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D25" w:rsidP="00B13D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RII40915 Certificate IV in Drilling Operations</w:t>
      </w:r>
      <w:r>
        <w:fldChar w:fldCharType="end"/>
      </w:r>
    </w:p>
    <w:p w:rsidR="00B13D25" w:rsidP="00B13D25">
      <w:pPr>
        <w:pStyle w:val="Version"/>
        <w:sectPr w:rsidSect="00FB7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B75DF" w:rsidP="00FB75DF">
      <w:pPr>
        <w:pStyle w:val="SuperHeading"/>
      </w:pPr>
      <w:r w:rsidRPr="00FB75DF">
        <w:t>RII40915 Certificate IV in Drilling Operations</w:t>
      </w:r>
    </w:p>
    <w:p w:rsidR="00000000" w:rsidRPr="00FB75DF" w:rsidP="00FB75DF">
      <w:pPr>
        <w:pStyle w:val="Heading1"/>
      </w:pPr>
      <w:bookmarkStart w:id="1" w:name="O_1018380"/>
      <w:bookmarkEnd w:id="1"/>
      <w:r w:rsidRPr="00FB75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6"/>
        <w:gridCol w:w="8730"/>
      </w:tblGrid>
      <w:tr w:rsidTr="00B13D2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Comments</w:t>
            </w:r>
          </w:p>
        </w:tc>
      </w:tr>
      <w:tr w:rsidTr="00B13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>This qualification replaces RII40913 Certificate IV in Drilling Operations. Packaging rules amended to clarify intent. Core unit requirement changed from 7 to 6 units; elective unit requirement changed from</w:t>
            </w:r>
            <w:r w:rsidRPr="00FB75DF">
              <w:t xml:space="preserve"> 4 to 5 units. BSBMGT402 Implement operational plan moved from core to Group B electives. RIIBHD401D Supervise blast hole drilling and RIIRIS402D Carry out the risk management process added to Group B. RIICOM301D Communicate information and RIILAT402D Prov</w:t>
            </w:r>
            <w:r w:rsidRPr="00FB75DF">
              <w:t>ide supervision in the leadership of diverse work teams added to elective Group B. Imported unit codes updated.</w:t>
            </w:r>
          </w:p>
        </w:tc>
      </w:tr>
      <w:tr w:rsidTr="00B13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BodyText"/>
            </w:pPr>
            <w:r w:rsidRPr="00FB75DF">
              <w:t>This version was released with RII Resources and Infrastructure Training Package version 3.0.</w:t>
            </w:r>
          </w:p>
        </w:tc>
      </w:tr>
    </w:tbl>
    <w:p w:rsidR="00000000" w:rsidRPr="00FB75DF" w:rsidP="00FB75DF">
      <w:pPr>
        <w:pStyle w:val="BodyText"/>
      </w:pPr>
    </w:p>
    <w:p w:rsidR="00000000" w:rsidRPr="00FB75DF" w:rsidP="00FB75DF">
      <w:pPr>
        <w:pStyle w:val="AllowPageBreak"/>
      </w:pPr>
    </w:p>
    <w:p w:rsidR="00000000" w:rsidRPr="00FB75DF" w:rsidP="00FB75DF">
      <w:pPr>
        <w:pStyle w:val="Heading1"/>
      </w:pPr>
      <w:bookmarkStart w:id="2" w:name="O_1018379"/>
      <w:bookmarkEnd w:id="2"/>
      <w:r w:rsidRPr="00FB75DF">
        <w:t>Qualification Description</w:t>
      </w:r>
    </w:p>
    <w:p w:rsidR="00000000" w:rsidRPr="00FB75DF" w:rsidP="00B13D25">
      <w:pPr>
        <w:pStyle w:val="BodyText"/>
      </w:pPr>
      <w:r w:rsidRPr="00FB75DF">
        <w:t xml:space="preserve">This qualification reflects the role of employees such as senior drillers. They perform tasks involving a broad range of varied activities most of which are complex and non-routine. They are responsible for the quantity and quality of the output of others </w:t>
      </w:r>
      <w:r w:rsidRPr="00FB75DF">
        <w:t>and contribute to the development of technical solutions to non-routine problems.</w:t>
      </w:r>
    </w:p>
    <w:p w:rsidR="00000000" w:rsidRPr="00FB75DF" w:rsidP="00B13D25">
      <w:pPr>
        <w:pStyle w:val="BodyText"/>
      </w:pPr>
      <w:r w:rsidRPr="00FB75DF">
        <w:t>Licensing, legislative, regulatory and certification requirements that apply to this qualification can vary between states, territories, and industry sectors. Relevant inform</w:t>
      </w:r>
      <w:r w:rsidRPr="00FB75DF">
        <w:t>ation must be sourced prior to application of the qualification.</w:t>
      </w:r>
    </w:p>
    <w:p w:rsidR="00000000" w:rsidRPr="00FB75DF" w:rsidP="00FB75DF">
      <w:pPr>
        <w:pStyle w:val="Heading1"/>
      </w:pPr>
      <w:bookmarkStart w:id="3" w:name="O_1018378"/>
      <w:bookmarkEnd w:id="3"/>
      <w:r w:rsidRPr="00FB75DF">
        <w:t>Entry Requirements</w:t>
      </w:r>
    </w:p>
    <w:p w:rsidR="00000000" w:rsidRPr="00FB75DF" w:rsidP="00B13D25">
      <w:pPr>
        <w:pStyle w:val="BodyText"/>
      </w:pPr>
      <w:r w:rsidRPr="00FB75DF">
        <w:t>There are no entry requirements for this qualification.</w:t>
      </w:r>
    </w:p>
    <w:p w:rsidR="00000000" w:rsidRPr="00FB75DF" w:rsidP="00FB75DF">
      <w:pPr>
        <w:pStyle w:val="Heading1"/>
      </w:pPr>
      <w:bookmarkStart w:id="4" w:name="O_1018377"/>
      <w:bookmarkEnd w:id="4"/>
      <w:r w:rsidRPr="00FB75DF">
        <w:t>Packaging Rules</w:t>
      </w:r>
    </w:p>
    <w:p w:rsidR="00000000" w:rsidRPr="00FB75DF" w:rsidP="00B13D25">
      <w:pPr>
        <w:pStyle w:val="BodyText"/>
      </w:pPr>
      <w:r w:rsidRPr="00FB75DF">
        <w:t>The following provides the packaging rules for this qualificat</w:t>
      </w:r>
      <w:r w:rsidRPr="00FB75DF">
        <w:t>ion, followed by the list of relevant units of competency.</w:t>
      </w:r>
    </w:p>
    <w:p w:rsidR="00000000" w:rsidRPr="00FB75DF" w:rsidP="00B13D25">
      <w:pPr>
        <w:pStyle w:val="Heading3"/>
      </w:pPr>
      <w:r w:rsidRPr="00FB75DF">
        <w:rPr>
          <w:rStyle w:val="SpecialBold"/>
        </w:rPr>
        <w:t>Total number of units = 11</w:t>
      </w:r>
    </w:p>
    <w:p w:rsidR="00000000" w:rsidRPr="00FB75DF" w:rsidP="00B13D25">
      <w:pPr>
        <w:pStyle w:val="List"/>
      </w:pPr>
      <w:r w:rsidRPr="00FB75DF">
        <w:rPr>
          <w:rStyle w:val="SpecialBold"/>
        </w:rPr>
        <w:t>6 core units</w:t>
      </w:r>
      <w:r w:rsidRPr="00FB75DF">
        <w:t xml:space="preserve"> plus</w:t>
      </w:r>
    </w:p>
    <w:p w:rsidR="00000000" w:rsidRPr="00FB75DF" w:rsidP="00B13D25">
      <w:pPr>
        <w:pStyle w:val="List"/>
      </w:pPr>
      <w:r w:rsidRPr="00FB75DF">
        <w:rPr>
          <w:rStyle w:val="SpecialBold"/>
        </w:rPr>
        <w:t>5 elective units,</w:t>
      </w:r>
      <w:r w:rsidRPr="00FB75DF">
        <w:t xml:space="preserve"> of which:</w:t>
      </w:r>
    </w:p>
    <w:p w:rsidR="00000000" w:rsidRPr="00FB75DF" w:rsidP="00FB75DF">
      <w:pPr>
        <w:pStyle w:val="ListBullet"/>
      </w:pPr>
      <w:r w:rsidRPr="00FB75DF">
        <w:t>at least two (2) must be chosen from Group A</w:t>
      </w:r>
    </w:p>
    <w:p w:rsidR="00000000" w:rsidRPr="00FB75DF" w:rsidP="00FB75DF">
      <w:pPr>
        <w:pStyle w:val="ListBullet"/>
      </w:pPr>
      <w:r w:rsidRPr="00FB75DF">
        <w:t>no more than three (3) may be chosen from Group B</w:t>
      </w:r>
    </w:p>
    <w:p w:rsidR="00000000" w:rsidRPr="00FB75DF" w:rsidP="00FB75DF">
      <w:pPr>
        <w:pStyle w:val="ListBullet"/>
      </w:pPr>
      <w:r w:rsidRPr="00FB75DF">
        <w:t>no more than one (1) may be chosen from elsewhere within this training package, or from another endorsed training package, or from an accredited course.</w:t>
      </w:r>
    </w:p>
    <w:p w:rsidR="00000000" w:rsidRPr="00FB75DF" w:rsidP="00B13D25">
      <w:pPr>
        <w:pStyle w:val="BodyText"/>
      </w:pPr>
      <w:r w:rsidRPr="00FB75DF">
        <w:t>All elective units selected from outside this qualification must reflect current occupational and learn</w:t>
      </w:r>
      <w:r w:rsidRPr="00FB75DF">
        <w:t>ing outcomes of this AQF qualification level.</w:t>
      </w:r>
    </w:p>
    <w:p w:rsidR="00000000" w:rsidRPr="00FB75DF" w:rsidP="00B13D25">
      <w:pPr>
        <w:pStyle w:val="BodyText"/>
      </w:pPr>
      <w:r w:rsidRPr="00FB75DF">
        <w:t>There are both licensed and non-licensed units of competency relating to high risk work in the Resources and Infrastructure Industry Training Package. To be appointed under any statutory requirements in related</w:t>
      </w:r>
      <w:r w:rsidRPr="00FB75DF">
        <w:t xml:space="preserve"> roles, units of competency should be selected to meet the state/territory licensing requirements. </w:t>
      </w:r>
    </w:p>
    <w:p w:rsidR="00000000" w:rsidRPr="00FB75DF" w:rsidP="00B13D25">
      <w:pPr>
        <w:pStyle w:val="BodyText"/>
      </w:pPr>
      <w:r w:rsidRPr="00FB75DF">
        <w:t>There are prerequisites to imported units listed in this qualification. Where a unit is imported as an elective care must be taken to ensure that all prereq</w:t>
      </w:r>
      <w:r w:rsidRPr="00FB75DF">
        <w:t>uisites specified are complied with.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2"/>
        <w:gridCol w:w="7564"/>
      </w:tblGrid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Core units of competency</w:t>
            </w:r>
            <w:r w:rsidRPr="00FB75DF">
              <w:rPr>
                <w:rStyle w:val="SpecialBold"/>
              </w:rPr>
              <w:t xml:space="preserve"> 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TableBodyText"/>
            </w:pPr>
            <w:r w:rsidRPr="00FB75DF">
              <w:rPr>
                <w:rStyle w:val="BoldandItalics"/>
              </w:rPr>
              <w:t>Unit code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rPr>
                <w:rStyle w:val="BoldandItalics"/>
              </w:rPr>
              <w:t>Unit title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BSBMGT401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 xml:space="preserve">Show leadership in the workplace 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BSBWHS401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Implement and monitor WHS policies, procedures and programs to meet legislative requirements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RIIBEF402D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on-site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RIIENV402D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 xml:space="preserve">Implement and monitor environmental policies 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Plan and supervise mobilization of equipment, crew and materials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RIIRIS401D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Apply site risk management system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Electives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 xml:space="preserve">Group A 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TableBodyText"/>
            </w:pPr>
            <w:r w:rsidRPr="00FB75DF">
              <w:rPr>
                <w:rStyle w:val="BoldandItalics"/>
              </w:rPr>
              <w:t>Unit code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rPr>
                <w:rStyle w:val="BoldandItalics"/>
              </w:rPr>
              <w:t>Unit title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RIIBEF401D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Manage non-routine, complex technical situations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RIIBHD401D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blast hole drilling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mineral exploration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RIINHB403D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geotechnical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RIINHB404D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seismic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RIINHB405E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water well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RIINHB406D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foundation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RIINHB407D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horizontal directional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RIINHB408D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environmental drilling op</w:t>
            </w:r>
            <w:r w:rsidRPr="00FB75DF">
              <w:t>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RIINHB409D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mineral production and development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RIINHB410D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surface directional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RIINHB411D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Construct artesian (flowing) aquifer production bores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RIINHB412D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Construct geothermal wells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RIINHB413D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Supervise underground in-seam directional drilling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Group B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TableBodyText"/>
            </w:pPr>
            <w:r w:rsidRPr="00FB75DF">
              <w:rPr>
                <w:rStyle w:val="BoldandItalics"/>
              </w:rPr>
              <w:t>Unit code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rPr>
                <w:rStyle w:val="BoldandItalics"/>
              </w:rPr>
              <w:t>Unit title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BSBCUS401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Coordinate implementation of customer service strategies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BSBFIM501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Manage budgets and financial plans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BSBLED401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Develop teams and individuals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BSBMGT402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Implement operational plan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BSBRKG403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Set up a business or records system for a small office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BSBSMB402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Plan small business finances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BSBSMB403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Market the small business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BSBSMB404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Undertake small business planning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BSBSMB420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Evaluate and develop small business operations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HLTAID003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Provide first aid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HLTAID006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Provide advanced first aid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RIICOM301D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Communicate information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RIIERR401D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Apply and monitor surface operations emergency preparedness and response systems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RIIFIA401D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Manage financial records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RIILAT402D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Provide supervision in the leadership of diverse work teams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RIIOGD405D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Carry out well control and blow out prevention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RIIQUA401D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Apply a quality management system on site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RIIRIS402D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Carry out the risk management process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RIISAM401D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 xml:space="preserve">Apply site plant, equipment and infrastructure maintenance plan 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TAEASS401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Plan assessment activities and processes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TAEASS402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Assess competence</w:t>
            </w:r>
          </w:p>
        </w:tc>
      </w:tr>
      <w:tr w:rsidTr="00FB75DF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75DF">
            <w:pPr>
              <w:pStyle w:val="TableBodyText"/>
              <w:rPr>
                <w:lang w:val="en-NZ"/>
              </w:rPr>
            </w:pPr>
            <w:r w:rsidRPr="00FB75DF">
              <w:t>TAEASS403</w:t>
            </w:r>
          </w:p>
        </w:tc>
        <w:tc>
          <w:tcPr>
            <w:tcW w:w="7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75DF" w:rsidP="00FB75DF">
            <w:pPr>
              <w:pStyle w:val="TableBodyText"/>
            </w:pPr>
            <w:r w:rsidRPr="00FB75DF">
              <w:t>Participate in assessment validation</w:t>
            </w:r>
          </w:p>
        </w:tc>
      </w:tr>
    </w:tbl>
    <w:p w:rsidR="00000000" w:rsidRPr="00FB75DF" w:rsidP="00FB75DF">
      <w:pPr>
        <w:pStyle w:val="BodyText"/>
      </w:pPr>
    </w:p>
    <w:p w:rsidR="00000000" w:rsidRPr="00FB75DF" w:rsidP="00FB75DF">
      <w:pPr>
        <w:pStyle w:val="AllowPageBreak"/>
      </w:pPr>
    </w:p>
    <w:p w:rsidR="00000000" w:rsidRPr="00FB75DF" w:rsidP="00FB75DF">
      <w:pPr>
        <w:pStyle w:val="Heading1"/>
      </w:pPr>
      <w:bookmarkStart w:id="5" w:name="O_1018376"/>
      <w:bookmarkEnd w:id="5"/>
      <w:r w:rsidRPr="00FB75DF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29"/>
        <w:gridCol w:w="1629"/>
        <w:gridCol w:w="4877"/>
        <w:gridCol w:w="1061"/>
      </w:tblGrid>
      <w:tr w:rsidTr="00B13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Heading4"/>
            </w:pPr>
            <w:r w:rsidRPr="00FB75DF">
              <w:t>Code and title</w:t>
            </w:r>
          </w:p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Heading4"/>
            </w:pPr>
            <w:r w:rsidRPr="00FB75DF">
              <w:t>Code and title</w:t>
            </w:r>
          </w:p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Heading4"/>
              <w:rPr>
                <w:lang w:val="en-NZ"/>
              </w:rPr>
            </w:pPr>
            <w:r w:rsidRPr="00FB75DF">
              <w:t>Equivalence status</w:t>
            </w:r>
          </w:p>
        </w:tc>
      </w:tr>
      <w:tr w:rsidTr="00B13D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>RII40915 Certificate IV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>RII40913 Certificate IV in Drilling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75DF">
            <w:pPr>
              <w:pStyle w:val="BodyText"/>
              <w:rPr>
                <w:lang w:val="en-NZ"/>
              </w:rPr>
            </w:pPr>
            <w:r w:rsidRPr="00FB75DF">
              <w:t xml:space="preserve">Packaging rules changed to clarify intent; number of core and elective units changed; core unit moved to electives and four elective units added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75DF" w:rsidP="00FB75DF">
            <w:pPr>
              <w:pStyle w:val="BodyText"/>
            </w:pPr>
            <w:r w:rsidRPr="00FB75DF">
              <w:t>No equivalent qualification</w:t>
            </w:r>
          </w:p>
        </w:tc>
      </w:tr>
    </w:tbl>
    <w:p w:rsidR="00000000" w:rsidRPr="00FB75DF" w:rsidP="00FB75DF">
      <w:pPr>
        <w:pStyle w:val="BodyText"/>
      </w:pPr>
    </w:p>
    <w:p w:rsidR="00000000" w:rsidRPr="00FB75DF" w:rsidP="00FB75DF">
      <w:pPr>
        <w:pStyle w:val="AllowPageBreak"/>
      </w:pPr>
    </w:p>
    <w:p w:rsidR="00000000" w:rsidRPr="00FB75DF" w:rsidP="00FB75DF">
      <w:pPr>
        <w:pStyle w:val="Heading1"/>
      </w:pPr>
      <w:bookmarkStart w:id="6" w:name="O_1018381"/>
      <w:bookmarkEnd w:id="6"/>
      <w:r w:rsidRPr="00FB75DF">
        <w:t>Links</w:t>
      </w:r>
    </w:p>
    <w:p w:rsidR="00000000" w:rsidRPr="00FB75DF" w:rsidP="00B13D25">
      <w:pPr>
        <w:pStyle w:val="BodyText"/>
      </w:pPr>
      <w:r w:rsidRPr="00FB75DF">
        <w:t>Companion Volume implementation guides are found in VET</w:t>
      </w:r>
      <w:r w:rsidRPr="00FB75DF">
        <w:t xml:space="preserve">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065572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FB75DF" w:rsidP="00FB75DF"/>
    <w:sectPr w:rsidSect="00FB75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F" w:rsidRPr="00B13D25" w:rsidP="00B13D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25" w:rsidP="00FB7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3D25" w:rsidP="00FB7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3D25" w:rsidP="00FB7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5DF" w:rsidRPr="00B13D25" w:rsidP="00B13D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D25" w:rsidRPr="002D2AF8" w:rsidP="00FB7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RII40915 Certificate IV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B13D25" w:rsidP="00FB7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984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228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5DF"/>
  </w:style>
  <w:style w:type="character" w:customStyle="1" w:styleId="Heading1Char">
    <w:name w:val="Heading 1 Char"/>
    <w:basedOn w:val="DefaultParagraphFont"/>
    <w:link w:val="Heading1"/>
    <w:rsid w:val="00FB7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5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B7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5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5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75DF"/>
    <w:rPr>
      <w:b/>
      <w:spacing w:val="0"/>
    </w:rPr>
  </w:style>
  <w:style w:type="paragraph" w:customStyle="1" w:styleId="SuperHeading">
    <w:name w:val="SuperHeading"/>
    <w:basedOn w:val="Normal"/>
    <w:rsid w:val="00FB7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FB75DF"/>
    <w:pPr>
      <w:spacing w:before="60" w:after="60"/>
    </w:pPr>
  </w:style>
  <w:style w:type="character" w:customStyle="1" w:styleId="BoldandItalics">
    <w:name w:val="Bold and Italics"/>
    <w:qFormat/>
    <w:rsid w:val="00FB75D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7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5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7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75D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7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5DF"/>
    <w:rPr>
      <w:i/>
    </w:rPr>
  </w:style>
  <w:style w:type="paragraph" w:styleId="Caption">
    <w:name w:val="caption"/>
    <w:basedOn w:val="BodyText"/>
    <w:next w:val="Normal"/>
    <w:qFormat/>
    <w:rsid w:val="00FB7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5DF"/>
  </w:style>
  <w:style w:type="paragraph" w:styleId="TableofFigures">
    <w:name w:val="table of figures"/>
    <w:basedOn w:val="Normal"/>
    <w:next w:val="Normal"/>
    <w:semiHidden/>
    <w:rsid w:val="00FB7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5DF"/>
    <w:pPr>
      <w:numPr>
        <w:numId w:val="10"/>
      </w:numPr>
    </w:pPr>
  </w:style>
  <w:style w:type="character" w:customStyle="1" w:styleId="WingdingSymbols">
    <w:name w:val="Wingding Symbols"/>
    <w:rsid w:val="00FB75DF"/>
    <w:rPr>
      <w:rFonts w:ascii="Wingdings" w:hAnsi="Wingdings"/>
    </w:rPr>
  </w:style>
  <w:style w:type="paragraph" w:customStyle="1" w:styleId="TableHeading">
    <w:name w:val="Table Heading"/>
    <w:basedOn w:val="HeadingBase"/>
    <w:rsid w:val="00FB7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5DF"/>
    <w:rPr>
      <w:color w:val="0033CC"/>
      <w:u w:val="none"/>
    </w:rPr>
  </w:style>
  <w:style w:type="paragraph" w:customStyle="1" w:styleId="BodyTextRight">
    <w:name w:val="Body Text Right"/>
    <w:basedOn w:val="BodyText"/>
    <w:rsid w:val="00FB7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5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5DF"/>
    <w:rPr>
      <w:sz w:val="32"/>
    </w:rPr>
  </w:style>
  <w:style w:type="paragraph" w:customStyle="1" w:styleId="HeadingProcedure">
    <w:name w:val="Heading Procedure"/>
    <w:basedOn w:val="HeadingBase"/>
    <w:next w:val="Normal"/>
    <w:rsid w:val="00FB7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FB75DF"/>
    <w:pPr>
      <w:ind w:firstLine="0"/>
    </w:pPr>
  </w:style>
  <w:style w:type="paragraph" w:customStyle="1" w:styleId="ListNote">
    <w:name w:val="List Note"/>
    <w:basedOn w:val="List"/>
    <w:rsid w:val="00FB7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5DF"/>
    <w:rPr>
      <w:rFonts w:ascii="Courier New" w:hAnsi="Courier New"/>
    </w:rPr>
  </w:style>
  <w:style w:type="paragraph" w:customStyle="1" w:styleId="NoteBullet">
    <w:name w:val="Note Bullet"/>
    <w:basedOn w:val="Note"/>
    <w:rsid w:val="00FB7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5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5DF"/>
    <w:rPr>
      <w:b/>
      <w:smallCaps/>
    </w:rPr>
  </w:style>
  <w:style w:type="paragraph" w:customStyle="1" w:styleId="TableListNumber">
    <w:name w:val="Table List Number"/>
    <w:basedOn w:val="ListNumber"/>
    <w:rsid w:val="00FB7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5DF"/>
    <w:pPr>
      <w:numPr>
        <w:numId w:val="8"/>
      </w:numPr>
    </w:pPr>
  </w:style>
  <w:style w:type="paragraph" w:customStyle="1" w:styleId="ListAlpha2">
    <w:name w:val="List Alpha 2"/>
    <w:basedOn w:val="List2"/>
    <w:rsid w:val="00FB75DF"/>
    <w:pPr>
      <w:numPr>
        <w:numId w:val="7"/>
      </w:numPr>
    </w:pPr>
  </w:style>
  <w:style w:type="paragraph" w:styleId="List2">
    <w:name w:val="List 2"/>
    <w:basedOn w:val="BodyText"/>
    <w:rsid w:val="00FB7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5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5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75DF"/>
    <w:pPr>
      <w:numPr>
        <w:numId w:val="3"/>
      </w:numPr>
    </w:pPr>
  </w:style>
  <w:style w:type="paragraph" w:styleId="ListContinue2">
    <w:name w:val="List Continue 2"/>
    <w:basedOn w:val="List2"/>
    <w:rsid w:val="00FB75DF"/>
    <w:pPr>
      <w:ind w:firstLine="0"/>
    </w:pPr>
  </w:style>
  <w:style w:type="paragraph" w:styleId="ListContinue3">
    <w:name w:val="List Continue 3"/>
    <w:basedOn w:val="List3"/>
    <w:rsid w:val="00FB75DF"/>
    <w:pPr>
      <w:ind w:left="1021" w:firstLine="0"/>
    </w:pPr>
  </w:style>
  <w:style w:type="paragraph" w:styleId="ListContinue4">
    <w:name w:val="List Continue 4"/>
    <w:basedOn w:val="List4"/>
    <w:rsid w:val="00FB75DF"/>
    <w:pPr>
      <w:ind w:firstLine="0"/>
    </w:pPr>
  </w:style>
  <w:style w:type="paragraph" w:styleId="ListContinue5">
    <w:name w:val="List Continue 5"/>
    <w:basedOn w:val="List5"/>
    <w:rsid w:val="00FB75DF"/>
    <w:pPr>
      <w:ind w:firstLine="0"/>
    </w:pPr>
  </w:style>
  <w:style w:type="paragraph" w:styleId="ListNumber3">
    <w:name w:val="List Number 3"/>
    <w:basedOn w:val="List3"/>
    <w:rsid w:val="00FB75DF"/>
    <w:pPr>
      <w:numPr>
        <w:numId w:val="4"/>
      </w:numPr>
    </w:pPr>
  </w:style>
  <w:style w:type="paragraph" w:styleId="ListNumber4">
    <w:name w:val="List Number 4"/>
    <w:basedOn w:val="List4"/>
    <w:rsid w:val="00FB75DF"/>
    <w:pPr>
      <w:numPr>
        <w:numId w:val="5"/>
      </w:numPr>
    </w:pPr>
  </w:style>
  <w:style w:type="paragraph" w:styleId="ListNumber5">
    <w:name w:val="List Number 5"/>
    <w:basedOn w:val="List5"/>
    <w:rsid w:val="00FB75DF"/>
    <w:pPr>
      <w:numPr>
        <w:numId w:val="6"/>
      </w:numPr>
    </w:pPr>
  </w:style>
  <w:style w:type="paragraph" w:styleId="BlockText">
    <w:name w:val="Block Text"/>
    <w:basedOn w:val="Normal"/>
    <w:rsid w:val="00FB7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5DF"/>
    <w:rPr>
      <w:sz w:val="16"/>
      <w:vertAlign w:val="superscript"/>
    </w:rPr>
  </w:style>
  <w:style w:type="character" w:customStyle="1" w:styleId="Symbols">
    <w:name w:val="Symbols"/>
    <w:basedOn w:val="DefaultParagraphFont"/>
    <w:rsid w:val="00FB75DF"/>
    <w:rPr>
      <w:rFonts w:ascii="Symbol" w:hAnsi="Symbol"/>
    </w:rPr>
  </w:style>
  <w:style w:type="character" w:customStyle="1" w:styleId="MenuOptions">
    <w:name w:val="Menu Options"/>
    <w:basedOn w:val="DefaultParagraphFont"/>
    <w:rsid w:val="00FB7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5DF"/>
    <w:rPr>
      <w:b/>
    </w:rPr>
  </w:style>
  <w:style w:type="character" w:customStyle="1" w:styleId="Underlined">
    <w:name w:val="Underlined"/>
    <w:basedOn w:val="DefaultParagraphFont"/>
    <w:rsid w:val="00FB75DF"/>
    <w:rPr>
      <w:u w:val="single"/>
    </w:rPr>
  </w:style>
  <w:style w:type="paragraph" w:customStyle="1" w:styleId="TableBodyTextRight">
    <w:name w:val="Table Body Text Right"/>
    <w:basedOn w:val="TableBodyText"/>
    <w:rsid w:val="00FB7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5DF"/>
    <w:rPr>
      <w:sz w:val="18"/>
    </w:rPr>
  </w:style>
  <w:style w:type="paragraph" w:customStyle="1" w:styleId="BodySmallRight">
    <w:name w:val="Body Small Right"/>
    <w:basedOn w:val="BodyTextRight"/>
    <w:rsid w:val="00FB75DF"/>
    <w:rPr>
      <w:sz w:val="18"/>
      <w:szCs w:val="18"/>
    </w:rPr>
  </w:style>
  <w:style w:type="paragraph" w:customStyle="1" w:styleId="MarginEdition">
    <w:name w:val="Margin Edition"/>
    <w:basedOn w:val="MarginNote"/>
    <w:rsid w:val="00FB7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5DF"/>
    <w:rPr>
      <w:sz w:val="2"/>
      <w:szCs w:val="2"/>
    </w:rPr>
  </w:style>
  <w:style w:type="character" w:customStyle="1" w:styleId="Small">
    <w:name w:val="Small"/>
    <w:basedOn w:val="DefaultParagraphFont"/>
    <w:rsid w:val="00FB75DF"/>
    <w:rPr>
      <w:sz w:val="16"/>
    </w:rPr>
  </w:style>
  <w:style w:type="paragraph" w:customStyle="1" w:styleId="WideTable">
    <w:name w:val="Wide Table"/>
    <w:basedOn w:val="Normal"/>
    <w:rsid w:val="00FB7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5DF"/>
  </w:style>
  <w:style w:type="paragraph" w:styleId="Quote">
    <w:name w:val="Quote"/>
    <w:basedOn w:val="Heading1"/>
    <w:link w:val="QuoteChar"/>
    <w:qFormat/>
    <w:rsid w:val="00FB7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5DF"/>
    <w:pPr>
      <w:pageBreakBefore/>
    </w:pPr>
  </w:style>
  <w:style w:type="paragraph" w:customStyle="1" w:styleId="Border">
    <w:name w:val="Border"/>
    <w:basedOn w:val="Normal"/>
    <w:qFormat/>
    <w:rsid w:val="00FB7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5DF"/>
    <w:rPr>
      <w:u w:val="single"/>
    </w:rPr>
  </w:style>
  <w:style w:type="paragraph" w:styleId="BalloonText">
    <w:name w:val="Balloon Text"/>
    <w:basedOn w:val="Normal"/>
    <w:link w:val="BalloonTextChar"/>
    <w:rsid w:val="00FB7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5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3D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771</Words>
  <Characters>5000</Characters>
  <Application>Microsoft Office Word</Application>
  <DocSecurity>0</DocSecurity>
  <Lines>178</Lines>
  <Paragraphs>160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RII40915 Certificate IV in Drilling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2018-12-11T21:03:00Z</dcterms:created>
  <dcterms:modified xsi:type="dcterms:W3CDTF">2018-12-06T23:47:00Z</dcterms:modified>
</cp:coreProperties>
</file>