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ACE" w:rsidP="00A32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RII40913 Certificate IV in Drilling Operations</w:t>
      </w:r>
      <w:r>
        <w:fldChar w:fldCharType="end"/>
      </w:r>
    </w:p>
    <w:p w:rsidR="00A32ACE" w:rsidP="00A32ACE">
      <w:pPr>
        <w:pStyle w:val="Version"/>
        <w:sectPr w:rsidSect="00F21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21CFC" w:rsidP="00F21CFC">
      <w:pPr>
        <w:pStyle w:val="SuperHeading"/>
      </w:pPr>
      <w:r w:rsidRPr="00F21CFC">
        <w:t>RII40913 Certificate IV in Drilling Operations</w:t>
      </w:r>
    </w:p>
    <w:p w:rsidR="00000000" w:rsidRPr="00F21CFC" w:rsidP="00F21CFC">
      <w:pPr>
        <w:pStyle w:val="Heading1"/>
      </w:pPr>
      <w:bookmarkStart w:id="1" w:name="O_716198"/>
      <w:bookmarkEnd w:id="1"/>
      <w:r w:rsidRPr="00F21C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A32A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Heading4"/>
              <w:rPr>
                <w:lang w:val="en-NZ"/>
              </w:rPr>
            </w:pPr>
            <w:r w:rsidRPr="00F21C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Heading4"/>
              <w:rPr>
                <w:lang w:val="en-NZ"/>
              </w:rPr>
            </w:pPr>
            <w:r w:rsidRPr="00F21CFC">
              <w:t>Comments</w:t>
            </w:r>
          </w:p>
        </w:tc>
      </w:tr>
      <w:tr w:rsidTr="00A32A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Replaces RII40909 Certificate IV in Drilling Operations.</w:t>
            </w:r>
          </w:p>
        </w:tc>
      </w:tr>
      <w:tr w:rsidTr="00A32A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Superseded imported units updated.</w:t>
            </w:r>
          </w:p>
        </w:tc>
      </w:tr>
      <w:tr w:rsidTr="00A32A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Added RIIBEF401D to Group A electives; editorial corrections</w:t>
            </w:r>
          </w:p>
        </w:tc>
      </w:tr>
      <w:tr w:rsidTr="00A32A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BodyText"/>
              <w:rPr>
                <w:lang w:val="en-NZ"/>
              </w:rPr>
            </w:pPr>
            <w:r w:rsidRPr="00F21CFC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FC" w:rsidP="00F21CFC">
            <w:pPr>
              <w:pStyle w:val="BodyText"/>
            </w:pPr>
            <w:r w:rsidRPr="00F21CFC">
              <w:t>Corrected modification history.</w:t>
            </w:r>
          </w:p>
        </w:tc>
      </w:tr>
    </w:tbl>
    <w:p w:rsidR="00000000" w:rsidRPr="00F21CFC" w:rsidP="00F21CFC">
      <w:pPr>
        <w:pStyle w:val="BodyText"/>
      </w:pPr>
    </w:p>
    <w:p w:rsidR="00000000" w:rsidRPr="00F21CFC" w:rsidP="00F21CFC">
      <w:pPr>
        <w:pStyle w:val="AllowPageBreak"/>
      </w:pPr>
    </w:p>
    <w:p w:rsidR="00000000" w:rsidRPr="00F21CFC" w:rsidP="00F21CFC">
      <w:pPr>
        <w:pStyle w:val="Heading1"/>
      </w:pPr>
      <w:bookmarkStart w:id="2" w:name="O_716197"/>
      <w:bookmarkEnd w:id="2"/>
      <w:r w:rsidRPr="00F21CFC">
        <w:t>Qualification Description</w:t>
      </w:r>
    </w:p>
    <w:p w:rsidR="00000000" w:rsidRPr="00F21CFC" w:rsidP="00F21CFC">
      <w:pPr>
        <w:pStyle w:val="BodyText"/>
      </w:pPr>
      <w:r w:rsidRPr="00F21CFC">
        <w:t>This qualification reflects the role of employees such as senior drillers. They perform tasks involving a broad range of varied activities most of which are complex and non-routine. They are responsible for the quantity an</w:t>
      </w:r>
      <w:r w:rsidRPr="00F21CFC">
        <w:t>d quality of the output of others and contribute to the development of technical solutions to non-routine problems.</w:t>
      </w:r>
    </w:p>
    <w:p w:rsidR="00000000" w:rsidRPr="00F21CFC" w:rsidP="00F21CFC">
      <w:pPr>
        <w:pStyle w:val="BodyText"/>
      </w:pPr>
      <w:r w:rsidRPr="00F21CFC">
        <w:t>Licensing, legislative, regulatory and certification requirements that apply to this qualification can vary between states, territories, and</w:t>
      </w:r>
      <w:r w:rsidRPr="00F21CFC">
        <w:t xml:space="preserve"> industry sectors.  Relevant information must be sourced prior to application of the qualification.</w:t>
      </w:r>
    </w:p>
    <w:p w:rsidR="00000000" w:rsidRPr="00F21CFC" w:rsidP="00F21CFC">
      <w:pPr>
        <w:pStyle w:val="AllowPageBreak"/>
      </w:pPr>
    </w:p>
    <w:p w:rsidR="00000000" w:rsidRPr="00F21CFC" w:rsidP="00F21CFC">
      <w:pPr>
        <w:pStyle w:val="Heading1"/>
      </w:pPr>
      <w:bookmarkStart w:id="3" w:name="O_716196"/>
      <w:bookmarkEnd w:id="3"/>
      <w:r w:rsidRPr="00F21CFC">
        <w:t>Entry Requirements</w:t>
      </w:r>
    </w:p>
    <w:p w:rsidR="00000000" w:rsidRPr="00F21CFC" w:rsidP="00F21CFC">
      <w:pPr>
        <w:pStyle w:val="BodyText"/>
      </w:pPr>
      <w:r w:rsidRPr="00F21CFC">
        <w:t>There are no entry requirements for this qualification.</w:t>
      </w:r>
    </w:p>
    <w:p w:rsidR="00000000" w:rsidRPr="00F21CFC" w:rsidP="00F21CFC">
      <w:pPr>
        <w:pStyle w:val="AllowPageBreak"/>
      </w:pPr>
    </w:p>
    <w:p w:rsidR="00000000" w:rsidRPr="00F21CFC" w:rsidP="00F21CFC">
      <w:pPr>
        <w:pStyle w:val="Heading1"/>
      </w:pPr>
      <w:bookmarkStart w:id="4" w:name="O_716195"/>
      <w:bookmarkEnd w:id="4"/>
      <w:r w:rsidRPr="00F21CFC">
        <w:t>Packaging Rules</w:t>
      </w:r>
    </w:p>
    <w:p w:rsidR="00000000" w:rsidRPr="00F21CFC" w:rsidP="00F21CFC">
      <w:pPr>
        <w:pStyle w:val="Heading4"/>
      </w:pPr>
      <w:r w:rsidRPr="00F21CFC">
        <w:rPr>
          <w:rStyle w:val="SpecialBold"/>
        </w:rPr>
        <w:t xml:space="preserve">Requirements for completion of </w:t>
      </w:r>
      <w:r w:rsidRPr="00F21CFC">
        <w:rPr>
          <w:rStyle w:val="SpecialBold"/>
        </w:rPr>
        <w:t>the qualification</w:t>
      </w:r>
    </w:p>
    <w:p w:rsidR="00000000" w:rsidRPr="00F21CFC" w:rsidP="00F21CFC">
      <w:pPr>
        <w:pStyle w:val="BodyText"/>
      </w:pPr>
      <w:r w:rsidRPr="00F21CFC">
        <w:t>The following provides the packaging rules for this qualification, followed by the list of relevant units of competency.</w:t>
      </w:r>
    </w:p>
    <w:p w:rsidR="00000000" w:rsidRPr="00F21CFC" w:rsidP="00F21CFC">
      <w:pPr>
        <w:pStyle w:val="BodyText"/>
      </w:pPr>
      <w:r w:rsidRPr="00F21CFC">
        <w:t>Successful completion of eleven (11) units of competency made up of:</w:t>
      </w:r>
    </w:p>
    <w:p w:rsidR="00000000" w:rsidRPr="00F21CFC" w:rsidP="00F21CFC">
      <w:pPr>
        <w:pStyle w:val="ListBullet"/>
      </w:pPr>
      <w:r w:rsidRPr="00F21CFC">
        <w:t>seven (7) core units, and</w:t>
      </w:r>
    </w:p>
    <w:p w:rsidR="00000000" w:rsidRPr="00F21CFC" w:rsidP="00F21CFC">
      <w:pPr>
        <w:pStyle w:val="ListBullet"/>
      </w:pPr>
      <w:r w:rsidRPr="00F21CFC">
        <w:t>four (4) elective units of which:</w:t>
      </w:r>
    </w:p>
    <w:p w:rsidR="00000000" w:rsidRPr="00F21CFC" w:rsidP="00F21CFC">
      <w:pPr>
        <w:pStyle w:val="ListBullet2"/>
      </w:pPr>
      <w:r w:rsidRPr="00F21CFC">
        <w:t>at least one (1) must be chosen from group A</w:t>
      </w:r>
    </w:p>
    <w:p w:rsidR="00000000" w:rsidRPr="00F21CFC" w:rsidP="00F21CFC">
      <w:pPr>
        <w:pStyle w:val="ListBullet2"/>
      </w:pPr>
      <w:r w:rsidRPr="00F21CFC">
        <w:t>up to three (3) may be chosen from group B</w:t>
      </w:r>
    </w:p>
    <w:p w:rsidR="00000000" w:rsidRPr="00F21CFC" w:rsidP="00F21CFC">
      <w:pPr>
        <w:pStyle w:val="ListBullet2"/>
      </w:pPr>
      <w:r w:rsidRPr="00F21CFC">
        <w:t>up to one (1) may be chosen from Certificate III or Certificate IV or Diploma level from this, or any other Training Package or accre</w:t>
      </w:r>
      <w:r w:rsidRPr="00F21CFC">
        <w:t>dited course</w:t>
      </w:r>
    </w:p>
    <w:p w:rsidR="00000000" w:rsidRPr="00F21CFC" w:rsidP="00F21CFC">
      <w:pPr>
        <w:pStyle w:val="BodyText"/>
      </w:pPr>
      <w:r w:rsidRPr="00F21CFC">
        <w:t>Units chosen must be relevant to the job function.</w:t>
      </w:r>
    </w:p>
    <w:p w:rsidR="00000000" w:rsidRPr="00F21CFC" w:rsidP="00F21CFC">
      <w:pPr>
        <w:pStyle w:val="BodyText"/>
      </w:pPr>
      <w:r w:rsidRPr="00F21CFC">
        <w:t>There are both licensed and non-licensed units of competency relating to high risk work in the Resources and Infrastructure Industry Training Package. To be appointed under any statutory requi</w:t>
      </w:r>
      <w:r w:rsidRPr="00F21CFC">
        <w:t>rements in related roles, units of competency should be selected to meet the state/territory licensing requirements.</w:t>
      </w:r>
      <w:r w:rsidRPr="00F21CFC">
        <w:rPr>
          <w:rStyle w:val="SpecialBold"/>
        </w:rPr>
        <w:t xml:space="preserve"> </w:t>
      </w:r>
    </w:p>
    <w:p w:rsidR="00000000" w:rsidRPr="00F21CFC" w:rsidP="00F21CFC">
      <w:pPr>
        <w:pStyle w:val="BodyText"/>
      </w:pPr>
      <w:r w:rsidRPr="00F21CFC">
        <w:t>There are prerequisites to imported units listed in this qualification. Where a unit is imported as an elective care must be taken to ensu</w:t>
      </w:r>
      <w:r w:rsidRPr="00F21CFC">
        <w:t xml:space="preserve">re that all prerequisites specified are complied with. 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0"/>
        <w:gridCol w:w="7677"/>
      </w:tblGrid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Heading"/>
              <w:rPr>
                <w:lang w:val="en-NZ"/>
              </w:rPr>
            </w:pPr>
            <w:r w:rsidRPr="00F21CFC">
              <w:rPr>
                <w:rStyle w:val="SpecialBold"/>
              </w:rPr>
              <w:t xml:space="preserve">Core units of competency 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FC" w:rsidP="00F21CFC">
            <w:pPr>
              <w:pStyle w:val="TableBodyText"/>
            </w:pPr>
            <w:r w:rsidRPr="00F21CFC">
              <w:rPr>
                <w:rStyle w:val="BoldandItalics"/>
              </w:rPr>
              <w:t>Unit code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rPr>
                <w:rStyle w:val="BoldandItalics"/>
              </w:rPr>
              <w:t>Unit title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BSBMGT401A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 xml:space="preserve">Show leadership in the workplace 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BSBMGT402A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Implement operational plan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BSBWHS401A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Implement and monitor WHS policies, procedures and programs to meet legislative requirements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RIIBEF402D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on-site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RIIENV402D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 xml:space="preserve">Implement and monitor environmental policies 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Plan and supervise mobilization of equipment, crew and materials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RIIRIS401D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Apply site risk management system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Heading4"/>
              <w:rPr>
                <w:lang w:val="en-NZ"/>
              </w:rPr>
            </w:pPr>
            <w:r w:rsidRPr="00F21CFC">
              <w:rPr>
                <w:rStyle w:val="SpecialBold"/>
              </w:rPr>
              <w:t>Electives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Heading4"/>
              <w:rPr>
                <w:lang w:val="en-NZ"/>
              </w:rPr>
            </w:pPr>
            <w:r w:rsidRPr="00F21CFC">
              <w:rPr>
                <w:rStyle w:val="SpecialBold"/>
              </w:rPr>
              <w:t xml:space="preserve">Group A 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FC" w:rsidP="00F21CFC">
            <w:pPr>
              <w:pStyle w:val="TableBodyText"/>
            </w:pPr>
            <w:r w:rsidRPr="00F21CFC">
              <w:rPr>
                <w:rStyle w:val="BoldandItalics"/>
              </w:rPr>
              <w:t>Unit code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rPr>
                <w:rStyle w:val="BoldandItalics"/>
              </w:rPr>
              <w:t>Unit title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RIIBEF401D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Manage non-routine, complex technical situations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RIINHB402D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mineral exploration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RIINHB403D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geotechnical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RIINHB404D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seismic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RIINHB405D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water well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RIINHB406D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 xml:space="preserve">Supervise </w:t>
            </w:r>
            <w:r w:rsidRPr="00F21CFC">
              <w:t>foundation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RIINHB407D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horizontal directional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RIINHB408D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environmental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RIINHB409D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mineral production and development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RIINHB410D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surface directional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RIINHB411D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Construct artesian (flowing) aquifer production bores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RIINHB412D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Construct geothermal wells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RIINHB413D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Supervise underground in-seam directional drilling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Heading4"/>
              <w:rPr>
                <w:lang w:val="en-NZ"/>
              </w:rPr>
            </w:pPr>
            <w:r w:rsidRPr="00F21CFC">
              <w:rPr>
                <w:rStyle w:val="SpecialBold"/>
              </w:rPr>
              <w:t>Group B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FC" w:rsidP="00F21CFC">
            <w:pPr>
              <w:pStyle w:val="TableBodyText"/>
            </w:pPr>
            <w:r w:rsidRPr="00F21CFC">
              <w:rPr>
                <w:rStyle w:val="BoldandItalics"/>
              </w:rPr>
              <w:t>Unit code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rPr>
                <w:rStyle w:val="BoldandItalics"/>
              </w:rPr>
              <w:t>Unit title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BSBCUS401B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Coordinate implementation of customer service strategies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BSBFIM501A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Manage budgets and financial plans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BSBLED401A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Develop teams and individuals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BSBRKG403B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Set up a business or records system for a small office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BSBSMB403A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Market the small business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BSBSMB404A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Undertake small business planning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BSBSMB402A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Plan small business finances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BSBSMB405B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Monitor and manage small business operations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HLTAID003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Provide first aid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HLTAID006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1CFC" w:rsidP="00F21CFC">
            <w:pPr>
              <w:pStyle w:val="TableBodyText"/>
            </w:pPr>
            <w:r w:rsidRPr="00F21CFC">
              <w:t>Provide advanced first aid</w:t>
            </w:r>
          </w:p>
          <w:p w:rsidR="00000000" w:rsidP="00F21CFC">
            <w:pPr>
              <w:pStyle w:val="ListBullet"/>
              <w:rPr>
                <w:lang w:val="en-NZ"/>
              </w:rPr>
            </w:pPr>
            <w:r w:rsidRPr="00F21CFC">
              <w:t>Prerequisite unit: HLTAID003 Provide first aid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RIIERR401D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Apply and monitor surface operations emergency preparedness and response systems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RIIFIA401D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Manage financial records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RIIOGD405D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Carry out well control and blow out prevention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RIIQUA401D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Apply a quality management system on site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RIISAM401D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 xml:space="preserve">Apply site plant, equipment and infrastructure maintenance plan 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TAEASS401A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Plan and organise assessment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TAEASS402B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Assess competence</w:t>
            </w:r>
          </w:p>
        </w:tc>
      </w:tr>
      <w:tr w:rsidTr="00A32ACE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1CFC">
            <w:pPr>
              <w:pStyle w:val="TableBodyText"/>
              <w:rPr>
                <w:lang w:val="en-NZ"/>
              </w:rPr>
            </w:pPr>
            <w:r w:rsidRPr="00F21CFC">
              <w:t>TAEASS403B</w:t>
            </w:r>
          </w:p>
        </w:tc>
        <w:tc>
          <w:tcPr>
            <w:tcW w:w="7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1CFC" w:rsidP="00F21CFC">
            <w:pPr>
              <w:pStyle w:val="TableBodyText"/>
            </w:pPr>
            <w:r w:rsidRPr="00F21CFC">
              <w:t>Participate in assessment validation</w:t>
            </w:r>
          </w:p>
        </w:tc>
      </w:tr>
    </w:tbl>
    <w:p w:rsidR="00A32ACE" w:rsidP="00F21CFC">
      <w:pPr>
        <w:pStyle w:val="BodyText"/>
      </w:pPr>
    </w:p>
    <w:p w:rsidR="00A32ACE" w:rsidP="00F21CFC">
      <w:pPr>
        <w:pStyle w:val="BodyText"/>
      </w:pPr>
    </w:p>
    <w:p w:rsidR="00000000" w:rsidRPr="00F21CFC" w:rsidP="00F21CFC">
      <w:pPr>
        <w:pStyle w:val="Heading1"/>
      </w:pPr>
      <w:bookmarkStart w:id="5" w:name="O_716194"/>
      <w:bookmarkEnd w:id="5"/>
      <w:r w:rsidRPr="00F21CFC">
        <w:t>Qualification Mapping Information</w:t>
      </w:r>
    </w:p>
    <w:p w:rsidR="00000000" w:rsidRPr="00F21CFC" w:rsidP="00F21CFC">
      <w:pPr>
        <w:pStyle w:val="BodyText"/>
      </w:pPr>
      <w:r w:rsidRPr="00F21CFC">
        <w:t>RII40909 Certificate IV in Drilling Operations</w:t>
      </w:r>
    </w:p>
    <w:p w:rsidR="00000000" w:rsidRPr="00F21CFC" w:rsidP="00F21CFC">
      <w:pPr>
        <w:pStyle w:val="AllowPageBreak"/>
      </w:pPr>
    </w:p>
    <w:p w:rsidR="00000000" w:rsidRPr="00F21CFC" w:rsidP="00F21CFC">
      <w:pPr>
        <w:pStyle w:val="Heading1"/>
      </w:pPr>
      <w:bookmarkStart w:id="6" w:name="O_716199"/>
      <w:bookmarkEnd w:id="6"/>
      <w:r w:rsidRPr="00F21CFC">
        <w:t>Links</w:t>
      </w:r>
    </w:p>
    <w:p w:rsidR="00000000" w:rsidRPr="00F21CFC" w:rsidP="00F21CFC">
      <w:pPr>
        <w:pStyle w:val="BodyText"/>
      </w:pPr>
      <w:r w:rsidRPr="00F21CFC">
        <w:t>SkillsDMC RII Companion Volumes - http://www.skillsdmc.com.au/</w:t>
      </w:r>
    </w:p>
    <w:p w:rsidR="00000000" w:rsidRPr="00F21CFC" w:rsidP="00F21CFC"/>
    <w:sectPr w:rsidSect="00F21C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 w:rsidRPr="00A32ACE" w:rsidP="00A32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CE" w:rsidP="00F21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32ACE" w:rsidP="00F21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A32ACE" w:rsidP="00F21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 w:rsidRPr="00A32ACE" w:rsidP="00A32A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ACE" w:rsidRPr="002D2AF8" w:rsidP="00F21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RII40913 Certificate IV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A32ACE" w:rsidP="00F21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64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280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FE6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1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1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1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1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1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1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1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1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1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1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1CFC"/>
  </w:style>
  <w:style w:type="character" w:customStyle="1" w:styleId="Heading1Char">
    <w:name w:val="Heading 1 Char"/>
    <w:basedOn w:val="DefaultParagraphFont"/>
    <w:link w:val="Heading1"/>
    <w:rsid w:val="00F21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1C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21C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1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1C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1CFC"/>
    <w:rPr>
      <w:b/>
      <w:spacing w:val="0"/>
    </w:rPr>
  </w:style>
  <w:style w:type="paragraph" w:styleId="ListBullet2">
    <w:name w:val="List Bullet 2"/>
    <w:basedOn w:val="List2"/>
    <w:rsid w:val="00F21C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1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1C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1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21CFC"/>
    <w:pPr>
      <w:spacing w:before="60" w:after="60"/>
    </w:pPr>
  </w:style>
  <w:style w:type="character" w:customStyle="1" w:styleId="BoldandItalics">
    <w:name w:val="Bold and Italics"/>
    <w:qFormat/>
    <w:rsid w:val="00F21C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1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1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1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1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1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1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1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1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1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1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1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1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1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1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1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1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1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1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1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1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1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1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1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1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1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1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1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1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1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1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1C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1CFC"/>
    <w:rPr>
      <w:i/>
    </w:rPr>
  </w:style>
  <w:style w:type="paragraph" w:styleId="Caption">
    <w:name w:val="caption"/>
    <w:basedOn w:val="BodyText"/>
    <w:next w:val="Normal"/>
    <w:qFormat/>
    <w:rsid w:val="00F21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1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1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1CFC"/>
  </w:style>
  <w:style w:type="paragraph" w:styleId="TableofFigures">
    <w:name w:val="table of figures"/>
    <w:basedOn w:val="Normal"/>
    <w:next w:val="Normal"/>
    <w:semiHidden/>
    <w:rsid w:val="00F21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1CFC"/>
    <w:pPr>
      <w:numPr>
        <w:numId w:val="11"/>
      </w:numPr>
    </w:pPr>
  </w:style>
  <w:style w:type="character" w:customStyle="1" w:styleId="WingdingSymbols">
    <w:name w:val="Wingding Symbols"/>
    <w:rsid w:val="00F21CFC"/>
    <w:rPr>
      <w:rFonts w:ascii="Wingdings" w:hAnsi="Wingdings"/>
    </w:rPr>
  </w:style>
  <w:style w:type="character" w:customStyle="1" w:styleId="HotSpot">
    <w:name w:val="HotSpot"/>
    <w:rsid w:val="00F21CFC"/>
    <w:rPr>
      <w:color w:val="0033CC"/>
      <w:u w:val="none"/>
    </w:rPr>
  </w:style>
  <w:style w:type="paragraph" w:customStyle="1" w:styleId="BodyTextRight">
    <w:name w:val="Body Text Right"/>
    <w:basedOn w:val="BodyText"/>
    <w:rsid w:val="00F21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1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1C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1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1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1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1CFC"/>
    <w:rPr>
      <w:sz w:val="32"/>
    </w:rPr>
  </w:style>
  <w:style w:type="paragraph" w:customStyle="1" w:styleId="HeadingProcedure">
    <w:name w:val="Heading Procedure"/>
    <w:basedOn w:val="HeadingBase"/>
    <w:next w:val="Normal"/>
    <w:rsid w:val="00F21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21CFC"/>
    <w:pPr>
      <w:ind w:firstLine="0"/>
    </w:pPr>
  </w:style>
  <w:style w:type="paragraph" w:customStyle="1" w:styleId="ListNote">
    <w:name w:val="List Note"/>
    <w:basedOn w:val="List"/>
    <w:rsid w:val="00F21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1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1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1CFC"/>
    <w:rPr>
      <w:rFonts w:ascii="Courier New" w:hAnsi="Courier New"/>
    </w:rPr>
  </w:style>
  <w:style w:type="paragraph" w:customStyle="1" w:styleId="NoteBullet">
    <w:name w:val="Note Bullet"/>
    <w:basedOn w:val="Note"/>
    <w:rsid w:val="00F21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1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1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1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1C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1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1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1CFC"/>
    <w:rPr>
      <w:b/>
      <w:smallCaps/>
    </w:rPr>
  </w:style>
  <w:style w:type="paragraph" w:customStyle="1" w:styleId="TableListNumber">
    <w:name w:val="Table List Number"/>
    <w:basedOn w:val="ListNumber"/>
    <w:rsid w:val="00F21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1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1CFC"/>
    <w:pPr>
      <w:numPr>
        <w:numId w:val="9"/>
      </w:numPr>
    </w:pPr>
  </w:style>
  <w:style w:type="paragraph" w:customStyle="1" w:styleId="ListAlpha2">
    <w:name w:val="List Alpha 2"/>
    <w:basedOn w:val="List2"/>
    <w:rsid w:val="00F21CFC"/>
    <w:pPr>
      <w:numPr>
        <w:numId w:val="8"/>
      </w:numPr>
    </w:pPr>
  </w:style>
  <w:style w:type="paragraph" w:styleId="List2">
    <w:name w:val="List 2"/>
    <w:basedOn w:val="BodyText"/>
    <w:rsid w:val="00F21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1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1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1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1C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1C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1CFC"/>
    <w:pPr>
      <w:numPr>
        <w:numId w:val="4"/>
      </w:numPr>
    </w:pPr>
  </w:style>
  <w:style w:type="paragraph" w:styleId="ListContinue2">
    <w:name w:val="List Continue 2"/>
    <w:basedOn w:val="List2"/>
    <w:rsid w:val="00F21CFC"/>
    <w:pPr>
      <w:ind w:firstLine="0"/>
    </w:pPr>
  </w:style>
  <w:style w:type="paragraph" w:styleId="ListContinue3">
    <w:name w:val="List Continue 3"/>
    <w:basedOn w:val="List3"/>
    <w:rsid w:val="00F21CFC"/>
    <w:pPr>
      <w:ind w:left="1021" w:firstLine="0"/>
    </w:pPr>
  </w:style>
  <w:style w:type="paragraph" w:styleId="ListContinue4">
    <w:name w:val="List Continue 4"/>
    <w:basedOn w:val="List4"/>
    <w:rsid w:val="00F21CFC"/>
    <w:pPr>
      <w:ind w:firstLine="0"/>
    </w:pPr>
  </w:style>
  <w:style w:type="paragraph" w:styleId="ListContinue5">
    <w:name w:val="List Continue 5"/>
    <w:basedOn w:val="List5"/>
    <w:rsid w:val="00F21CFC"/>
    <w:pPr>
      <w:ind w:firstLine="0"/>
    </w:pPr>
  </w:style>
  <w:style w:type="paragraph" w:styleId="ListNumber3">
    <w:name w:val="List Number 3"/>
    <w:basedOn w:val="List3"/>
    <w:rsid w:val="00F21CFC"/>
    <w:pPr>
      <w:numPr>
        <w:numId w:val="5"/>
      </w:numPr>
    </w:pPr>
  </w:style>
  <w:style w:type="paragraph" w:styleId="ListNumber4">
    <w:name w:val="List Number 4"/>
    <w:basedOn w:val="List4"/>
    <w:rsid w:val="00F21CFC"/>
    <w:pPr>
      <w:numPr>
        <w:numId w:val="6"/>
      </w:numPr>
    </w:pPr>
  </w:style>
  <w:style w:type="paragraph" w:styleId="ListNumber5">
    <w:name w:val="List Number 5"/>
    <w:basedOn w:val="List5"/>
    <w:rsid w:val="00F21CFC"/>
    <w:pPr>
      <w:numPr>
        <w:numId w:val="7"/>
      </w:numPr>
    </w:pPr>
  </w:style>
  <w:style w:type="paragraph" w:styleId="BlockText">
    <w:name w:val="Block Text"/>
    <w:basedOn w:val="Normal"/>
    <w:rsid w:val="00F21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1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1CFC"/>
    <w:rPr>
      <w:sz w:val="16"/>
      <w:vertAlign w:val="superscript"/>
    </w:rPr>
  </w:style>
  <w:style w:type="character" w:customStyle="1" w:styleId="Symbols">
    <w:name w:val="Symbols"/>
    <w:basedOn w:val="DefaultParagraphFont"/>
    <w:rsid w:val="00F21CFC"/>
    <w:rPr>
      <w:rFonts w:ascii="Symbol" w:hAnsi="Symbol"/>
    </w:rPr>
  </w:style>
  <w:style w:type="character" w:customStyle="1" w:styleId="MenuOptions">
    <w:name w:val="Menu Options"/>
    <w:basedOn w:val="DefaultParagraphFont"/>
    <w:rsid w:val="00F21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1CFC"/>
    <w:rPr>
      <w:b/>
    </w:rPr>
  </w:style>
  <w:style w:type="character" w:customStyle="1" w:styleId="Underlined">
    <w:name w:val="Underlined"/>
    <w:basedOn w:val="DefaultParagraphFont"/>
    <w:rsid w:val="00F21CFC"/>
    <w:rPr>
      <w:u w:val="single"/>
    </w:rPr>
  </w:style>
  <w:style w:type="paragraph" w:customStyle="1" w:styleId="TableBodyTextRight">
    <w:name w:val="Table Body Text Right"/>
    <w:basedOn w:val="TableBodyText"/>
    <w:rsid w:val="00F21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1CFC"/>
    <w:rPr>
      <w:sz w:val="18"/>
    </w:rPr>
  </w:style>
  <w:style w:type="paragraph" w:customStyle="1" w:styleId="BodySmallRight">
    <w:name w:val="Body Small Right"/>
    <w:basedOn w:val="BodyTextRight"/>
    <w:rsid w:val="00F21CFC"/>
    <w:rPr>
      <w:sz w:val="18"/>
      <w:szCs w:val="18"/>
    </w:rPr>
  </w:style>
  <w:style w:type="paragraph" w:customStyle="1" w:styleId="MarginEdition">
    <w:name w:val="Margin Edition"/>
    <w:basedOn w:val="MarginNote"/>
    <w:rsid w:val="00F21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1CFC"/>
    <w:rPr>
      <w:sz w:val="2"/>
      <w:szCs w:val="2"/>
    </w:rPr>
  </w:style>
  <w:style w:type="character" w:customStyle="1" w:styleId="Small">
    <w:name w:val="Small"/>
    <w:basedOn w:val="DefaultParagraphFont"/>
    <w:rsid w:val="00F21CFC"/>
    <w:rPr>
      <w:sz w:val="16"/>
    </w:rPr>
  </w:style>
  <w:style w:type="paragraph" w:customStyle="1" w:styleId="WideTable">
    <w:name w:val="Wide Table"/>
    <w:basedOn w:val="Normal"/>
    <w:rsid w:val="00F21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1CFC"/>
  </w:style>
  <w:style w:type="paragraph" w:styleId="Quote">
    <w:name w:val="Quote"/>
    <w:basedOn w:val="Heading1"/>
    <w:link w:val="QuoteChar"/>
    <w:qFormat/>
    <w:rsid w:val="00F21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1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1CFC"/>
    <w:pPr>
      <w:pageBreakBefore/>
    </w:pPr>
  </w:style>
  <w:style w:type="paragraph" w:customStyle="1" w:styleId="Border">
    <w:name w:val="Border"/>
    <w:basedOn w:val="Normal"/>
    <w:qFormat/>
    <w:rsid w:val="00F21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1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1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1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1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1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1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1CFC"/>
    <w:rPr>
      <w:u w:val="single"/>
    </w:rPr>
  </w:style>
  <w:style w:type="paragraph" w:styleId="BalloonText">
    <w:name w:val="Balloon Text"/>
    <w:basedOn w:val="Normal"/>
    <w:link w:val="BalloonTextChar"/>
    <w:rsid w:val="00F21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1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1C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1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1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1C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598</Words>
  <Characters>3891</Characters>
  <Application>Microsoft Office Word</Application>
  <DocSecurity>0</DocSecurity>
  <Lines>144</Lines>
  <Paragraphs>122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RII40913 Certificate IV in Drilling Operations</dc:title>
  <dc:subject>Approved</dc:subject>
  <dc:creator>SkillsDMC</dc:creator>
  <cp:keywords>Release 4</cp:keywords>
  <dc:description>Review Date: 12 April 2008</dc:description>
  <cp:lastModifiedBy>TPCMS</cp:lastModifiedBy>
  <cp:revision>3</cp:revision>
  <dcterms:created xsi:type="dcterms:W3CDTF">2014-12-07T14:21:30Z</dcterms:created>
  <dcterms:modified xsi:type="dcterms:W3CDTF">2014-12-05T06:23:00Z</dcterms:modified>
</cp:coreProperties>
</file>