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71F" w:rsidP="00E0371F">
      <w:pPr>
        <w:pStyle w:val="Title"/>
      </w:pPr>
      <w:r>
        <w:fldChar w:fldCharType="begin"/>
      </w:r>
      <w:r>
        <w:instrText xml:space="preserve"> TITLE   \* MERGEFORMAT </w:instrText>
      </w:r>
      <w:r>
        <w:fldChar w:fldCharType="separate"/>
      </w:r>
      <w:r>
        <w:t>RII40815 Certificate IV in Civil Construction Design</w:t>
      </w:r>
      <w:r>
        <w:fldChar w:fldCharType="end"/>
      </w:r>
    </w:p>
    <w:p w:rsidR="00E0371F" w:rsidP="00E0371F">
      <w:pPr>
        <w:pStyle w:val="Version"/>
        <w:sectPr w:rsidSect="00CE15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E15AE" w:rsidP="00CE15AE">
      <w:pPr>
        <w:pStyle w:val="SuperHeading"/>
      </w:pPr>
      <w:r w:rsidRPr="00CE15AE">
        <w:t>RII40815 Certificate IV in Civil Construction Design</w:t>
      </w:r>
    </w:p>
    <w:p w:rsidR="00000000" w:rsidRPr="00CE15AE" w:rsidP="00CE15AE">
      <w:pPr>
        <w:pStyle w:val="Heading1"/>
      </w:pPr>
      <w:bookmarkStart w:id="1" w:name="O_1089449"/>
      <w:bookmarkEnd w:id="1"/>
      <w:r w:rsidRPr="00CE15AE">
        <w:t>Modification History</w:t>
      </w:r>
    </w:p>
    <w:tbl>
      <w:tblPr>
        <w:tblW w:w="0" w:type="auto"/>
        <w:tblCellMar>
          <w:left w:w="62" w:type="dxa"/>
          <w:right w:w="62" w:type="dxa"/>
        </w:tblCellMar>
        <w:tblLook w:val="0000"/>
      </w:tblPr>
      <w:tblGrid>
        <w:gridCol w:w="519"/>
        <w:gridCol w:w="8677"/>
      </w:tblGrid>
      <w:tr w:rsidTr="00E037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5AE">
            <w:pPr>
              <w:pStyle w:val="Heading4"/>
              <w:rPr>
                <w:lang w:val="en-NZ"/>
              </w:rPr>
            </w:pPr>
            <w:r w:rsidRPr="00CE15A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5AE">
            <w:pPr>
              <w:pStyle w:val="Heading4"/>
              <w:rPr>
                <w:lang w:val="en-NZ"/>
              </w:rPr>
            </w:pPr>
            <w:r w:rsidRPr="00CE15AE">
              <w:t>Comments</w:t>
            </w:r>
          </w:p>
        </w:tc>
      </w:tr>
      <w:tr w:rsidTr="00E0371F">
        <w:tblPrEx>
          <w:tblW w:w="0" w:type="auto"/>
          <w:tblCellMar>
            <w:left w:w="62" w:type="dxa"/>
            <w:right w:w="62" w:type="dxa"/>
          </w:tblCellMar>
          <w:tblLook w:val="0000"/>
        </w:tblPrEx>
        <w:trPr>
          <w:trHeight w:val="45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5AE">
            <w:pPr>
              <w:pStyle w:val="BodyText"/>
              <w:rPr>
                <w:lang w:val="en-NZ"/>
              </w:rPr>
            </w:pPr>
            <w:r w:rsidRPr="00CE15A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5AE">
            <w:pPr>
              <w:pStyle w:val="BodyText"/>
              <w:rPr>
                <w:lang w:val="en-NZ"/>
              </w:rPr>
            </w:pPr>
            <w:r w:rsidRPr="00CE15AE">
              <w:t>This qualification replaces RII40813 Certificate IV in Civil Construction Design. Amended packaging rules. Added new unit RIILAT402D Provide supervision in the leadership of diverse work teams to G</w:t>
            </w:r>
            <w:r w:rsidRPr="00CE15AE">
              <w:t>roup D electives. Updated codes of imported units.</w:t>
            </w:r>
          </w:p>
        </w:tc>
      </w:tr>
      <w:tr w:rsidTr="00E0371F">
        <w:tblPrEx>
          <w:tblW w:w="0" w:type="auto"/>
          <w:tblCellMar>
            <w:left w:w="62" w:type="dxa"/>
            <w:right w:w="62" w:type="dxa"/>
          </w:tblCellMar>
          <w:tblLook w:val="0000"/>
        </w:tblPrEx>
        <w:trPr>
          <w:trHeight w:val="45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5AE">
            <w:pPr>
              <w:pStyle w:val="BodyText"/>
              <w:rPr>
                <w:lang w:val="en-NZ"/>
              </w:rPr>
            </w:pPr>
            <w:r w:rsidRPr="00CE15A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5AE">
            <w:pPr>
              <w:pStyle w:val="BodyText"/>
              <w:rPr>
                <w:lang w:val="en-NZ"/>
              </w:rPr>
            </w:pPr>
            <w:r w:rsidRPr="00CE15AE">
              <w:t>This version was released with RII Resources and Infrastructure Training Package version 3.0.</w:t>
            </w:r>
          </w:p>
        </w:tc>
      </w:tr>
      <w:tr w:rsidTr="00E0371F">
        <w:tblPrEx>
          <w:tblW w:w="0" w:type="auto"/>
          <w:tblCellMar>
            <w:left w:w="62" w:type="dxa"/>
            <w:right w:w="62" w:type="dxa"/>
          </w:tblCellMar>
          <w:tblLook w:val="0000"/>
        </w:tblPrEx>
        <w:trPr>
          <w:trHeight w:val="45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5AE">
            <w:pPr>
              <w:pStyle w:val="BodyText"/>
              <w:rPr>
                <w:lang w:val="en-NZ"/>
              </w:rPr>
            </w:pPr>
            <w:r w:rsidRPr="00CE15A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5AE" w:rsidP="00CE15AE">
            <w:pPr>
              <w:pStyle w:val="BodyText"/>
            </w:pPr>
            <w:r w:rsidRPr="00CE15AE">
              <w:t>This version includes minor changes from RII40815 Certificate IV in Civil Construction Design Version 2. Removed four deleted units of competency from Group B and replaced with three newly imported units of competency.</w:t>
            </w:r>
          </w:p>
        </w:tc>
      </w:tr>
    </w:tbl>
    <w:p w:rsidR="00000000" w:rsidRPr="00CE15AE" w:rsidP="00CE15AE">
      <w:pPr>
        <w:pStyle w:val="BodyText"/>
      </w:pPr>
    </w:p>
    <w:p w:rsidR="00000000" w:rsidRPr="00CE15AE" w:rsidP="00CE15AE">
      <w:pPr>
        <w:pStyle w:val="AllowPageBreak"/>
      </w:pPr>
    </w:p>
    <w:p w:rsidR="00000000" w:rsidRPr="00CE15AE" w:rsidP="00CE15AE">
      <w:pPr>
        <w:pStyle w:val="Heading1"/>
      </w:pPr>
      <w:bookmarkStart w:id="2" w:name="O_1089448"/>
      <w:bookmarkEnd w:id="2"/>
      <w:r w:rsidRPr="00CE15AE">
        <w:t>Qualification De</w:t>
      </w:r>
      <w:r w:rsidRPr="00CE15AE">
        <w:t>scription</w:t>
      </w:r>
    </w:p>
    <w:p w:rsidR="00000000" w:rsidRPr="00CE15AE" w:rsidP="00E0371F">
      <w:pPr>
        <w:pStyle w:val="BodyText"/>
      </w:pPr>
      <w:r w:rsidRPr="00CE15AE">
        <w:t>This qualification reflects the role of people providing design support for professional Engineers. They perform tasks involving a broad range of varied activities most of which are complex and non-routine, for example, this might include civil w</w:t>
      </w:r>
      <w:r w:rsidRPr="00CE15AE">
        <w:t>orks drafting. They are responsible for applying the design work instructions and practices to ensure the quantity and quality of the output of others and contribute to the development of technical solutions to non-routine problems.</w:t>
      </w:r>
    </w:p>
    <w:p w:rsidR="00000000" w:rsidRPr="00CE15AE" w:rsidP="00E0371F">
      <w:pPr>
        <w:pStyle w:val="BodyText"/>
      </w:pPr>
      <w:r w:rsidRPr="00CE15AE">
        <w:t>No licensing, legislati</w:t>
      </w:r>
      <w:r w:rsidRPr="00CE15AE">
        <w:t>ve or certification requirements apply to this qualification at the time of publication.</w:t>
      </w:r>
    </w:p>
    <w:p w:rsidR="00000000" w:rsidRPr="00CE15AE" w:rsidP="00CE15AE">
      <w:pPr>
        <w:pStyle w:val="Heading1"/>
      </w:pPr>
      <w:bookmarkStart w:id="3" w:name="O_1089447"/>
      <w:bookmarkEnd w:id="3"/>
      <w:r w:rsidRPr="00CE15AE">
        <w:t>Entry Requirements</w:t>
      </w:r>
    </w:p>
    <w:p w:rsidR="00000000" w:rsidRPr="00CE15AE" w:rsidP="00E0371F">
      <w:pPr>
        <w:pStyle w:val="BodyText"/>
      </w:pPr>
      <w:r w:rsidRPr="00CE15AE">
        <w:t xml:space="preserve">There are no entry requirements for this qualification. </w:t>
      </w:r>
    </w:p>
    <w:p w:rsidR="00000000" w:rsidRPr="00CE15AE" w:rsidP="00CE15AE">
      <w:pPr>
        <w:pStyle w:val="Heading1"/>
      </w:pPr>
      <w:bookmarkStart w:id="4" w:name="O_1089446"/>
      <w:bookmarkEnd w:id="4"/>
      <w:r w:rsidRPr="00CE15AE">
        <w:t>Packaging Rules</w:t>
      </w:r>
    </w:p>
    <w:p w:rsidR="00000000" w:rsidRPr="00CE15AE" w:rsidP="00E0371F">
      <w:pPr>
        <w:pStyle w:val="BodyText"/>
      </w:pPr>
      <w:r w:rsidRPr="00CE15AE">
        <w:t xml:space="preserve">The following provides the packaging </w:t>
      </w:r>
      <w:r w:rsidRPr="00CE15AE">
        <w:t>rules for this qualification, followed by the list of relevant units of competency.</w:t>
      </w:r>
    </w:p>
    <w:p w:rsidR="00000000" w:rsidRPr="00CE15AE" w:rsidP="00E0371F">
      <w:pPr>
        <w:pStyle w:val="Heading3"/>
      </w:pPr>
      <w:r w:rsidRPr="00CE15AE">
        <w:rPr>
          <w:rStyle w:val="SpecialBold"/>
        </w:rPr>
        <w:t>Total number of units = 12</w:t>
      </w:r>
    </w:p>
    <w:p w:rsidR="00000000" w:rsidRPr="00CE15AE" w:rsidP="00E0371F">
      <w:pPr>
        <w:pStyle w:val="BodyText"/>
      </w:pPr>
      <w:r w:rsidRPr="00CE15AE">
        <w:rPr>
          <w:rStyle w:val="SpecialBold"/>
        </w:rPr>
        <w:t>12 elective units,</w:t>
      </w:r>
      <w:r w:rsidRPr="00CE15AE">
        <w:t xml:space="preserve"> of which:</w:t>
      </w:r>
    </w:p>
    <w:p w:rsidR="00000000" w:rsidRPr="00CE15AE" w:rsidP="00CE15AE">
      <w:pPr>
        <w:pStyle w:val="ListBullet"/>
      </w:pPr>
      <w:r w:rsidRPr="00CE15AE">
        <w:t>at least two (2) must be chosen from Group A</w:t>
      </w:r>
    </w:p>
    <w:p w:rsidR="00000000" w:rsidRPr="00CE15AE" w:rsidP="00CE15AE">
      <w:pPr>
        <w:pStyle w:val="ListBullet"/>
      </w:pPr>
      <w:r w:rsidRPr="00CE15AE">
        <w:t>at least two (2) must be chosen from Group B</w:t>
      </w:r>
    </w:p>
    <w:p w:rsidR="00000000" w:rsidRPr="00CE15AE" w:rsidP="00CE15AE">
      <w:pPr>
        <w:pStyle w:val="ListBullet"/>
      </w:pPr>
      <w:r w:rsidRPr="00CE15AE">
        <w:t>at least two (2) must be chosen from Group C</w:t>
      </w:r>
    </w:p>
    <w:p w:rsidR="00000000" w:rsidRPr="00CE15AE" w:rsidP="00CE15AE">
      <w:pPr>
        <w:pStyle w:val="ListBullet"/>
      </w:pPr>
      <w:r w:rsidRPr="00CE15AE">
        <w:t>at least two (2) must be chosen from Group D</w:t>
      </w:r>
    </w:p>
    <w:p w:rsidR="00000000" w:rsidRPr="00CE15AE" w:rsidP="00CE15AE">
      <w:pPr>
        <w:pStyle w:val="ListBullet"/>
      </w:pPr>
      <w:r w:rsidRPr="00CE15AE">
        <w:t xml:space="preserve">no more than two (2) units may be chosen from elsewhere within this training package, or from another endorsed training package, or from an accredited course. </w:t>
      </w:r>
    </w:p>
    <w:p w:rsidR="00000000" w:rsidRPr="00CE15AE" w:rsidP="00E0371F">
      <w:pPr>
        <w:pStyle w:val="BodyText"/>
      </w:pPr>
      <w:r w:rsidRPr="00CE15AE">
        <w:t>All el</w:t>
      </w:r>
      <w:r w:rsidRPr="00CE15AE">
        <w:t>ective units selected from outside this qualification must reflect current occupational and learning outcomes of this AQF qualification level.</w:t>
      </w:r>
    </w:p>
    <w:p w:rsidR="00000000" w:rsidRPr="00CE15AE" w:rsidP="00E0371F">
      <w:pPr>
        <w:pStyle w:val="BodyText"/>
      </w:pPr>
      <w:r w:rsidRPr="00CE15AE">
        <w:t>There are prerequisites to imported units listed in this qualification. Where a unit is imported as an elective c</w:t>
      </w:r>
      <w:r w:rsidRPr="00CE15AE">
        <w:t>are must be taken to ensure that all prerequisites specified are complied with.</w:t>
      </w:r>
    </w:p>
    <w:tbl>
      <w:tblPr>
        <w:tblW w:w="0" w:type="auto"/>
        <w:tblLayout w:type="fixed"/>
        <w:tblCellMar>
          <w:left w:w="62" w:type="dxa"/>
          <w:right w:w="62" w:type="dxa"/>
        </w:tblCellMar>
        <w:tblLook w:val="0000"/>
      </w:tblPr>
      <w:tblGrid>
        <w:gridCol w:w="1710"/>
        <w:gridCol w:w="7362"/>
      </w:tblGrid>
      <w:tr w:rsidTr="00E0371F">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Heading4"/>
              <w:rPr>
                <w:lang w:val="en-NZ"/>
              </w:rPr>
            </w:pPr>
            <w:r w:rsidRPr="00CE15AE">
              <w:t xml:space="preserve">Group A </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5AE" w:rsidP="00CE15AE">
            <w:pPr>
              <w:pStyle w:val="BodyText"/>
            </w:pPr>
            <w:r w:rsidRPr="00CE15AE">
              <w:rPr>
                <w:rStyle w:val="BoldandItalics"/>
              </w:rPr>
              <w:t>Unit code</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BodyText"/>
              <w:rPr>
                <w:lang w:val="en-NZ"/>
              </w:rPr>
            </w:pPr>
            <w:r w:rsidRPr="00CE15AE">
              <w:rPr>
                <w:rStyle w:val="BoldandItalics"/>
              </w:rPr>
              <w:t>Unit title</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BSBINM401</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Implement workplace information system</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BSBINN301</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Promote innovation in a team environment</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BSBLDR402</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 xml:space="preserve">Lead effective workplace relationships </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BSBMGT401</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 xml:space="preserve">Show leadership in the workplace </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5AE">
            <w:pPr>
              <w:pStyle w:val="TableBodyText"/>
              <w:rPr>
                <w:lang w:val="en-NZ"/>
              </w:rPr>
            </w:pPr>
            <w:r w:rsidRPr="00CE15AE">
              <w:t>BSBMGT403</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Implement continuous improvement</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BSBWOR404</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 xml:space="preserve"> Develop work priorities</w:t>
            </w:r>
          </w:p>
        </w:tc>
      </w:tr>
      <w:tr w:rsidTr="00E0371F">
        <w:tblPrEx>
          <w:tblW w:w="0" w:type="auto"/>
          <w:tblLayout w:type="fixed"/>
          <w:tblCellMar>
            <w:left w:w="62" w:type="dxa"/>
            <w:right w:w="62" w:type="dxa"/>
          </w:tblCellMar>
          <w:tblLook w:val="0000"/>
        </w:tblPrEx>
        <w:trPr>
          <w:trHeight w:val="416"/>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Heading4"/>
              <w:rPr>
                <w:lang w:val="en-NZ"/>
              </w:rPr>
            </w:pPr>
            <w:r w:rsidRPr="00CE15AE">
              <w:t xml:space="preserve">Group B </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5AE" w:rsidP="00CE15AE">
            <w:pPr>
              <w:pStyle w:val="BodyText"/>
            </w:pPr>
            <w:r w:rsidRPr="00CE15AE">
              <w:rPr>
                <w:rStyle w:val="BoldandItalics"/>
              </w:rPr>
              <w:t>Unit code</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BodyText"/>
              <w:rPr>
                <w:lang w:val="en-NZ"/>
              </w:rPr>
            </w:pPr>
            <w:r w:rsidRPr="00CE15AE">
              <w:rPr>
                <w:rStyle w:val="BoldandItalics"/>
              </w:rPr>
              <w:t>Unit title</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MEM09011B</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CE15AE" w:rsidP="00CE15AE">
            <w:pPr>
              <w:pStyle w:val="TableBodyText"/>
            </w:pPr>
            <w:r w:rsidRPr="00CE15AE">
              <w:t>Apply basic engineering design concepts</w:t>
            </w:r>
          </w:p>
          <w:p w:rsidR="00000000" w:rsidP="00CE15AE">
            <w:pPr>
              <w:pStyle w:val="ListBullet"/>
              <w:rPr>
                <w:lang w:val="en-NZ"/>
              </w:rPr>
            </w:pPr>
            <w:r w:rsidRPr="00CE15AE">
              <w:t>Prerequisite unit: MEM09002B Interpret technical drawing</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BodyText"/>
              <w:rPr>
                <w:lang w:val="en-NZ"/>
              </w:rPr>
            </w:pPr>
            <w:r w:rsidRPr="00CE15AE">
              <w:t>MEM30031A</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BodyText"/>
              <w:rPr>
                <w:lang w:val="en-NZ"/>
              </w:rPr>
            </w:pPr>
            <w:r w:rsidRPr="00CE15AE">
              <w:t>Operate computer-aided design (CAD) system to produce basic drawing elements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BodyText"/>
              <w:rPr>
                <w:lang w:val="en-NZ"/>
              </w:rPr>
            </w:pPr>
            <w:r w:rsidRPr="00CE15AE">
              <w:t>MEM30033A</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5AE" w:rsidP="00CE15AE">
            <w:pPr>
              <w:pStyle w:val="BodyText"/>
            </w:pPr>
            <w:r w:rsidRPr="00CE15AE">
              <w:t>Use computer-aided design (CAD) to create and display 3-D models</w:t>
            </w:r>
          </w:p>
          <w:p w:rsidR="00000000" w:rsidP="00CE15AE">
            <w:pPr>
              <w:pStyle w:val="ListBullet"/>
              <w:rPr>
                <w:lang w:val="en-NZ"/>
              </w:rPr>
            </w:pPr>
            <w:r w:rsidRPr="00CE15AE">
              <w:t>Prerequisite unit: MEM30031A Operate computer-aided design (CAD) system to produce basic drawing elements</w:t>
            </w:r>
          </w:p>
        </w:tc>
      </w:tr>
      <w:tr w:rsidTr="00E0371F">
        <w:tblPrEx>
          <w:tblW w:w="0" w:type="auto"/>
          <w:tblLayout w:type="fixed"/>
          <w:tblCellMar>
            <w:left w:w="62" w:type="dxa"/>
            <w:right w:w="62" w:type="dxa"/>
          </w:tblCellMar>
          <w:tblLook w:val="0000"/>
        </w:tblPrEx>
        <w:trPr>
          <w:trHeight w:val="20"/>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Heading4"/>
              <w:rPr>
                <w:lang w:val="en-NZ"/>
              </w:rPr>
            </w:pPr>
            <w:r w:rsidRPr="00CE15AE">
              <w:t xml:space="preserve">Group C </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5AE" w:rsidP="00CE15AE">
            <w:pPr>
              <w:pStyle w:val="BodyText"/>
            </w:pPr>
            <w:r w:rsidRPr="00CE15AE">
              <w:rPr>
                <w:rStyle w:val="BoldandItalics"/>
              </w:rPr>
              <w:t>Unit code</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BodyText"/>
              <w:rPr>
                <w:lang w:val="en-NZ"/>
              </w:rPr>
            </w:pPr>
            <w:r w:rsidRPr="00CE15AE">
              <w:rPr>
                <w:rStyle w:val="BoldandItalics"/>
              </w:rPr>
              <w:t>Unit title</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RIICWD501D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foundations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RIICWD502D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lighting</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RIICWD504D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environmental controls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RIICWD505D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landscaping</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RIICWD506D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canals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RIICWD507D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geotechnical design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RIICWD508D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rural roads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RIICWD511D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sub-divisions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RIICWD513D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rail civil infrastructure</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RIICWD514D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dams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RIICWD515D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airfield civil works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RIICWD516D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w:t>
            </w:r>
            <w:r w:rsidRPr="00CE15AE">
              <w:t xml:space="preserve"> of bicycle ways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RIICWD517D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industrial hardstands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RIICWD518D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open car parks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RIICWD519D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inter modal facilities civil works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RIICWD521D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w:t>
            </w:r>
            <w:r w:rsidRPr="00CE15AE">
              <w:t xml:space="preserve"> detailed design of flexible pavements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RIICWD522D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stabilised material mix design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5AE">
            <w:pPr>
              <w:pStyle w:val="TableBodyText"/>
              <w:rPr>
                <w:lang w:val="en-NZ"/>
              </w:rPr>
            </w:pPr>
            <w:r w:rsidRPr="00CE15AE">
              <w:t>RIICWD523D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15AE">
            <w:pPr>
              <w:pStyle w:val="TableBodyText"/>
              <w:rPr>
                <w:lang w:val="en-NZ"/>
              </w:rPr>
            </w:pPr>
            <w:r w:rsidRPr="00CE15AE">
              <w:t>Prepare asphalt mix design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RIICWD524D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design of spray seal surfacing</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RIICWD525D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Select pavement surfacing</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RIICWD527D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traffic signals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RIICWD529D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underground services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RIICWD530D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surface drainage</w:t>
            </w:r>
          </w:p>
        </w:tc>
      </w:tr>
      <w:tr w:rsidTr="00E0371F">
        <w:tblPrEx>
          <w:tblW w:w="0" w:type="auto"/>
          <w:tblLayout w:type="fixed"/>
          <w:tblCellMar>
            <w:left w:w="62" w:type="dxa"/>
            <w:right w:w="62" w:type="dxa"/>
          </w:tblCellMar>
          <w:tblLook w:val="0000"/>
        </w:tblPrEx>
        <w:trPr>
          <w:trHeight w:val="34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RIICWD531D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subsurface drainage</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RIICWD537D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E15AE">
            <w:pPr>
              <w:pStyle w:val="TableBodyText"/>
              <w:rPr>
                <w:lang w:val="en-NZ"/>
              </w:rPr>
            </w:pPr>
            <w:r w:rsidRPr="00CE15AE">
              <w:t>Prepare detailed design of marine structures civil works</w:t>
            </w:r>
          </w:p>
        </w:tc>
      </w:tr>
      <w:tr w:rsidTr="00E0371F">
        <w:tblPrEx>
          <w:tblW w:w="0" w:type="auto"/>
          <w:tblLayout w:type="fixed"/>
          <w:tblCellMar>
            <w:left w:w="62" w:type="dxa"/>
            <w:right w:w="62" w:type="dxa"/>
          </w:tblCellMar>
          <w:tblLook w:val="0000"/>
        </w:tblPrEx>
        <w:trPr>
          <w:trHeight w:val="20"/>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Heading4"/>
              <w:rPr>
                <w:lang w:val="en-NZ"/>
              </w:rPr>
            </w:pPr>
            <w:r w:rsidRPr="00CE15AE">
              <w:t xml:space="preserve">Group D </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5AE" w:rsidP="00CE15AE">
            <w:pPr>
              <w:pStyle w:val="BodyText"/>
            </w:pPr>
            <w:r w:rsidRPr="00CE15AE">
              <w:rPr>
                <w:rStyle w:val="BoldandItalics"/>
              </w:rPr>
              <w:t>Unit code</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BodyText"/>
              <w:rPr>
                <w:lang w:val="en-NZ"/>
              </w:rPr>
            </w:pPr>
            <w:r w:rsidRPr="00CE15AE">
              <w:rPr>
                <w:rStyle w:val="BoldandItalics"/>
              </w:rPr>
              <w:t>Unit title</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CPPSIS3015A</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Collect basic spatial data</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CPPSIS5032A</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Capture new spatial data</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CPPSIS5035A</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Obtain and validate spatial data</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CPPSIS5036A</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Integrate spatial datasets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MSL924003</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Process and interpret data</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MSL974016</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Perform physical and mechanical tests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MSL974019</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Perform chemical tests and procedures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MSL975031</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5AE" w:rsidP="00CE15AE">
            <w:pPr>
              <w:pStyle w:val="TableBodyText"/>
            </w:pPr>
            <w:r w:rsidRPr="00CE15AE">
              <w:t>Supervise sampling, inspections and testing at construction sites</w:t>
            </w:r>
          </w:p>
          <w:p w:rsidR="00000000" w:rsidRPr="00CE15AE" w:rsidP="00CE15AE">
            <w:pPr>
              <w:pStyle w:val="ListBullet"/>
            </w:pPr>
            <w:r w:rsidRPr="00CE15AE">
              <w:t xml:space="preserve">Prerequisite units: </w:t>
            </w:r>
          </w:p>
          <w:p w:rsidR="00000000" w:rsidRPr="00CE15AE" w:rsidP="00CE15AE">
            <w:pPr>
              <w:pStyle w:val="ListBullet2"/>
            </w:pPr>
            <w:r w:rsidRPr="00CE15AE">
              <w:t xml:space="preserve">MSL954004 Obtain representative samples in accordance with sampling plan </w:t>
            </w:r>
          </w:p>
          <w:p w:rsidR="00000000" w:rsidP="00CE15AE">
            <w:pPr>
              <w:pStyle w:val="ListBullet2"/>
              <w:rPr>
                <w:lang w:val="en-NZ"/>
              </w:rPr>
            </w:pPr>
            <w:r w:rsidRPr="00CE15AE">
              <w:t xml:space="preserve">MSL973021 Conduct field-based acceptance tests for construction materials </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MSL975044</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5AE" w:rsidP="00CE15AE">
            <w:pPr>
              <w:pStyle w:val="TableBodyText"/>
            </w:pPr>
            <w:r w:rsidRPr="00CE15AE">
              <w:t>Perform complex tests to measure engineering properties of materials</w:t>
            </w:r>
          </w:p>
          <w:p w:rsidR="00000000" w:rsidRPr="00CE15AE" w:rsidP="00CE15AE">
            <w:pPr>
              <w:pStyle w:val="ListBullet"/>
            </w:pPr>
            <w:r w:rsidRPr="00CE15AE">
              <w:t xml:space="preserve">Prerequisite units: </w:t>
            </w:r>
          </w:p>
          <w:p w:rsidR="00000000" w:rsidRPr="00CE15AE" w:rsidP="00CE15AE">
            <w:pPr>
              <w:pStyle w:val="ListBullet2"/>
            </w:pPr>
            <w:r w:rsidRPr="00CE15AE">
              <w:t>MSL974026 Perform tests to determine the properties of construction materials</w:t>
            </w:r>
          </w:p>
          <w:p w:rsidR="00000000" w:rsidP="00CE15AE">
            <w:pPr>
              <w:pStyle w:val="ListBullet2"/>
              <w:rPr>
                <w:lang w:val="en-NZ"/>
              </w:rPr>
            </w:pPr>
            <w:r w:rsidRPr="00CE15AE">
              <w:t>MSL973022 Conduct laboratory-based acceptance tests for construction materials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RIICBS401D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for the asphalt paving and compaction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RIICBS402D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for the application of bituminous sprayed treatment</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RIICBS403D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for the application of polymer modified binder</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RIICBS404D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for the selection and use of bituminous emulsion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RIICBS405D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w:t>
            </w:r>
            <w:r w:rsidRPr="00CE15AE">
              <w:t xml:space="preserve"> principles for the application of slurry surfacing</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RIICBS406D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of pavement profiling using a profiler</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RIICBS407D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for the manufacture and delivery of hot mix asphalt</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RIICBS408D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for the manufa</w:t>
            </w:r>
            <w:r w:rsidRPr="00CE15AE">
              <w:t>cture of cold mix</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RIICBS409D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for the manufacture of polymer modified binders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RIICBS410D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for the manufacture of bituminous emulsion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RIICBS411D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for the manufacture of slurry surfacing</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RIICPL401D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for the installation of underground service using open excavation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RIICRC401D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of flexible pavement construction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RIICRC402D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of rigid pavement construction</w:t>
            </w:r>
            <w:r w:rsidRPr="00CE15AE">
              <w:tab/>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RIICRC403D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w:t>
            </w:r>
            <w:r w:rsidRPr="00CE15AE">
              <w:t>ciples of the stabilisation of materials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RIICRC404D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Inspect and report on pavement condition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RIICRC405D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Carry out pavement condition measurement</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RIICSG401D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of civil concrete structures construction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RIICSG402D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of civil steel structures construction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RIICSG403D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of civil timber structures construction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RIICSG404D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of civil masonry, crib and gabion structure construction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RIICTC401D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 xml:space="preserve">Apply the principles </w:t>
            </w:r>
            <w:r w:rsidRPr="00CE15AE">
              <w:t>of tunnel construction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RIICTT401D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for the installation of underground services using trenchless technology</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RIICTT402D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for the repair and rehabilitation of underground services using trenchless technology</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RIILAT402D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Provide supervision in the leadership of diverse work teams</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RIIMEX403D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of canal construction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RIIMPO402D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Apply the principles of earthworks construction</w:t>
            </w:r>
          </w:p>
        </w:tc>
      </w:tr>
      <w:tr w:rsidTr="00E0371F">
        <w:tblPrEx>
          <w:tblW w:w="0" w:type="auto"/>
          <w:tblLayout w:type="fixed"/>
          <w:tblCellMar>
            <w:left w:w="62" w:type="dxa"/>
            <w:right w:w="62" w:type="dxa"/>
          </w:tblCellMar>
          <w:tblLook w:val="0000"/>
        </w:tblPrEx>
        <w:trPr>
          <w:trHeight w:val="2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5AE">
            <w:pPr>
              <w:pStyle w:val="TableBodyText"/>
              <w:rPr>
                <w:lang w:val="en-NZ"/>
              </w:rPr>
            </w:pPr>
            <w:r w:rsidRPr="00CE15AE">
              <w:t>RIISTD202D</w:t>
            </w:r>
          </w:p>
        </w:tc>
        <w:tc>
          <w:tcPr>
            <w:tcW w:w="7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5AE" w:rsidP="00CE15AE">
            <w:pPr>
              <w:pStyle w:val="TableBodyText"/>
            </w:pPr>
            <w:r w:rsidRPr="00CE15AE">
              <w:t>Collect routine site samples</w:t>
            </w:r>
          </w:p>
        </w:tc>
      </w:tr>
    </w:tbl>
    <w:p w:rsidR="00E0371F" w:rsidP="00CE15AE">
      <w:pPr>
        <w:pStyle w:val="TableBodyText"/>
      </w:pPr>
    </w:p>
    <w:p w:rsidR="00E0371F" w:rsidP="00CE15AE">
      <w:pPr>
        <w:pStyle w:val="TableBodyText"/>
      </w:pPr>
    </w:p>
    <w:p w:rsidR="00000000" w:rsidRPr="00CE15AE" w:rsidP="00CE15AE">
      <w:pPr>
        <w:pStyle w:val="Heading1"/>
      </w:pPr>
      <w:bookmarkStart w:id="5" w:name="O_1089445"/>
      <w:bookmarkEnd w:id="5"/>
      <w:r w:rsidRPr="00CE15AE">
        <w:t>Qual</w:t>
      </w:r>
      <w:r w:rsidRPr="00CE15AE">
        <w:t>ification Mapping Information</w:t>
      </w:r>
    </w:p>
    <w:tbl>
      <w:tblPr>
        <w:tblW w:w="0" w:type="auto"/>
        <w:tblCellMar>
          <w:left w:w="62" w:type="dxa"/>
          <w:right w:w="62" w:type="dxa"/>
        </w:tblCellMar>
        <w:tblLook w:val="0000"/>
      </w:tblPr>
      <w:tblGrid>
        <w:gridCol w:w="2466"/>
        <w:gridCol w:w="2466"/>
        <w:gridCol w:w="3076"/>
        <w:gridCol w:w="1188"/>
      </w:tblGrid>
      <w:tr w:rsidTr="00E0371F">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5AE" w:rsidP="00CE15AE">
            <w:pPr>
              <w:pStyle w:val="Heading4"/>
            </w:pPr>
            <w:r w:rsidRPr="00CE15AE">
              <w:t>Code and title</w:t>
            </w:r>
          </w:p>
          <w:p w:rsidR="00000000" w:rsidP="00CE15AE">
            <w:pPr>
              <w:pStyle w:val="Heading4"/>
              <w:rPr>
                <w:lang w:val="en-NZ"/>
              </w:rPr>
            </w:pPr>
            <w:r w:rsidRPr="00CE15AE">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5AE" w:rsidP="00CE15AE">
            <w:pPr>
              <w:pStyle w:val="Heading4"/>
            </w:pPr>
            <w:r w:rsidRPr="00CE15AE">
              <w:t>Code and title</w:t>
            </w:r>
          </w:p>
          <w:p w:rsidR="00000000" w:rsidP="00CE15AE">
            <w:pPr>
              <w:pStyle w:val="Heading4"/>
              <w:rPr>
                <w:lang w:val="en-NZ"/>
              </w:rPr>
            </w:pPr>
            <w:r w:rsidRPr="00CE15AE">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5AE">
            <w:pPr>
              <w:pStyle w:val="Heading4"/>
              <w:rPr>
                <w:lang w:val="en-NZ"/>
              </w:rPr>
            </w:pPr>
            <w:r w:rsidRPr="00CE15AE">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5AE">
            <w:pPr>
              <w:pStyle w:val="Heading4"/>
              <w:rPr>
                <w:lang w:val="en-NZ"/>
              </w:rPr>
            </w:pPr>
            <w:r w:rsidRPr="00CE15AE">
              <w:t>Equivalence status</w:t>
            </w:r>
          </w:p>
        </w:tc>
      </w:tr>
      <w:tr w:rsidTr="00E0371F">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5AE">
            <w:pPr>
              <w:pStyle w:val="BodyText"/>
              <w:rPr>
                <w:lang w:val="en-NZ"/>
              </w:rPr>
            </w:pPr>
            <w:r w:rsidRPr="00CE15AE">
              <w:t>RII40815 Certificate IV in Civil Construction Design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5AE">
            <w:pPr>
              <w:pStyle w:val="BodyText"/>
              <w:rPr>
                <w:lang w:val="en-NZ"/>
              </w:rPr>
            </w:pPr>
            <w:r w:rsidRPr="00CE15AE">
              <w:t>RII40813 Certificate IV in Civil Construction Design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5AE">
            <w:pPr>
              <w:pStyle w:val="BodyText"/>
              <w:rPr>
                <w:lang w:val="en-NZ"/>
              </w:rPr>
            </w:pPr>
            <w:r w:rsidRPr="00CE15AE">
              <w:t>Packaging rules changed to clarify intent; added an elective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5AE" w:rsidP="00CE15AE">
            <w:pPr>
              <w:pStyle w:val="BodyText"/>
            </w:pPr>
            <w:r w:rsidRPr="00CE15AE">
              <w:t>Equivalent qualification</w:t>
            </w:r>
          </w:p>
        </w:tc>
      </w:tr>
    </w:tbl>
    <w:p w:rsidR="00000000" w:rsidRPr="00CE15AE" w:rsidP="00CE15AE">
      <w:pPr>
        <w:pStyle w:val="BodyText"/>
      </w:pPr>
    </w:p>
    <w:p w:rsidR="00000000" w:rsidRPr="00CE15AE" w:rsidP="00CE15AE">
      <w:pPr>
        <w:pStyle w:val="AllowPageBreak"/>
      </w:pPr>
    </w:p>
    <w:p w:rsidR="00000000" w:rsidRPr="00CE15AE" w:rsidP="00CE15AE">
      <w:pPr>
        <w:pStyle w:val="Heading1"/>
      </w:pPr>
      <w:bookmarkStart w:id="6" w:name="O_1089450"/>
      <w:bookmarkEnd w:id="6"/>
      <w:r w:rsidRPr="00CE15AE">
        <w:t>Links</w:t>
      </w:r>
    </w:p>
    <w:p w:rsidR="00000000" w:rsidRPr="00CE15AE" w:rsidP="00E0371F">
      <w:pPr>
        <w:pStyle w:val="BodyText"/>
      </w:pPr>
      <w:r w:rsidRPr="00CE15A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429F6">
        <w:rPr>
          <w:rStyle w:val="Hyperlink"/>
        </w:rPr>
        <w:t>https://vetnet.gov.au/Pages/TrainingDocs.aspx?q=88a61002-9a21-4386-aaf8-69c76e675272</w:t>
      </w:r>
      <w:r>
        <w:fldChar w:fldCharType="end"/>
      </w:r>
    </w:p>
    <w:p w:rsidR="00000000" w:rsidRPr="00CE15AE" w:rsidP="00CE15AE"/>
    <w:sectPr w:rsidSect="00CE15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AE" w:rsidRPr="00E0371F" w:rsidP="00E037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1F" w:rsidP="00CE1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371F" w:rsidP="00CE15A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0371F" w:rsidP="00CE1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15AE" w:rsidRPr="00E0371F" w:rsidP="00E037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1F" w:rsidRPr="002D2AF8" w:rsidP="00CE15AE">
    <w:pPr>
      <w:pStyle w:val="Header"/>
      <w:framePr w:wrap="around"/>
    </w:pPr>
    <w:r>
      <w:fldChar w:fldCharType="begin"/>
    </w:r>
    <w:r>
      <w:instrText xml:space="preserve"> TITLE   \* MERGEFORMAT </w:instrText>
    </w:r>
    <w:r>
      <w:fldChar w:fldCharType="separate"/>
    </w:r>
    <w:r>
      <w:t>RII40815 Certificate IV in Civil Construction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E0371F" w:rsidP="00CE1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DE5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4E8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1CE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15AE"/>
    <w:pPr>
      <w:spacing w:before="360" w:after="60"/>
      <w:outlineLvl w:val="0"/>
    </w:pPr>
    <w:rPr>
      <w:sz w:val="32"/>
    </w:rPr>
  </w:style>
  <w:style w:type="paragraph" w:styleId="Heading2">
    <w:name w:val="heading 2"/>
    <w:basedOn w:val="HeadingBase"/>
    <w:next w:val="BodyText"/>
    <w:link w:val="Heading2Char"/>
    <w:qFormat/>
    <w:rsid w:val="00CE15AE"/>
    <w:pPr>
      <w:keepLines/>
      <w:spacing w:before="240" w:after="120"/>
      <w:outlineLvl w:val="1"/>
    </w:pPr>
    <w:rPr>
      <w:sz w:val="28"/>
      <w:szCs w:val="40"/>
    </w:rPr>
  </w:style>
  <w:style w:type="paragraph" w:styleId="Heading3">
    <w:name w:val="heading 3"/>
    <w:basedOn w:val="HeadingBase"/>
    <w:next w:val="BodyText"/>
    <w:link w:val="Heading3Char"/>
    <w:qFormat/>
    <w:rsid w:val="00CE15AE"/>
    <w:pPr>
      <w:spacing w:before="180" w:after="120"/>
      <w:outlineLvl w:val="2"/>
    </w:pPr>
    <w:rPr>
      <w:spacing w:val="-10"/>
      <w:kern w:val="32"/>
    </w:rPr>
  </w:style>
  <w:style w:type="paragraph" w:styleId="Heading4">
    <w:name w:val="heading 4"/>
    <w:basedOn w:val="HeadingBase"/>
    <w:next w:val="BodyText"/>
    <w:link w:val="Heading4Char"/>
    <w:qFormat/>
    <w:rsid w:val="00CE15AE"/>
    <w:pPr>
      <w:spacing w:before="160" w:after="120"/>
      <w:outlineLvl w:val="3"/>
    </w:pPr>
    <w:rPr>
      <w:sz w:val="22"/>
    </w:rPr>
  </w:style>
  <w:style w:type="paragraph" w:styleId="Heading5">
    <w:name w:val="heading 5"/>
    <w:basedOn w:val="HeadingBase"/>
    <w:next w:val="Normal"/>
    <w:link w:val="Heading5Char"/>
    <w:qFormat/>
    <w:rsid w:val="00CE15AE"/>
    <w:pPr>
      <w:spacing w:before="80"/>
      <w:outlineLvl w:val="4"/>
    </w:pPr>
    <w:rPr>
      <w:color w:val="918585"/>
      <w:sz w:val="20"/>
    </w:rPr>
  </w:style>
  <w:style w:type="paragraph" w:styleId="Heading6">
    <w:name w:val="heading 6"/>
    <w:basedOn w:val="HeadingBase"/>
    <w:next w:val="Normal"/>
    <w:link w:val="Heading6Char"/>
    <w:qFormat/>
    <w:rsid w:val="00CE15AE"/>
    <w:pPr>
      <w:spacing w:before="60"/>
      <w:outlineLvl w:val="5"/>
    </w:pPr>
    <w:rPr>
      <w:color w:val="918585"/>
      <w:sz w:val="20"/>
    </w:rPr>
  </w:style>
  <w:style w:type="paragraph" w:styleId="Heading7">
    <w:name w:val="heading 7"/>
    <w:basedOn w:val="Normal"/>
    <w:next w:val="Normal"/>
    <w:link w:val="Heading7Char"/>
    <w:qFormat/>
    <w:rsid w:val="00CE15AE"/>
    <w:pPr>
      <w:ind w:left="720"/>
      <w:outlineLvl w:val="6"/>
    </w:pPr>
    <w:rPr>
      <w:i/>
    </w:rPr>
  </w:style>
  <w:style w:type="paragraph" w:styleId="Heading8">
    <w:name w:val="heading 8"/>
    <w:basedOn w:val="Normal"/>
    <w:next w:val="Normal"/>
    <w:link w:val="Heading8Char"/>
    <w:qFormat/>
    <w:rsid w:val="00CE15AE"/>
    <w:pPr>
      <w:ind w:left="720"/>
      <w:outlineLvl w:val="7"/>
    </w:pPr>
    <w:rPr>
      <w:i/>
    </w:rPr>
  </w:style>
  <w:style w:type="paragraph" w:styleId="Heading9">
    <w:name w:val="heading 9"/>
    <w:basedOn w:val="Normal"/>
    <w:next w:val="Normal"/>
    <w:link w:val="Heading9Char"/>
    <w:qFormat/>
    <w:rsid w:val="00CE15AE"/>
    <w:pPr>
      <w:ind w:left="720"/>
      <w:outlineLvl w:val="8"/>
    </w:pPr>
    <w:rPr>
      <w:i/>
    </w:rPr>
  </w:style>
  <w:style w:type="character" w:default="1" w:styleId="DefaultParagraphFont">
    <w:name w:val="Default Paragraph Font"/>
    <w:uiPriority w:val="1"/>
    <w:unhideWhenUsed/>
    <w:rsid w:val="00CE1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5AE"/>
  </w:style>
  <w:style w:type="character" w:customStyle="1" w:styleId="Heading1Char">
    <w:name w:val="Heading 1 Char"/>
    <w:basedOn w:val="DefaultParagraphFont"/>
    <w:link w:val="Heading1"/>
    <w:rsid w:val="00CE15A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E15AE"/>
    <w:rPr>
      <w:rFonts w:ascii="Times New Roman" w:eastAsia="Times New Roman" w:hAnsi="Times New Roman" w:cs="Times New Roman"/>
      <w:b/>
      <w:szCs w:val="20"/>
      <w:lang w:eastAsia="en-US"/>
    </w:rPr>
  </w:style>
  <w:style w:type="paragraph" w:styleId="BodyText">
    <w:name w:val="Body Text"/>
    <w:basedOn w:val="Normal"/>
    <w:link w:val="BodyTextChar"/>
    <w:rsid w:val="00CE1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15AE"/>
    <w:rPr>
      <w:rFonts w:ascii="Times New Roman" w:eastAsia="Times New Roman" w:hAnsi="Times New Roman" w:cs="Times New Roman"/>
      <w:sz w:val="24"/>
      <w:lang w:eastAsia="en-US"/>
    </w:rPr>
  </w:style>
  <w:style w:type="paragraph" w:styleId="ListBullet">
    <w:name w:val="List Bullet"/>
    <w:basedOn w:val="List"/>
    <w:rsid w:val="00CE15AE"/>
    <w:pPr>
      <w:numPr>
        <w:numId w:val="12"/>
      </w:numPr>
      <w:tabs>
        <w:tab w:val="clear" w:pos="340"/>
      </w:tabs>
      <w:spacing w:before="40" w:after="40"/>
    </w:pPr>
  </w:style>
  <w:style w:type="character" w:customStyle="1" w:styleId="SpecialBold">
    <w:name w:val="Special Bold"/>
    <w:basedOn w:val="DefaultParagraphFont"/>
    <w:rsid w:val="00CE15AE"/>
    <w:rPr>
      <w:b/>
      <w:spacing w:val="0"/>
    </w:rPr>
  </w:style>
  <w:style w:type="paragraph" w:styleId="ListBullet2">
    <w:name w:val="List Bullet 2"/>
    <w:basedOn w:val="List2"/>
    <w:rsid w:val="00CE15AE"/>
    <w:pPr>
      <w:numPr>
        <w:numId w:val="13"/>
      </w:numPr>
      <w:tabs>
        <w:tab w:val="clear" w:pos="680"/>
      </w:tabs>
    </w:pPr>
  </w:style>
  <w:style w:type="paragraph" w:customStyle="1" w:styleId="SuperHeading">
    <w:name w:val="SuperHeading"/>
    <w:basedOn w:val="Normal"/>
    <w:rsid w:val="00CE15AE"/>
    <w:pPr>
      <w:spacing w:before="240" w:after="120"/>
      <w:outlineLvl w:val="0"/>
    </w:pPr>
    <w:rPr>
      <w:rFonts w:ascii="Times New Roman" w:hAnsi="Times New Roman"/>
      <w:b/>
      <w:sz w:val="32"/>
    </w:rPr>
  </w:style>
  <w:style w:type="paragraph" w:customStyle="1" w:styleId="AllowPageBreak">
    <w:name w:val="AllowPageBreak"/>
    <w:rsid w:val="00CE15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E15AE"/>
    <w:pPr>
      <w:spacing w:before="60" w:after="60"/>
    </w:pPr>
  </w:style>
  <w:style w:type="character" w:customStyle="1" w:styleId="BoldandItalics">
    <w:name w:val="Bold and Italics"/>
    <w:qFormat/>
    <w:rsid w:val="00CE15AE"/>
    <w:rPr>
      <w:b/>
      <w:i/>
      <w:u w:val="none"/>
    </w:rPr>
  </w:style>
  <w:style w:type="character" w:customStyle="1" w:styleId="Heading2Char">
    <w:name w:val="Heading 2 Char"/>
    <w:basedOn w:val="DefaultParagraphFont"/>
    <w:link w:val="Heading2"/>
    <w:rsid w:val="00CE1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5A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E1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1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15AE"/>
    <w:rPr>
      <w:rFonts w:ascii="Courier New" w:eastAsia="Times New Roman" w:hAnsi="Courier New" w:cs="Times New Roman"/>
      <w:i/>
      <w:szCs w:val="20"/>
      <w:lang w:eastAsia="en-US"/>
    </w:rPr>
  </w:style>
  <w:style w:type="paragraph" w:customStyle="1" w:styleId="HeadingBase">
    <w:name w:val="Heading Base"/>
    <w:rsid w:val="00CE1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5AE"/>
    <w:pPr>
      <w:tabs>
        <w:tab w:val="right" w:leader="dot" w:pos="9072"/>
      </w:tabs>
      <w:ind w:left="567"/>
    </w:pPr>
    <w:rPr>
      <w:szCs w:val="22"/>
    </w:rPr>
  </w:style>
  <w:style w:type="paragraph" w:customStyle="1" w:styleId="TOCBase">
    <w:name w:val="TOC Base"/>
    <w:rsid w:val="00CE1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5AE"/>
    <w:pPr>
      <w:tabs>
        <w:tab w:val="right" w:leader="dot" w:pos="9072"/>
      </w:tabs>
      <w:spacing w:before="40" w:after="40"/>
      <w:ind w:left="284"/>
    </w:pPr>
    <w:rPr>
      <w:rFonts w:ascii="Times New Roman" w:hAnsi="Times New Roman"/>
    </w:rPr>
  </w:style>
  <w:style w:type="paragraph" w:styleId="TOC1">
    <w:name w:val="toc 1"/>
    <w:basedOn w:val="TOCBase"/>
    <w:next w:val="Normal"/>
    <w:rsid w:val="00CE1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1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5AE"/>
    <w:rPr>
      <w:rFonts w:ascii="Times New Roman" w:eastAsia="Times New Roman" w:hAnsi="Times New Roman" w:cs="Times New Roman"/>
      <w:sz w:val="16"/>
      <w:lang w:eastAsia="en-US"/>
    </w:rPr>
  </w:style>
  <w:style w:type="paragraph" w:styleId="Title">
    <w:name w:val="Title"/>
    <w:basedOn w:val="HeadingBase"/>
    <w:link w:val="TitleChar"/>
    <w:qFormat/>
    <w:rsid w:val="00CE15AE"/>
    <w:pPr>
      <w:spacing w:before="5040"/>
      <w:jc w:val="center"/>
    </w:pPr>
    <w:rPr>
      <w:sz w:val="48"/>
      <w:szCs w:val="72"/>
      <w:lang w:val="en-US"/>
    </w:rPr>
  </w:style>
  <w:style w:type="character" w:customStyle="1" w:styleId="TitleChar">
    <w:name w:val="Title Char"/>
    <w:basedOn w:val="DefaultParagraphFont"/>
    <w:link w:val="Title"/>
    <w:rsid w:val="00CE1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5AE"/>
    <w:pPr>
      <w:tabs>
        <w:tab w:val="left" w:pos="3600"/>
        <w:tab w:val="left" w:pos="3958"/>
      </w:tabs>
    </w:pPr>
  </w:style>
  <w:style w:type="paragraph" w:styleId="List">
    <w:name w:val="List"/>
    <w:basedOn w:val="BodyText"/>
    <w:next w:val="BodyText"/>
    <w:rsid w:val="00CE15AE"/>
    <w:pPr>
      <w:tabs>
        <w:tab w:val="left" w:pos="340"/>
      </w:tabs>
      <w:spacing w:before="60" w:after="60"/>
      <w:ind w:left="340" w:hanging="340"/>
    </w:pPr>
  </w:style>
  <w:style w:type="paragraph" w:customStyle="1" w:styleId="Note">
    <w:name w:val="Note"/>
    <w:basedOn w:val="BodyText"/>
    <w:rsid w:val="00CE1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5AE"/>
    <w:pPr>
      <w:framePr w:wrap="auto" w:hAnchor="text" w:y="6049"/>
    </w:pPr>
    <w:rPr>
      <w:color w:val="000000"/>
      <w:sz w:val="40"/>
    </w:rPr>
  </w:style>
  <w:style w:type="paragraph" w:customStyle="1" w:styleId="TOCTitle">
    <w:name w:val="TOCTitle"/>
    <w:basedOn w:val="Heading1"/>
    <w:rsid w:val="00CE15AE"/>
    <w:pPr>
      <w:spacing w:after="240"/>
      <w:jc w:val="center"/>
      <w:outlineLvl w:val="9"/>
    </w:pPr>
    <w:rPr>
      <w:caps/>
    </w:rPr>
  </w:style>
  <w:style w:type="paragraph" w:customStyle="1" w:styleId="Version">
    <w:name w:val="Version"/>
    <w:rsid w:val="00CE1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5AE"/>
    <w:pPr>
      <w:keepNext w:val="0"/>
      <w:tabs>
        <w:tab w:val="right" w:pos="4176"/>
      </w:tabs>
      <w:ind w:left="198" w:hanging="198"/>
    </w:pPr>
    <w:rPr>
      <w:rFonts w:ascii="Garamond" w:hAnsi="Garamond"/>
    </w:rPr>
  </w:style>
  <w:style w:type="paragraph" w:styleId="IndexHeading">
    <w:name w:val="index heading"/>
    <w:basedOn w:val="Normal"/>
    <w:next w:val="Index1"/>
    <w:semiHidden/>
    <w:rsid w:val="00CE15AE"/>
    <w:pPr>
      <w:spacing w:before="120" w:after="120"/>
    </w:pPr>
    <w:rPr>
      <w:rFonts w:ascii="Arial" w:hAnsi="Arial"/>
      <w:b/>
      <w:color w:val="918585"/>
      <w:sz w:val="24"/>
    </w:rPr>
  </w:style>
  <w:style w:type="paragraph" w:styleId="Header">
    <w:name w:val="header"/>
    <w:basedOn w:val="Normal"/>
    <w:link w:val="HeaderChar"/>
    <w:rsid w:val="00CE1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5AE"/>
    <w:rPr>
      <w:rFonts w:ascii="Times New Roman" w:eastAsia="Times New Roman" w:hAnsi="Times New Roman" w:cs="Times New Roman"/>
      <w:sz w:val="16"/>
      <w:szCs w:val="20"/>
      <w:lang w:val="en-GB" w:eastAsia="en-US"/>
    </w:rPr>
  </w:style>
  <w:style w:type="paragraph" w:customStyle="1" w:styleId="Chapter">
    <w:name w:val="Chapter"/>
    <w:basedOn w:val="Normal"/>
    <w:rsid w:val="00CE15AE"/>
    <w:pPr>
      <w:spacing w:before="240"/>
    </w:pPr>
    <w:rPr>
      <w:rFonts w:ascii="Times New Roman" w:hAnsi="Times New Roman"/>
      <w:smallCaps/>
      <w:spacing w:val="80"/>
      <w:sz w:val="28"/>
    </w:rPr>
  </w:style>
  <w:style w:type="paragraph" w:customStyle="1" w:styleId="InChapter">
    <w:name w:val="InChapter"/>
    <w:basedOn w:val="Heading3"/>
    <w:rsid w:val="00CE15AE"/>
    <w:pPr>
      <w:spacing w:after="240"/>
      <w:outlineLvl w:val="9"/>
    </w:pPr>
    <w:rPr>
      <w:noProof/>
    </w:rPr>
  </w:style>
  <w:style w:type="paragraph" w:styleId="Index2">
    <w:name w:val="index 2"/>
    <w:basedOn w:val="Normal"/>
    <w:next w:val="Normal"/>
    <w:semiHidden/>
    <w:rsid w:val="00CE15AE"/>
    <w:pPr>
      <w:tabs>
        <w:tab w:val="right" w:pos="4176"/>
      </w:tabs>
      <w:ind w:left="568" w:hanging="284"/>
    </w:pPr>
    <w:rPr>
      <w:rFonts w:ascii="Garamond" w:hAnsi="Garamond"/>
    </w:rPr>
  </w:style>
  <w:style w:type="paragraph" w:customStyle="1" w:styleId="Byline">
    <w:name w:val="Byline"/>
    <w:rsid w:val="00CE1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5AE"/>
    <w:pPr>
      <w:tabs>
        <w:tab w:val="clear" w:pos="3600"/>
        <w:tab w:val="clear" w:pos="3958"/>
      </w:tabs>
      <w:jc w:val="right"/>
    </w:pPr>
  </w:style>
  <w:style w:type="character" w:styleId="Emphasis">
    <w:name w:val="Emphasis"/>
    <w:basedOn w:val="DefaultParagraphFont"/>
    <w:qFormat/>
    <w:rsid w:val="00CE15AE"/>
    <w:rPr>
      <w:i/>
    </w:rPr>
  </w:style>
  <w:style w:type="paragraph" w:styleId="Caption">
    <w:name w:val="caption"/>
    <w:basedOn w:val="BodyText"/>
    <w:next w:val="Normal"/>
    <w:qFormat/>
    <w:rsid w:val="00CE15AE"/>
    <w:pPr>
      <w:framePr w:w="2268" w:hSpace="181" w:vSpace="181" w:wrap="around" w:vAnchor="text" w:hAnchor="page" w:x="1135" w:y="285" w:anchorLock="1"/>
    </w:pPr>
    <w:rPr>
      <w:i/>
    </w:rPr>
  </w:style>
  <w:style w:type="paragraph" w:customStyle="1" w:styleId="MiniTOCTitle">
    <w:name w:val="MiniTOCTitle"/>
    <w:basedOn w:val="Heading4"/>
    <w:rsid w:val="00CE15AE"/>
    <w:pPr>
      <w:spacing w:before="240"/>
      <w:outlineLvl w:val="9"/>
    </w:pPr>
    <w:rPr>
      <w:noProof/>
      <w:sz w:val="24"/>
    </w:rPr>
  </w:style>
  <w:style w:type="paragraph" w:customStyle="1" w:styleId="MiniTOCItem">
    <w:name w:val="MiniTOCItem"/>
    <w:basedOn w:val="ListBullet"/>
    <w:rsid w:val="00CE15AE"/>
    <w:pPr>
      <w:numPr>
        <w:numId w:val="0"/>
      </w:numPr>
      <w:tabs>
        <w:tab w:val="right" w:leader="dot" w:pos="6521"/>
      </w:tabs>
      <w:spacing w:before="0" w:after="0"/>
    </w:pPr>
  </w:style>
  <w:style w:type="paragraph" w:customStyle="1" w:styleId="TOFTitle">
    <w:name w:val="TOFTitle"/>
    <w:basedOn w:val="TOCTitle"/>
    <w:rsid w:val="00CE15AE"/>
  </w:style>
  <w:style w:type="paragraph" w:styleId="TableofFigures">
    <w:name w:val="table of figures"/>
    <w:basedOn w:val="Normal"/>
    <w:next w:val="Normal"/>
    <w:semiHidden/>
    <w:rsid w:val="00CE15AE"/>
    <w:pPr>
      <w:tabs>
        <w:tab w:val="right" w:leader="dot" w:pos="9072"/>
      </w:tabs>
      <w:ind w:left="970" w:hanging="403"/>
    </w:pPr>
    <w:rPr>
      <w:rFonts w:ascii="Times New Roman" w:hAnsi="Times New Roman"/>
      <w:b/>
    </w:rPr>
  </w:style>
  <w:style w:type="paragraph" w:styleId="ListNumber">
    <w:name w:val="List Number"/>
    <w:basedOn w:val="List"/>
    <w:rsid w:val="00CE15AE"/>
    <w:pPr>
      <w:numPr>
        <w:numId w:val="15"/>
      </w:numPr>
      <w:tabs>
        <w:tab w:val="clear" w:pos="340"/>
      </w:tabs>
    </w:pPr>
  </w:style>
  <w:style w:type="character" w:customStyle="1" w:styleId="WingdingSymbols">
    <w:name w:val="Wingding Symbols"/>
    <w:rsid w:val="00CE15AE"/>
    <w:rPr>
      <w:rFonts w:ascii="Wingdings" w:hAnsi="Wingdings"/>
    </w:rPr>
  </w:style>
  <w:style w:type="paragraph" w:customStyle="1" w:styleId="TableHeading">
    <w:name w:val="Table Heading"/>
    <w:basedOn w:val="HeadingBase"/>
    <w:rsid w:val="00CE15AE"/>
    <w:pPr>
      <w:keepLines/>
      <w:pBdr>
        <w:bottom w:val="single" w:sz="6" w:space="1" w:color="918585"/>
      </w:pBdr>
      <w:spacing w:before="240"/>
    </w:pPr>
  </w:style>
  <w:style w:type="character" w:customStyle="1" w:styleId="HotSpot">
    <w:name w:val="HotSpot"/>
    <w:rsid w:val="00CE15AE"/>
    <w:rPr>
      <w:color w:val="0033CC"/>
      <w:u w:val="none"/>
    </w:rPr>
  </w:style>
  <w:style w:type="paragraph" w:customStyle="1" w:styleId="BodyTextRight">
    <w:name w:val="Body Text Right"/>
    <w:basedOn w:val="BodyText"/>
    <w:rsid w:val="00CE15AE"/>
    <w:pPr>
      <w:spacing w:before="0" w:after="0"/>
      <w:jc w:val="right"/>
    </w:pPr>
  </w:style>
  <w:style w:type="paragraph" w:styleId="Index3">
    <w:name w:val="index 3"/>
    <w:basedOn w:val="ListNumber2"/>
    <w:next w:val="Normal"/>
    <w:semiHidden/>
    <w:rsid w:val="00CE15AE"/>
    <w:pPr>
      <w:numPr>
        <w:numId w:val="0"/>
      </w:numPr>
      <w:tabs>
        <w:tab w:val="right" w:leader="dot" w:pos="4176"/>
      </w:tabs>
    </w:pPr>
  </w:style>
  <w:style w:type="paragraph" w:styleId="ListNumber2">
    <w:name w:val="List Number 2"/>
    <w:basedOn w:val="List2"/>
    <w:rsid w:val="00CE15AE"/>
    <w:pPr>
      <w:numPr>
        <w:numId w:val="10"/>
      </w:numPr>
      <w:tabs>
        <w:tab w:val="clear" w:pos="1060"/>
      </w:tabs>
    </w:pPr>
  </w:style>
  <w:style w:type="paragraph" w:customStyle="1" w:styleId="MarginNote">
    <w:name w:val="Margin Note"/>
    <w:basedOn w:val="BodyText"/>
    <w:rsid w:val="00CE1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15AE"/>
    <w:rPr>
      <w:sz w:val="32"/>
    </w:rPr>
  </w:style>
  <w:style w:type="paragraph" w:customStyle="1" w:styleId="HeadingProcedure">
    <w:name w:val="Heading Procedure"/>
    <w:basedOn w:val="HeadingBase"/>
    <w:next w:val="Normal"/>
    <w:rsid w:val="00CE15AE"/>
    <w:pPr>
      <w:tabs>
        <w:tab w:val="left" w:pos="0"/>
      </w:tabs>
      <w:spacing w:before="120" w:after="60"/>
    </w:pPr>
    <w:rPr>
      <w:i/>
      <w:color w:val="918585"/>
      <w:sz w:val="22"/>
    </w:rPr>
  </w:style>
  <w:style w:type="paragraph" w:styleId="ListContinue">
    <w:name w:val="List Continue"/>
    <w:basedOn w:val="List"/>
    <w:rsid w:val="00CE15AE"/>
    <w:pPr>
      <w:ind w:firstLine="0"/>
    </w:pPr>
  </w:style>
  <w:style w:type="paragraph" w:customStyle="1" w:styleId="ListNote">
    <w:name w:val="List Note"/>
    <w:basedOn w:val="List"/>
    <w:rsid w:val="00CE15AE"/>
    <w:pPr>
      <w:pBdr>
        <w:top w:val="single" w:sz="6" w:space="2" w:color="918585"/>
        <w:bottom w:val="single" w:sz="6" w:space="2" w:color="918585"/>
      </w:pBdr>
      <w:tabs>
        <w:tab w:val="left" w:pos="1021"/>
      </w:tabs>
      <w:ind w:firstLine="0"/>
    </w:pPr>
  </w:style>
  <w:style w:type="paragraph" w:customStyle="1" w:styleId="Warning">
    <w:name w:val="Warning"/>
    <w:basedOn w:val="BodyText"/>
    <w:rsid w:val="00CE15AE"/>
    <w:pPr>
      <w:shd w:val="clear" w:color="auto" w:fill="D9D9D9"/>
      <w:tabs>
        <w:tab w:val="left" w:pos="992"/>
      </w:tabs>
      <w:ind w:left="119" w:right="119"/>
    </w:pPr>
    <w:rPr>
      <w:sz w:val="20"/>
    </w:rPr>
  </w:style>
  <w:style w:type="paragraph" w:customStyle="1" w:styleId="MarginIcons">
    <w:name w:val="Margin Icons"/>
    <w:basedOn w:val="BodyText"/>
    <w:rsid w:val="00CE1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5AE"/>
    <w:rPr>
      <w:rFonts w:ascii="Courier New" w:hAnsi="Courier New"/>
    </w:rPr>
  </w:style>
  <w:style w:type="paragraph" w:customStyle="1" w:styleId="NoteBullet">
    <w:name w:val="Note Bullet"/>
    <w:basedOn w:val="Note"/>
    <w:rsid w:val="00CE15AE"/>
    <w:pPr>
      <w:tabs>
        <w:tab w:val="clear" w:pos="680"/>
      </w:tabs>
      <w:spacing w:before="60" w:after="60"/>
    </w:pPr>
  </w:style>
  <w:style w:type="paragraph" w:customStyle="1" w:styleId="SubHeading2">
    <w:name w:val="SubHeading2"/>
    <w:basedOn w:val="HeadingBase"/>
    <w:rsid w:val="00CE15AE"/>
    <w:pPr>
      <w:spacing w:before="240" w:after="60"/>
    </w:pPr>
    <w:rPr>
      <w:sz w:val="20"/>
    </w:rPr>
  </w:style>
  <w:style w:type="paragraph" w:customStyle="1" w:styleId="SubHeading1">
    <w:name w:val="SubHeading1"/>
    <w:basedOn w:val="HeadingBase"/>
    <w:rsid w:val="00CE15AE"/>
    <w:pPr>
      <w:spacing w:before="240" w:after="60"/>
    </w:pPr>
    <w:rPr>
      <w:color w:val="918585"/>
      <w:sz w:val="22"/>
    </w:rPr>
  </w:style>
  <w:style w:type="paragraph" w:customStyle="1" w:styleId="SideHeading">
    <w:name w:val="Side Heading"/>
    <w:basedOn w:val="HeadingBase"/>
    <w:rsid w:val="00CE1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5AE"/>
    <w:pPr>
      <w:tabs>
        <w:tab w:val="num" w:pos="360"/>
      </w:tabs>
    </w:pPr>
  </w:style>
  <w:style w:type="paragraph" w:styleId="PlainText">
    <w:name w:val="Plain Text"/>
    <w:basedOn w:val="Normal"/>
    <w:link w:val="PlainTextChar"/>
    <w:rsid w:val="00CE15AE"/>
    <w:rPr>
      <w:sz w:val="20"/>
    </w:rPr>
  </w:style>
  <w:style w:type="character" w:customStyle="1" w:styleId="PlainTextChar">
    <w:name w:val="Plain Text Char"/>
    <w:basedOn w:val="DefaultParagraphFont"/>
    <w:link w:val="PlainText"/>
    <w:rsid w:val="00CE15AE"/>
    <w:rPr>
      <w:rFonts w:ascii="Courier New" w:eastAsia="Times New Roman" w:hAnsi="Courier New" w:cs="Times New Roman"/>
      <w:sz w:val="20"/>
      <w:szCs w:val="20"/>
      <w:lang w:eastAsia="en-US"/>
    </w:rPr>
  </w:style>
  <w:style w:type="character" w:customStyle="1" w:styleId="MenuOption">
    <w:name w:val="Menu Option"/>
    <w:basedOn w:val="DefaultParagraphFont"/>
    <w:rsid w:val="00CE15AE"/>
    <w:rPr>
      <w:b/>
      <w:smallCaps/>
    </w:rPr>
  </w:style>
  <w:style w:type="paragraph" w:customStyle="1" w:styleId="TableListNumber">
    <w:name w:val="Table List Number"/>
    <w:basedOn w:val="ListNumber"/>
    <w:rsid w:val="00CE15AE"/>
    <w:pPr>
      <w:numPr>
        <w:numId w:val="0"/>
      </w:numPr>
    </w:pPr>
  </w:style>
  <w:style w:type="paragraph" w:styleId="TOC4">
    <w:name w:val="toc 4"/>
    <w:basedOn w:val="TOCBase"/>
    <w:next w:val="Normal"/>
    <w:semiHidden/>
    <w:rsid w:val="00CE15AE"/>
    <w:pPr>
      <w:tabs>
        <w:tab w:val="right" w:leader="dot" w:pos="9071"/>
      </w:tabs>
      <w:ind w:left="1701"/>
    </w:pPr>
  </w:style>
  <w:style w:type="paragraph" w:customStyle="1" w:styleId="ListAlpha">
    <w:name w:val="List Alpha"/>
    <w:basedOn w:val="List"/>
    <w:rsid w:val="00CE15AE"/>
    <w:pPr>
      <w:numPr>
        <w:numId w:val="9"/>
      </w:numPr>
    </w:pPr>
  </w:style>
  <w:style w:type="paragraph" w:customStyle="1" w:styleId="ListAlpha2">
    <w:name w:val="List Alpha 2"/>
    <w:basedOn w:val="List2"/>
    <w:rsid w:val="00CE15AE"/>
    <w:pPr>
      <w:numPr>
        <w:numId w:val="8"/>
      </w:numPr>
    </w:pPr>
  </w:style>
  <w:style w:type="paragraph" w:styleId="List2">
    <w:name w:val="List 2"/>
    <w:basedOn w:val="BodyText"/>
    <w:rsid w:val="00CE15AE"/>
    <w:pPr>
      <w:tabs>
        <w:tab w:val="left" w:pos="680"/>
      </w:tabs>
      <w:spacing w:before="60" w:after="60"/>
      <w:ind w:left="680" w:hanging="340"/>
    </w:pPr>
  </w:style>
  <w:style w:type="paragraph" w:styleId="List3">
    <w:name w:val="List 3"/>
    <w:basedOn w:val="BodyText"/>
    <w:rsid w:val="00CE15AE"/>
    <w:pPr>
      <w:tabs>
        <w:tab w:val="left" w:pos="1021"/>
      </w:tabs>
      <w:spacing w:before="60" w:after="60"/>
      <w:ind w:left="1020" w:hanging="340"/>
    </w:pPr>
  </w:style>
  <w:style w:type="paragraph" w:styleId="List4">
    <w:name w:val="List 4"/>
    <w:basedOn w:val="BodyText"/>
    <w:rsid w:val="00CE15AE"/>
    <w:pPr>
      <w:tabs>
        <w:tab w:val="left" w:pos="1361"/>
      </w:tabs>
      <w:spacing w:before="60" w:after="60"/>
      <w:ind w:left="1361" w:hanging="340"/>
    </w:pPr>
  </w:style>
  <w:style w:type="paragraph" w:styleId="List5">
    <w:name w:val="List 5"/>
    <w:basedOn w:val="BodyText"/>
    <w:rsid w:val="00CE15AE"/>
    <w:pPr>
      <w:tabs>
        <w:tab w:val="left" w:pos="1701"/>
      </w:tabs>
      <w:spacing w:before="60" w:after="60"/>
      <w:ind w:left="1701" w:hanging="340"/>
    </w:pPr>
  </w:style>
  <w:style w:type="paragraph" w:styleId="ListBullet3">
    <w:name w:val="List Bullet 3"/>
    <w:basedOn w:val="List3"/>
    <w:rsid w:val="00CE15AE"/>
    <w:pPr>
      <w:numPr>
        <w:numId w:val="14"/>
      </w:numPr>
      <w:tabs>
        <w:tab w:val="clear" w:pos="1021"/>
      </w:tabs>
      <w:ind w:left="1037" w:hanging="357"/>
    </w:pPr>
  </w:style>
  <w:style w:type="paragraph" w:styleId="ListBullet4">
    <w:name w:val="List Bullet 4"/>
    <w:basedOn w:val="List4"/>
    <w:rsid w:val="00CE15AE"/>
    <w:pPr>
      <w:numPr>
        <w:numId w:val="3"/>
      </w:numPr>
      <w:tabs>
        <w:tab w:val="clear" w:pos="1361"/>
      </w:tabs>
    </w:pPr>
  </w:style>
  <w:style w:type="paragraph" w:styleId="ListBullet5">
    <w:name w:val="List Bullet 5"/>
    <w:basedOn w:val="List5"/>
    <w:rsid w:val="00CE15AE"/>
    <w:pPr>
      <w:numPr>
        <w:numId w:val="4"/>
      </w:numPr>
    </w:pPr>
  </w:style>
  <w:style w:type="paragraph" w:styleId="ListContinue2">
    <w:name w:val="List Continue 2"/>
    <w:basedOn w:val="List2"/>
    <w:rsid w:val="00CE15AE"/>
    <w:pPr>
      <w:ind w:firstLine="0"/>
    </w:pPr>
  </w:style>
  <w:style w:type="paragraph" w:styleId="ListContinue3">
    <w:name w:val="List Continue 3"/>
    <w:basedOn w:val="List3"/>
    <w:rsid w:val="00CE15AE"/>
    <w:pPr>
      <w:ind w:left="1021" w:firstLine="0"/>
    </w:pPr>
  </w:style>
  <w:style w:type="paragraph" w:styleId="ListContinue4">
    <w:name w:val="List Continue 4"/>
    <w:basedOn w:val="List4"/>
    <w:rsid w:val="00CE15AE"/>
    <w:pPr>
      <w:ind w:firstLine="0"/>
    </w:pPr>
  </w:style>
  <w:style w:type="paragraph" w:styleId="ListContinue5">
    <w:name w:val="List Continue 5"/>
    <w:basedOn w:val="List5"/>
    <w:rsid w:val="00CE15AE"/>
    <w:pPr>
      <w:ind w:firstLine="0"/>
    </w:pPr>
  </w:style>
  <w:style w:type="paragraph" w:styleId="ListNumber3">
    <w:name w:val="List Number 3"/>
    <w:basedOn w:val="List3"/>
    <w:rsid w:val="00CE15AE"/>
    <w:pPr>
      <w:numPr>
        <w:numId w:val="5"/>
      </w:numPr>
    </w:pPr>
  </w:style>
  <w:style w:type="paragraph" w:styleId="ListNumber4">
    <w:name w:val="List Number 4"/>
    <w:basedOn w:val="List4"/>
    <w:rsid w:val="00CE15AE"/>
    <w:pPr>
      <w:numPr>
        <w:numId w:val="6"/>
      </w:numPr>
    </w:pPr>
  </w:style>
  <w:style w:type="paragraph" w:styleId="ListNumber5">
    <w:name w:val="List Number 5"/>
    <w:basedOn w:val="List5"/>
    <w:rsid w:val="00CE15AE"/>
    <w:pPr>
      <w:numPr>
        <w:numId w:val="7"/>
      </w:numPr>
    </w:pPr>
  </w:style>
  <w:style w:type="paragraph" w:styleId="BlockText">
    <w:name w:val="Block Text"/>
    <w:basedOn w:val="Normal"/>
    <w:rsid w:val="00CE15AE"/>
    <w:pPr>
      <w:spacing w:after="120"/>
      <w:ind w:left="1440" w:right="1440"/>
    </w:pPr>
  </w:style>
  <w:style w:type="character" w:customStyle="1" w:styleId="Subscript">
    <w:name w:val="Subscript"/>
    <w:basedOn w:val="DefaultParagraphFont"/>
    <w:rsid w:val="00CE15AE"/>
    <w:rPr>
      <w:sz w:val="16"/>
      <w:vertAlign w:val="subscript"/>
    </w:rPr>
  </w:style>
  <w:style w:type="character" w:customStyle="1" w:styleId="Superscript">
    <w:name w:val="Superscript"/>
    <w:basedOn w:val="DefaultParagraphFont"/>
    <w:rsid w:val="00CE15AE"/>
    <w:rPr>
      <w:sz w:val="16"/>
      <w:vertAlign w:val="superscript"/>
    </w:rPr>
  </w:style>
  <w:style w:type="character" w:customStyle="1" w:styleId="Symbols">
    <w:name w:val="Symbols"/>
    <w:basedOn w:val="DefaultParagraphFont"/>
    <w:rsid w:val="00CE15AE"/>
    <w:rPr>
      <w:rFonts w:ascii="Symbol" w:hAnsi="Symbol"/>
    </w:rPr>
  </w:style>
  <w:style w:type="character" w:customStyle="1" w:styleId="MenuOptions">
    <w:name w:val="Menu Options"/>
    <w:basedOn w:val="DefaultParagraphFont"/>
    <w:rsid w:val="00CE15AE"/>
    <w:rPr>
      <w:rFonts w:ascii="Arial Narrow" w:hAnsi="Arial Narrow"/>
      <w:smallCaps/>
    </w:rPr>
  </w:style>
  <w:style w:type="character" w:customStyle="1" w:styleId="Buttons">
    <w:name w:val="Buttons"/>
    <w:basedOn w:val="DefaultParagraphFont"/>
    <w:rsid w:val="00CE15AE"/>
    <w:rPr>
      <w:b/>
    </w:rPr>
  </w:style>
  <w:style w:type="character" w:customStyle="1" w:styleId="Underlined">
    <w:name w:val="Underlined"/>
    <w:basedOn w:val="DefaultParagraphFont"/>
    <w:rsid w:val="00CE15AE"/>
    <w:rPr>
      <w:u w:val="single"/>
    </w:rPr>
  </w:style>
  <w:style w:type="paragraph" w:customStyle="1" w:styleId="TableBodyTextRight">
    <w:name w:val="Table Body Text Right"/>
    <w:basedOn w:val="TableBodyText"/>
    <w:rsid w:val="00CE15AE"/>
    <w:pPr>
      <w:widowControl w:val="0"/>
      <w:autoSpaceDE w:val="0"/>
      <w:autoSpaceDN w:val="0"/>
      <w:adjustRightInd w:val="0"/>
      <w:jc w:val="right"/>
    </w:pPr>
    <w:rPr>
      <w:rFonts w:cs="Arial"/>
      <w:szCs w:val="18"/>
    </w:rPr>
  </w:style>
  <w:style w:type="paragraph" w:customStyle="1" w:styleId="CopyrightText">
    <w:name w:val="Copyright Text"/>
    <w:basedOn w:val="BodyText"/>
    <w:rsid w:val="00CE15AE"/>
    <w:rPr>
      <w:sz w:val="18"/>
    </w:rPr>
  </w:style>
  <w:style w:type="paragraph" w:customStyle="1" w:styleId="BodySmallRight">
    <w:name w:val="Body Small Right"/>
    <w:basedOn w:val="BodyTextRight"/>
    <w:rsid w:val="00CE15AE"/>
    <w:rPr>
      <w:sz w:val="18"/>
      <w:szCs w:val="18"/>
    </w:rPr>
  </w:style>
  <w:style w:type="paragraph" w:customStyle="1" w:styleId="MarginEdition">
    <w:name w:val="Margin Edition"/>
    <w:basedOn w:val="MarginNote"/>
    <w:rsid w:val="00CE15AE"/>
    <w:pPr>
      <w:spacing w:before="0" w:after="0"/>
    </w:pPr>
    <w:rPr>
      <w:rFonts w:ascii="Times New Roman" w:hAnsi="Times New Roman"/>
      <w:color w:val="999999"/>
    </w:rPr>
  </w:style>
  <w:style w:type="paragraph" w:customStyle="1" w:styleId="Spacer">
    <w:name w:val="Spacer"/>
    <w:basedOn w:val="Normal"/>
    <w:rsid w:val="00CE15AE"/>
    <w:rPr>
      <w:sz w:val="2"/>
      <w:szCs w:val="2"/>
    </w:rPr>
  </w:style>
  <w:style w:type="character" w:customStyle="1" w:styleId="Small">
    <w:name w:val="Small"/>
    <w:basedOn w:val="DefaultParagraphFont"/>
    <w:rsid w:val="00CE15AE"/>
    <w:rPr>
      <w:sz w:val="16"/>
    </w:rPr>
  </w:style>
  <w:style w:type="paragraph" w:customStyle="1" w:styleId="WideTable">
    <w:name w:val="Wide Table"/>
    <w:basedOn w:val="Normal"/>
    <w:rsid w:val="00CE15AE"/>
    <w:pPr>
      <w:ind w:left="-1418"/>
    </w:pPr>
    <w:rPr>
      <w:sz w:val="2"/>
      <w:szCs w:val="2"/>
    </w:rPr>
  </w:style>
  <w:style w:type="character" w:styleId="PageNumber">
    <w:name w:val="page number"/>
    <w:basedOn w:val="DefaultParagraphFont"/>
    <w:rsid w:val="00CE15AE"/>
  </w:style>
  <w:style w:type="paragraph" w:styleId="Quote">
    <w:name w:val="Quote"/>
    <w:basedOn w:val="Heading1"/>
    <w:link w:val="QuoteChar"/>
    <w:qFormat/>
    <w:rsid w:val="00CE15AE"/>
    <w:rPr>
      <w:b w:val="0"/>
      <w:sz w:val="72"/>
      <w:szCs w:val="72"/>
      <w:lang w:val="en-NZ"/>
    </w:rPr>
  </w:style>
  <w:style w:type="character" w:customStyle="1" w:styleId="QuoteChar">
    <w:name w:val="Quote Char"/>
    <w:basedOn w:val="DefaultParagraphFont"/>
    <w:link w:val="Quote"/>
    <w:rsid w:val="00CE1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5AE"/>
    <w:pPr>
      <w:pageBreakBefore/>
    </w:pPr>
  </w:style>
  <w:style w:type="paragraph" w:customStyle="1" w:styleId="Border">
    <w:name w:val="Border"/>
    <w:basedOn w:val="Normal"/>
    <w:qFormat/>
    <w:rsid w:val="00CE1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5AE"/>
    <w:rPr>
      <w:b/>
      <w:bCs/>
      <w:i/>
      <w:iCs/>
      <w:color w:val="auto"/>
    </w:rPr>
  </w:style>
  <w:style w:type="paragraph" w:styleId="IntenseQuote">
    <w:name w:val="Intense Quote"/>
    <w:basedOn w:val="Normal"/>
    <w:next w:val="Normal"/>
    <w:link w:val="IntenseQuoteChar"/>
    <w:uiPriority w:val="30"/>
    <w:qFormat/>
    <w:rsid w:val="00CE1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15AE"/>
    <w:rPr>
      <w:smallCaps/>
      <w:color w:val="auto"/>
      <w:u w:val="single"/>
    </w:rPr>
  </w:style>
  <w:style w:type="character" w:styleId="IntenseReference">
    <w:name w:val="Intense Reference"/>
    <w:basedOn w:val="DefaultParagraphFont"/>
    <w:uiPriority w:val="32"/>
    <w:qFormat/>
    <w:rsid w:val="00CE15AE"/>
    <w:rPr>
      <w:b/>
      <w:bCs/>
      <w:smallCaps/>
      <w:color w:val="auto"/>
      <w:spacing w:val="5"/>
      <w:u w:val="single"/>
    </w:rPr>
  </w:style>
  <w:style w:type="paragraph" w:customStyle="1" w:styleId="2ColumnHeading">
    <w:name w:val="2Column Heading"/>
    <w:basedOn w:val="BodyText"/>
    <w:qFormat/>
    <w:rsid w:val="00CE15AE"/>
    <w:pPr>
      <w:spacing w:after="60"/>
      <w:ind w:left="-2268"/>
    </w:pPr>
    <w:rPr>
      <w:b/>
    </w:rPr>
  </w:style>
  <w:style w:type="paragraph" w:customStyle="1" w:styleId="Heading1TOC">
    <w:name w:val="Heading1 TOC"/>
    <w:basedOn w:val="Normal"/>
    <w:qFormat/>
    <w:rsid w:val="00CE15AE"/>
    <w:pPr>
      <w:spacing w:before="240" w:after="120"/>
    </w:pPr>
    <w:rPr>
      <w:rFonts w:ascii="Times New Roman" w:hAnsi="Times New Roman"/>
      <w:b/>
      <w:sz w:val="32"/>
    </w:rPr>
  </w:style>
  <w:style w:type="paragraph" w:customStyle="1" w:styleId="Heading2TOC">
    <w:name w:val="Heading2 TOC"/>
    <w:basedOn w:val="Normal"/>
    <w:qFormat/>
    <w:rsid w:val="00CE15AE"/>
    <w:pPr>
      <w:spacing w:before="240" w:after="60"/>
    </w:pPr>
    <w:rPr>
      <w:rFonts w:ascii="Times New Roman" w:hAnsi="Times New Roman"/>
      <w:b/>
      <w:sz w:val="28"/>
    </w:rPr>
  </w:style>
  <w:style w:type="character" w:customStyle="1" w:styleId="Underline">
    <w:name w:val="Underline"/>
    <w:basedOn w:val="DefaultParagraphFont"/>
    <w:qFormat/>
    <w:rsid w:val="00CE15AE"/>
    <w:rPr>
      <w:u w:val="single"/>
    </w:rPr>
  </w:style>
  <w:style w:type="paragraph" w:styleId="BalloonText">
    <w:name w:val="Balloon Text"/>
    <w:basedOn w:val="Normal"/>
    <w:link w:val="BalloonTextChar"/>
    <w:rsid w:val="00CE15AE"/>
    <w:rPr>
      <w:rFonts w:ascii="Tahoma" w:hAnsi="Tahoma" w:cs="Tahoma"/>
      <w:sz w:val="16"/>
      <w:szCs w:val="16"/>
    </w:rPr>
  </w:style>
  <w:style w:type="character" w:customStyle="1" w:styleId="BalloonTextChar">
    <w:name w:val="Balloon Text Char"/>
    <w:basedOn w:val="DefaultParagraphFont"/>
    <w:link w:val="BalloonText"/>
    <w:rsid w:val="00CE1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1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1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15AE"/>
    <w:rPr>
      <w:b/>
      <w:color w:val="660033"/>
      <w:spacing w:val="0"/>
    </w:rPr>
  </w:style>
  <w:style w:type="paragraph" w:customStyle="1" w:styleId="Nameditemlist">
    <w:name w:val="Named item list"/>
    <w:basedOn w:val="BodyText"/>
    <w:qFormat/>
    <w:rsid w:val="00CE15AE"/>
    <w:pPr>
      <w:tabs>
        <w:tab w:val="left" w:pos="2835"/>
      </w:tabs>
      <w:ind w:left="2835" w:hanging="2835"/>
    </w:pPr>
  </w:style>
  <w:style w:type="paragraph" w:customStyle="1" w:styleId="BodyTextnopadding">
    <w:name w:val="Body Text no padding"/>
    <w:basedOn w:val="BodyText"/>
    <w:qFormat/>
    <w:rsid w:val="00CE15AE"/>
    <w:pPr>
      <w:spacing w:before="0" w:after="0"/>
    </w:pPr>
  </w:style>
  <w:style w:type="paragraph" w:customStyle="1" w:styleId="BodyTextBold">
    <w:name w:val="Body Text Bold"/>
    <w:basedOn w:val="BodyText"/>
    <w:qFormat/>
    <w:rsid w:val="00CE15AE"/>
    <w:rPr>
      <w:b/>
    </w:rPr>
  </w:style>
  <w:style w:type="character" w:styleId="Hyperlink">
    <w:name w:val="Hyperlink"/>
    <w:basedOn w:val="DefaultParagraphFont"/>
    <w:uiPriority w:val="99"/>
    <w:unhideWhenUsed/>
    <w:rsid w:val="00E037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1076</Words>
  <Characters>6882</Characters>
  <Application>Microsoft Office Word</Application>
  <DocSecurity>0</DocSecurity>
  <Lines>254</Lines>
  <Paragraphs>241</Paragraphs>
  <ScaleCrop>false</ScaleCrop>
  <Company>Author-it Software Corporation Ltd.</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RII40815 Certificate IV in Civil Construction Design</dc:title>
  <dc:subject>Approved</dc:subject>
  <dc:creator>PwC’s Skills for Australia</dc:creator>
  <cp:keywords>Release 4</cp:keywords>
  <dc:description>Review Date: 12 April 2008</dc:description>
  <cp:lastModifiedBy>HSD_TPCMSd.prod</cp:lastModifiedBy>
  <cp:revision>3</cp:revision>
  <dcterms:created xsi:type="dcterms:W3CDTF">2020-09-23T20:38:48Z</dcterms:created>
  <dcterms:modified xsi:type="dcterms:W3CDTF">2020-09-22T04:15:00Z</dcterms:modified>
</cp:coreProperties>
</file>