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5815" w:rsidP="00035815">
      <w:pPr>
        <w:pStyle w:val="Title"/>
      </w:pPr>
      <w:r>
        <w:fldChar w:fldCharType="begin"/>
      </w:r>
      <w:r>
        <w:instrText xml:space="preserve"> TITLE   \* MERGEFORMAT </w:instrText>
      </w:r>
      <w:r>
        <w:fldChar w:fldCharType="separate"/>
      </w:r>
      <w:r>
        <w:t>RII40415 Certificate IV in Underground Coal Operations</w:t>
      </w:r>
      <w:r>
        <w:fldChar w:fldCharType="end"/>
      </w:r>
    </w:p>
    <w:p w:rsidR="00035815" w:rsidP="00035815">
      <w:pPr>
        <w:pStyle w:val="Version"/>
        <w:sectPr w:rsidSect="00E249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24964" w:rsidP="00E24964">
      <w:pPr>
        <w:pStyle w:val="SuperHeading"/>
      </w:pPr>
      <w:r w:rsidRPr="00E24964">
        <w:t>RII40415 Certificate IV in Underground Coal Operations</w:t>
      </w:r>
    </w:p>
    <w:p w:rsidR="00000000" w:rsidRPr="00E24964" w:rsidP="00E24964">
      <w:pPr>
        <w:pStyle w:val="Heading1"/>
      </w:pPr>
      <w:bookmarkStart w:id="1" w:name="O_1017885"/>
      <w:bookmarkEnd w:id="1"/>
      <w:r w:rsidRPr="00E24964">
        <w:t>Modification History</w:t>
      </w:r>
    </w:p>
    <w:tbl>
      <w:tblPr>
        <w:tblW w:w="0" w:type="auto"/>
        <w:tblCellMar>
          <w:left w:w="62" w:type="dxa"/>
          <w:right w:w="62" w:type="dxa"/>
        </w:tblCellMar>
        <w:tblLook w:val="0000"/>
      </w:tblPr>
      <w:tblGrid>
        <w:gridCol w:w="501"/>
        <w:gridCol w:w="8695"/>
      </w:tblGrid>
      <w:tr w:rsidTr="0003581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964">
            <w:pPr>
              <w:pStyle w:val="Heading4"/>
              <w:rPr>
                <w:lang w:val="en-NZ"/>
              </w:rPr>
            </w:pPr>
            <w:r w:rsidRPr="00E2496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964">
            <w:pPr>
              <w:pStyle w:val="Heading4"/>
              <w:rPr>
                <w:lang w:val="en-NZ"/>
              </w:rPr>
            </w:pPr>
            <w:r w:rsidRPr="00E24964">
              <w:t>Comments</w:t>
            </w:r>
          </w:p>
        </w:tc>
      </w:tr>
      <w:tr w:rsidTr="0003581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964">
            <w:pPr>
              <w:pStyle w:val="BodyText"/>
              <w:rPr>
                <w:lang w:val="en-NZ"/>
              </w:rPr>
            </w:pPr>
            <w:r w:rsidRPr="00E2496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964">
            <w:pPr>
              <w:pStyle w:val="BodyText"/>
              <w:rPr>
                <w:lang w:val="en-NZ"/>
              </w:rPr>
            </w:pPr>
            <w:r w:rsidRPr="00E24964">
              <w:t>This qualification replaces RII40413 Certificate IV in Underground Coal Operations. Amended packaging rules. Added new unit RIILAT402D Provide supervision in the leadership of diverse work teams to</w:t>
            </w:r>
            <w:r w:rsidRPr="00E24964">
              <w:t xml:space="preserve"> Group C electives. Added qualification mapping information.</w:t>
            </w:r>
          </w:p>
        </w:tc>
      </w:tr>
      <w:tr w:rsidTr="0003581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964">
            <w:pPr>
              <w:pStyle w:val="BodyText"/>
              <w:rPr>
                <w:lang w:val="en-NZ"/>
              </w:rPr>
            </w:pPr>
            <w:r w:rsidRPr="00E2496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964" w:rsidP="00E24964">
            <w:pPr>
              <w:pStyle w:val="BodyText"/>
            </w:pPr>
            <w:r w:rsidRPr="00E24964">
              <w:t>This version was released with RII Resources and Infrastructure Training Package version 3.0.</w:t>
            </w:r>
          </w:p>
        </w:tc>
      </w:tr>
    </w:tbl>
    <w:p w:rsidR="00000000" w:rsidRPr="00E24964" w:rsidP="00E24964">
      <w:pPr>
        <w:pStyle w:val="BodyText"/>
      </w:pPr>
    </w:p>
    <w:p w:rsidR="00000000" w:rsidRPr="00E24964" w:rsidP="00E24964">
      <w:pPr>
        <w:pStyle w:val="AllowPageBreak"/>
      </w:pPr>
    </w:p>
    <w:p w:rsidR="00000000" w:rsidRPr="00E24964" w:rsidP="00E24964">
      <w:pPr>
        <w:pStyle w:val="Heading1"/>
      </w:pPr>
      <w:bookmarkStart w:id="2" w:name="O_1017884"/>
      <w:bookmarkEnd w:id="2"/>
      <w:r w:rsidRPr="00E24964">
        <w:t>Qualification Description</w:t>
      </w:r>
    </w:p>
    <w:p w:rsidR="00000000" w:rsidRPr="00E24964" w:rsidP="00035815">
      <w:pPr>
        <w:pStyle w:val="BodyText"/>
      </w:pPr>
      <w:r w:rsidRPr="00E24964">
        <w:t>This qualification reflects the role of employees s</w:t>
      </w:r>
      <w:r w:rsidRPr="00E24964">
        <w:t xml:space="preserve">uch as mine supervisor, team leader or deputy, in an underground coal mine who perform tasks involving a broad range of varied activities most of which are complex and non-routine. They are responsible for the quantity and quality of the output of others, </w:t>
      </w:r>
      <w:r w:rsidRPr="00E24964">
        <w:t>contribute to the development of technical solutions to non-routine problems and apply safety management plans to the workplace.</w:t>
      </w:r>
    </w:p>
    <w:p w:rsidR="00000000" w:rsidRPr="00E24964" w:rsidP="00035815">
      <w:pPr>
        <w:pStyle w:val="BodyText"/>
      </w:pPr>
      <w:r w:rsidRPr="00E24964">
        <w:t>Licensing</w:t>
      </w:r>
      <w:r w:rsidRPr="00E24964">
        <w:t>, legislative, regulatory and certification requirements that apply to this qualification can vary between states, territories, and industry sectors. Relevant information must be sourced prior to application of the qualification.</w:t>
      </w:r>
    </w:p>
    <w:p w:rsidR="00000000" w:rsidRPr="00E24964" w:rsidP="00E24964">
      <w:pPr>
        <w:pStyle w:val="Heading1"/>
      </w:pPr>
      <w:bookmarkStart w:id="3" w:name="O_1017883"/>
      <w:bookmarkEnd w:id="3"/>
      <w:r w:rsidRPr="00E24964">
        <w:t>Entry R</w:t>
      </w:r>
      <w:r w:rsidRPr="00E24964">
        <w:t>equirements</w:t>
      </w:r>
    </w:p>
    <w:p w:rsidR="00000000" w:rsidRPr="00E24964" w:rsidP="00035815">
      <w:pPr>
        <w:pStyle w:val="BodyText"/>
      </w:pPr>
      <w:r w:rsidRPr="00E24964">
        <w:t>There are no entry requirements for this qualification.</w:t>
      </w:r>
    </w:p>
    <w:p w:rsidR="00000000" w:rsidRPr="00E24964" w:rsidP="00E24964">
      <w:pPr>
        <w:pStyle w:val="Heading1"/>
      </w:pPr>
      <w:bookmarkStart w:id="4" w:name="O_1017882"/>
      <w:bookmarkEnd w:id="4"/>
      <w:r w:rsidRPr="00E24964">
        <w:t>Packaging Rules</w:t>
      </w:r>
    </w:p>
    <w:p w:rsidR="00000000" w:rsidRPr="00E24964" w:rsidP="00035815">
      <w:pPr>
        <w:pStyle w:val="BodyText"/>
      </w:pPr>
      <w:r w:rsidRPr="00E24964">
        <w:t>The following provides the packaging rules for this qualification, followed by the list of relevant units of competency.</w:t>
      </w:r>
    </w:p>
    <w:p w:rsidR="00000000" w:rsidRPr="00E24964" w:rsidP="00035815">
      <w:pPr>
        <w:pStyle w:val="Heading3"/>
      </w:pPr>
      <w:r w:rsidRPr="00E24964">
        <w:rPr>
          <w:rStyle w:val="SpecialBold"/>
        </w:rPr>
        <w:t>Total number of units = 13</w:t>
      </w:r>
    </w:p>
    <w:p w:rsidR="00000000" w:rsidRPr="00E24964" w:rsidP="00035815">
      <w:pPr>
        <w:pStyle w:val="List"/>
      </w:pPr>
      <w:r w:rsidRPr="00E24964">
        <w:rPr>
          <w:rStyle w:val="SpecialBold"/>
        </w:rPr>
        <w:t>9 cor</w:t>
      </w:r>
      <w:r w:rsidRPr="00E24964">
        <w:rPr>
          <w:rStyle w:val="SpecialBold"/>
        </w:rPr>
        <w:t xml:space="preserve">e units </w:t>
      </w:r>
      <w:r w:rsidRPr="00E24964">
        <w:t>plus</w:t>
      </w:r>
    </w:p>
    <w:p w:rsidR="00000000" w:rsidRPr="00E24964" w:rsidP="00035815">
      <w:pPr>
        <w:pStyle w:val="List"/>
      </w:pPr>
      <w:r w:rsidRPr="00E24964">
        <w:rPr>
          <w:rStyle w:val="SpecialBold"/>
        </w:rPr>
        <w:t>4 elective units,</w:t>
      </w:r>
      <w:r w:rsidRPr="00E24964">
        <w:t xml:space="preserve"> of which</w:t>
      </w:r>
    </w:p>
    <w:p w:rsidR="00000000" w:rsidRPr="00E24964" w:rsidP="00E24964">
      <w:pPr>
        <w:pStyle w:val="ListBullet"/>
      </w:pPr>
      <w:r w:rsidRPr="00E24964">
        <w:t>one (1) must be chosen from Group A</w:t>
      </w:r>
    </w:p>
    <w:p w:rsidR="00000000" w:rsidRPr="00E24964" w:rsidP="00E24964">
      <w:pPr>
        <w:pStyle w:val="ListBullet"/>
      </w:pPr>
      <w:r w:rsidRPr="00E24964">
        <w:t>at least one (1) must be chosen from Group B</w:t>
      </w:r>
    </w:p>
    <w:p w:rsidR="00000000" w:rsidRPr="00E24964" w:rsidP="00E24964">
      <w:pPr>
        <w:pStyle w:val="ListBullet"/>
      </w:pPr>
      <w:r w:rsidRPr="00E24964">
        <w:t>no more than two (2) may be chosen from Group C</w:t>
      </w:r>
    </w:p>
    <w:p w:rsidR="00000000" w:rsidRPr="00E24964" w:rsidP="00E24964">
      <w:pPr>
        <w:pStyle w:val="ListBullet"/>
      </w:pPr>
      <w:r w:rsidRPr="00E24964">
        <w:t>no more than one (1) may be chosen from elsewhere within this training package, or fro</w:t>
      </w:r>
      <w:r w:rsidRPr="00E24964">
        <w:t xml:space="preserve">m another endorsed training package, or from an accredited course. </w:t>
      </w:r>
    </w:p>
    <w:p w:rsidR="00000000" w:rsidRPr="00E24964" w:rsidP="00035815">
      <w:pPr>
        <w:pStyle w:val="BodyText"/>
      </w:pPr>
      <w:r w:rsidRPr="00E24964">
        <w:t>All elective units selected from outside this qualification must reflect current occupational and learning outcomes of this AQF qualification level.</w:t>
      </w:r>
    </w:p>
    <w:p w:rsidR="00000000" w:rsidRPr="00E24964" w:rsidP="00035815">
      <w:pPr>
        <w:pStyle w:val="BodyText"/>
      </w:pPr>
      <w:r w:rsidRPr="00E24964">
        <w:t>There are both licensed and non-license</w:t>
      </w:r>
      <w:r w:rsidRPr="00E24964">
        <w:t>d units of competency relating to high risk work in the RII Resources and Infrastructure Industry Training Package. To be appointed under any statutory requirements in related roles, units of competency should be selected to meet the state/territory licens</w:t>
      </w:r>
      <w:r w:rsidRPr="00E24964">
        <w:t xml:space="preserve">ing requirements. </w:t>
      </w:r>
    </w:p>
    <w:p w:rsidR="00000000" w:rsidRPr="00E24964" w:rsidP="00035815">
      <w:pPr>
        <w:pStyle w:val="BodyText"/>
      </w:pPr>
      <w:r w:rsidRPr="00E24964">
        <w:t>There are no prerequisites to imported units listed in this qualification. Where a unit is imported as an elective care must be taken to ensure that all prerequisites specified are complied with.</w:t>
      </w:r>
    </w:p>
    <w:tbl>
      <w:tblPr>
        <w:tblW w:w="0" w:type="auto"/>
        <w:tblLayout w:type="fixed"/>
        <w:tblCellMar>
          <w:left w:w="62" w:type="dxa"/>
          <w:right w:w="62" w:type="dxa"/>
        </w:tblCellMar>
        <w:tblLook w:val="0000"/>
      </w:tblPr>
      <w:tblGrid>
        <w:gridCol w:w="1640"/>
        <w:gridCol w:w="7291"/>
      </w:tblGrid>
      <w:tr w:rsidTr="00E24964">
        <w:tblPrEx>
          <w:tblW w:w="0" w:type="auto"/>
          <w:tblLayout w:type="fixed"/>
          <w:tblCellMar>
            <w:left w:w="62" w:type="dxa"/>
            <w:right w:w="62" w:type="dxa"/>
          </w:tblCellMar>
          <w:tblLook w:val="0000"/>
        </w:tblPrEx>
        <w:tc>
          <w:tcPr>
            <w:tcW w:w="89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Heading4"/>
              <w:rPr>
                <w:lang w:val="en-NZ"/>
              </w:rPr>
            </w:pPr>
            <w:r w:rsidRPr="00E24964">
              <w:t xml:space="preserve">Core units of competency </w:t>
            </w:r>
          </w:p>
        </w:tc>
      </w:tr>
      <w:tr w:rsidTr="00E24964">
        <w:tblPrEx>
          <w:tblW w:w="0" w:type="auto"/>
          <w:tblLayout w:type="fixed"/>
          <w:tblCellMar>
            <w:left w:w="62" w:type="dxa"/>
            <w:right w:w="62" w:type="dxa"/>
          </w:tblCellMar>
          <w:tblLook w:val="0000"/>
        </w:tblPrEx>
        <w:tc>
          <w:tcPr>
            <w:tcW w:w="1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964" w:rsidP="00E24964">
            <w:pPr>
              <w:pStyle w:val="BodyText"/>
            </w:pPr>
            <w:r w:rsidRPr="00E24964">
              <w:rPr>
                <w:rStyle w:val="BoldandItalics"/>
              </w:rPr>
              <w:t>Unit code</w:t>
            </w:r>
          </w:p>
        </w:tc>
        <w:tc>
          <w:tcPr>
            <w:tcW w:w="7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BodyText"/>
              <w:rPr>
                <w:lang w:val="en-NZ"/>
              </w:rPr>
            </w:pPr>
            <w:r w:rsidRPr="00E24964">
              <w:rPr>
                <w:rStyle w:val="BoldandItalics"/>
              </w:rPr>
              <w:t>Unit title</w:t>
            </w:r>
          </w:p>
        </w:tc>
      </w:tr>
      <w:tr w:rsidTr="00E24964">
        <w:tblPrEx>
          <w:tblW w:w="0" w:type="auto"/>
          <w:tblLayout w:type="fixed"/>
          <w:tblCellMar>
            <w:left w:w="62" w:type="dxa"/>
            <w:right w:w="62" w:type="dxa"/>
          </w:tblCellMar>
          <w:tblLook w:val="0000"/>
        </w:tblPrEx>
        <w:tc>
          <w:tcPr>
            <w:tcW w:w="1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RIIERR402D</w:t>
            </w:r>
          </w:p>
        </w:tc>
        <w:tc>
          <w:tcPr>
            <w:tcW w:w="7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Apply and monitor underground coal mine emergency preparedness and response systems</w:t>
            </w:r>
          </w:p>
        </w:tc>
      </w:tr>
      <w:tr w:rsidTr="00E24964">
        <w:tblPrEx>
          <w:tblW w:w="0" w:type="auto"/>
          <w:tblLayout w:type="fixed"/>
          <w:tblCellMar>
            <w:left w:w="62" w:type="dxa"/>
            <w:right w:w="62" w:type="dxa"/>
          </w:tblCellMar>
          <w:tblLook w:val="0000"/>
        </w:tblPrEx>
        <w:tc>
          <w:tcPr>
            <w:tcW w:w="1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RIIMCU403D</w:t>
            </w:r>
          </w:p>
        </w:tc>
        <w:tc>
          <w:tcPr>
            <w:tcW w:w="7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Apply and monitor the gas management plan</w:t>
            </w:r>
          </w:p>
        </w:tc>
      </w:tr>
      <w:tr w:rsidTr="00E24964">
        <w:tblPrEx>
          <w:tblW w:w="0" w:type="auto"/>
          <w:tblLayout w:type="fixed"/>
          <w:tblCellMar>
            <w:left w:w="62" w:type="dxa"/>
            <w:right w:w="62" w:type="dxa"/>
          </w:tblCellMar>
          <w:tblLook w:val="0000"/>
        </w:tblPrEx>
        <w:tc>
          <w:tcPr>
            <w:tcW w:w="1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RIIMCU406D</w:t>
            </w:r>
          </w:p>
        </w:tc>
        <w:tc>
          <w:tcPr>
            <w:tcW w:w="7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Apply and monitor the inrush management plan</w:t>
            </w:r>
          </w:p>
        </w:tc>
      </w:tr>
      <w:tr w:rsidTr="00E24964">
        <w:tblPrEx>
          <w:tblW w:w="0" w:type="auto"/>
          <w:tblLayout w:type="fixed"/>
          <w:tblCellMar>
            <w:left w:w="62" w:type="dxa"/>
            <w:right w:w="62" w:type="dxa"/>
          </w:tblCellMar>
          <w:tblLook w:val="0000"/>
        </w:tblPrEx>
        <w:tc>
          <w:tcPr>
            <w:tcW w:w="1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RIIMCU407D</w:t>
            </w:r>
          </w:p>
        </w:tc>
        <w:tc>
          <w:tcPr>
            <w:tcW w:w="7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Apply and monitor the stra</w:t>
            </w:r>
            <w:r w:rsidRPr="00E24964">
              <w:t>ta management plan</w:t>
            </w:r>
          </w:p>
        </w:tc>
      </w:tr>
      <w:tr w:rsidTr="00E24964">
        <w:tblPrEx>
          <w:tblW w:w="0" w:type="auto"/>
          <w:tblLayout w:type="fixed"/>
          <w:tblCellMar>
            <w:left w:w="62" w:type="dxa"/>
            <w:right w:w="62" w:type="dxa"/>
          </w:tblCellMar>
          <w:tblLook w:val="0000"/>
        </w:tblPrEx>
        <w:tc>
          <w:tcPr>
            <w:tcW w:w="1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RIIMCU408D</w:t>
            </w:r>
          </w:p>
        </w:tc>
        <w:tc>
          <w:tcPr>
            <w:tcW w:w="7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Apply the spontaneous combustion management plan</w:t>
            </w:r>
          </w:p>
        </w:tc>
      </w:tr>
      <w:tr w:rsidTr="00E24964">
        <w:tblPrEx>
          <w:tblW w:w="0" w:type="auto"/>
          <w:tblLayout w:type="fixed"/>
          <w:tblCellMar>
            <w:left w:w="62" w:type="dxa"/>
            <w:right w:w="62" w:type="dxa"/>
          </w:tblCellMar>
          <w:tblLook w:val="0000"/>
        </w:tblPrEx>
        <w:tc>
          <w:tcPr>
            <w:tcW w:w="1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RIIMEX406D</w:t>
            </w:r>
          </w:p>
        </w:tc>
        <w:tc>
          <w:tcPr>
            <w:tcW w:w="7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Apply and monitor mine transport system and production equipment</w:t>
            </w:r>
          </w:p>
        </w:tc>
      </w:tr>
      <w:tr w:rsidTr="00E24964">
        <w:tblPrEx>
          <w:tblW w:w="0" w:type="auto"/>
          <w:tblLayout w:type="fixed"/>
          <w:tblCellMar>
            <w:left w:w="62" w:type="dxa"/>
            <w:right w:w="62" w:type="dxa"/>
          </w:tblCellMar>
          <w:tblLook w:val="0000"/>
        </w:tblPrEx>
        <w:tc>
          <w:tcPr>
            <w:tcW w:w="1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RIIRAI401D</w:t>
            </w:r>
          </w:p>
        </w:tc>
        <w:tc>
          <w:tcPr>
            <w:tcW w:w="7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Apply and monitor mine services and infrastructure systems</w:t>
            </w:r>
          </w:p>
        </w:tc>
      </w:tr>
      <w:tr w:rsidTr="00E24964">
        <w:tblPrEx>
          <w:tblW w:w="0" w:type="auto"/>
          <w:tblLayout w:type="fixed"/>
          <w:tblCellMar>
            <w:left w:w="62" w:type="dxa"/>
            <w:right w:w="62" w:type="dxa"/>
          </w:tblCellMar>
          <w:tblLook w:val="0000"/>
        </w:tblPrEx>
        <w:tc>
          <w:tcPr>
            <w:tcW w:w="1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RIIRIS402D</w:t>
            </w:r>
          </w:p>
        </w:tc>
        <w:tc>
          <w:tcPr>
            <w:tcW w:w="7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Carry out the risk management processes</w:t>
            </w:r>
          </w:p>
        </w:tc>
      </w:tr>
      <w:tr w:rsidTr="00E24964">
        <w:tblPrEx>
          <w:tblW w:w="0" w:type="auto"/>
          <w:tblLayout w:type="fixed"/>
          <w:tblCellMar>
            <w:left w:w="62" w:type="dxa"/>
            <w:right w:w="62" w:type="dxa"/>
          </w:tblCellMar>
          <w:tblLook w:val="0000"/>
        </w:tblPrEx>
        <w:tc>
          <w:tcPr>
            <w:tcW w:w="1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RIIUND401D</w:t>
            </w:r>
          </w:p>
        </w:tc>
        <w:tc>
          <w:tcPr>
            <w:tcW w:w="7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Apply and monitor the ventilation management plan</w:t>
            </w:r>
          </w:p>
        </w:tc>
      </w:tr>
      <w:tr w:rsidTr="00E24964">
        <w:tblPrEx>
          <w:tblW w:w="0" w:type="auto"/>
          <w:tblLayout w:type="fixed"/>
          <w:tblCellMar>
            <w:left w:w="62" w:type="dxa"/>
            <w:right w:w="62" w:type="dxa"/>
          </w:tblCellMar>
          <w:tblLook w:val="0000"/>
        </w:tblPrEx>
        <w:tc>
          <w:tcPr>
            <w:tcW w:w="89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Heading4"/>
              <w:rPr>
                <w:lang w:val="en-NZ"/>
              </w:rPr>
            </w:pPr>
            <w:r w:rsidRPr="00E24964">
              <w:t>Electives</w:t>
            </w:r>
          </w:p>
        </w:tc>
      </w:tr>
      <w:tr w:rsidTr="00E24964">
        <w:tblPrEx>
          <w:tblW w:w="0" w:type="auto"/>
          <w:tblLayout w:type="fixed"/>
          <w:tblCellMar>
            <w:left w:w="62" w:type="dxa"/>
            <w:right w:w="62" w:type="dxa"/>
          </w:tblCellMar>
          <w:tblLook w:val="0000"/>
        </w:tblPrEx>
        <w:trPr>
          <w:trHeight w:val="431"/>
        </w:trPr>
        <w:tc>
          <w:tcPr>
            <w:tcW w:w="89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Heading4"/>
              <w:rPr>
                <w:lang w:val="en-NZ"/>
              </w:rPr>
            </w:pPr>
            <w:r w:rsidRPr="00E24964">
              <w:t xml:space="preserve">Group A </w:t>
            </w:r>
          </w:p>
        </w:tc>
      </w:tr>
      <w:tr w:rsidTr="00E24964">
        <w:tblPrEx>
          <w:tblW w:w="0" w:type="auto"/>
          <w:tblLayout w:type="fixed"/>
          <w:tblCellMar>
            <w:left w:w="62" w:type="dxa"/>
            <w:right w:w="62" w:type="dxa"/>
          </w:tblCellMar>
          <w:tblLook w:val="0000"/>
        </w:tblPrEx>
        <w:trPr>
          <w:trHeight w:val="431"/>
        </w:trPr>
        <w:tc>
          <w:tcPr>
            <w:tcW w:w="1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964" w:rsidP="00E24964">
            <w:pPr>
              <w:pStyle w:val="BodyText"/>
            </w:pPr>
            <w:r w:rsidRPr="00E24964">
              <w:rPr>
                <w:rStyle w:val="BoldandItalics"/>
              </w:rPr>
              <w:t>Unit code</w:t>
            </w:r>
          </w:p>
        </w:tc>
        <w:tc>
          <w:tcPr>
            <w:tcW w:w="7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BodyText"/>
              <w:rPr>
                <w:lang w:val="en-NZ"/>
              </w:rPr>
            </w:pPr>
            <w:r w:rsidRPr="00E24964">
              <w:rPr>
                <w:rStyle w:val="BoldandItalics"/>
              </w:rPr>
              <w:t>Unit title</w:t>
            </w:r>
          </w:p>
        </w:tc>
      </w:tr>
      <w:tr w:rsidTr="00E24964">
        <w:tblPrEx>
          <w:tblW w:w="0" w:type="auto"/>
          <w:tblLayout w:type="fixed"/>
          <w:tblCellMar>
            <w:left w:w="62" w:type="dxa"/>
            <w:right w:w="62" w:type="dxa"/>
          </w:tblCellMar>
          <w:tblLook w:val="0000"/>
        </w:tblPrEx>
        <w:trPr>
          <w:trHeight w:val="431"/>
        </w:trPr>
        <w:tc>
          <w:tcPr>
            <w:tcW w:w="1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RIIBLA202F</w:t>
            </w:r>
          </w:p>
        </w:tc>
        <w:tc>
          <w:tcPr>
            <w:tcW w:w="7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BodyText"/>
              <w:rPr>
                <w:lang w:val="en-NZ"/>
              </w:rPr>
            </w:pPr>
            <w:r w:rsidRPr="00E24964">
              <w:t xml:space="preserve">Support underground shotfiring operations </w:t>
            </w:r>
          </w:p>
        </w:tc>
      </w:tr>
      <w:tr w:rsidTr="00E24964">
        <w:tblPrEx>
          <w:tblW w:w="0" w:type="auto"/>
          <w:tblLayout w:type="fixed"/>
          <w:tblCellMar>
            <w:left w:w="62" w:type="dxa"/>
            <w:right w:w="62" w:type="dxa"/>
          </w:tblCellMar>
          <w:tblLook w:val="0000"/>
        </w:tblPrEx>
        <w:trPr>
          <w:trHeight w:val="431"/>
        </w:trPr>
        <w:tc>
          <w:tcPr>
            <w:tcW w:w="1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RIIBLA302D</w:t>
            </w:r>
          </w:p>
        </w:tc>
        <w:tc>
          <w:tcPr>
            <w:tcW w:w="7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BodyText"/>
              <w:rPr>
                <w:lang w:val="en-NZ"/>
              </w:rPr>
            </w:pPr>
            <w:r w:rsidRPr="00E24964">
              <w:t xml:space="preserve">Conduct shotfiring operations in underground coal mines </w:t>
            </w:r>
          </w:p>
        </w:tc>
      </w:tr>
      <w:tr w:rsidTr="00E24964">
        <w:tblPrEx>
          <w:tblW w:w="0" w:type="auto"/>
          <w:tblLayout w:type="fixed"/>
          <w:tblCellMar>
            <w:left w:w="62" w:type="dxa"/>
            <w:right w:w="62" w:type="dxa"/>
          </w:tblCellMar>
          <w:tblLook w:val="0000"/>
        </w:tblPrEx>
        <w:trPr>
          <w:trHeight w:val="431"/>
        </w:trPr>
        <w:tc>
          <w:tcPr>
            <w:tcW w:w="89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Heading4"/>
              <w:rPr>
                <w:lang w:val="en-NZ"/>
              </w:rPr>
            </w:pPr>
            <w:r w:rsidRPr="00E24964">
              <w:t xml:space="preserve">Group B </w:t>
            </w:r>
          </w:p>
        </w:tc>
      </w:tr>
      <w:tr w:rsidTr="00E24964">
        <w:tblPrEx>
          <w:tblW w:w="0" w:type="auto"/>
          <w:tblLayout w:type="fixed"/>
          <w:tblCellMar>
            <w:left w:w="62" w:type="dxa"/>
            <w:right w:w="62" w:type="dxa"/>
          </w:tblCellMar>
          <w:tblLook w:val="0000"/>
        </w:tblPrEx>
        <w:trPr>
          <w:trHeight w:val="431"/>
        </w:trPr>
        <w:tc>
          <w:tcPr>
            <w:tcW w:w="1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964" w:rsidP="00E24964">
            <w:pPr>
              <w:pStyle w:val="BodyText"/>
            </w:pPr>
            <w:r w:rsidRPr="00E24964">
              <w:rPr>
                <w:rStyle w:val="BoldandItalics"/>
              </w:rPr>
              <w:t>Unit code</w:t>
            </w:r>
          </w:p>
        </w:tc>
        <w:tc>
          <w:tcPr>
            <w:tcW w:w="7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BodyText"/>
              <w:rPr>
                <w:lang w:val="en-NZ"/>
              </w:rPr>
            </w:pPr>
            <w:r w:rsidRPr="00E24964">
              <w:rPr>
                <w:rStyle w:val="BoldandItalics"/>
              </w:rPr>
              <w:t>Unit title</w:t>
            </w:r>
          </w:p>
        </w:tc>
      </w:tr>
      <w:tr w:rsidTr="00E24964">
        <w:tblPrEx>
          <w:tblW w:w="0" w:type="auto"/>
          <w:tblLayout w:type="fixed"/>
          <w:tblCellMar>
            <w:left w:w="62" w:type="dxa"/>
            <w:right w:w="62" w:type="dxa"/>
          </w:tblCellMar>
          <w:tblLook w:val="0000"/>
        </w:tblPrEx>
        <w:trPr>
          <w:trHeight w:val="431"/>
        </w:trPr>
        <w:tc>
          <w:tcPr>
            <w:tcW w:w="1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RIIMCU303D</w:t>
            </w:r>
          </w:p>
        </w:tc>
        <w:tc>
          <w:tcPr>
            <w:tcW w:w="7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Conduct continuous miner operations</w:t>
            </w:r>
          </w:p>
        </w:tc>
      </w:tr>
      <w:tr w:rsidTr="00E24964">
        <w:tblPrEx>
          <w:tblW w:w="0" w:type="auto"/>
          <w:tblLayout w:type="fixed"/>
          <w:tblCellMar>
            <w:left w:w="62" w:type="dxa"/>
            <w:right w:w="62" w:type="dxa"/>
          </w:tblCellMar>
          <w:tblLook w:val="0000"/>
        </w:tblPrEx>
        <w:trPr>
          <w:trHeight w:val="431"/>
        </w:trPr>
        <w:tc>
          <w:tcPr>
            <w:tcW w:w="1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RIIMCU304D</w:t>
            </w:r>
          </w:p>
        </w:tc>
        <w:tc>
          <w:tcPr>
            <w:tcW w:w="7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Conduct shuttle car operations</w:t>
            </w:r>
          </w:p>
        </w:tc>
      </w:tr>
      <w:tr w:rsidTr="00E24964">
        <w:tblPrEx>
          <w:tblW w:w="0" w:type="auto"/>
          <w:tblLayout w:type="fixed"/>
          <w:tblCellMar>
            <w:left w:w="62" w:type="dxa"/>
            <w:right w:w="62" w:type="dxa"/>
          </w:tblCellMar>
          <w:tblLook w:val="0000"/>
        </w:tblPrEx>
        <w:trPr>
          <w:trHeight w:val="431"/>
        </w:trPr>
        <w:tc>
          <w:tcPr>
            <w:tcW w:w="1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RIIMCU305D</w:t>
            </w:r>
          </w:p>
        </w:tc>
        <w:tc>
          <w:tcPr>
            <w:tcW w:w="7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Conduct outburst mining operations</w:t>
            </w:r>
          </w:p>
        </w:tc>
      </w:tr>
      <w:tr w:rsidTr="00E24964">
        <w:tblPrEx>
          <w:tblW w:w="0" w:type="auto"/>
          <w:tblLayout w:type="fixed"/>
          <w:tblCellMar>
            <w:left w:w="62" w:type="dxa"/>
            <w:right w:w="62" w:type="dxa"/>
          </w:tblCellMar>
          <w:tblLook w:val="0000"/>
        </w:tblPrEx>
        <w:trPr>
          <w:trHeight w:val="431"/>
        </w:trPr>
        <w:tc>
          <w:tcPr>
            <w:tcW w:w="1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RIIMCU306D</w:t>
            </w:r>
          </w:p>
        </w:tc>
        <w:tc>
          <w:tcPr>
            <w:tcW w:w="7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Conduct shearer operations</w:t>
            </w:r>
          </w:p>
        </w:tc>
      </w:tr>
      <w:tr w:rsidTr="00E24964">
        <w:tblPrEx>
          <w:tblW w:w="0" w:type="auto"/>
          <w:tblLayout w:type="fixed"/>
          <w:tblCellMar>
            <w:left w:w="62" w:type="dxa"/>
            <w:right w:w="62" w:type="dxa"/>
          </w:tblCellMar>
          <w:tblLook w:val="0000"/>
        </w:tblPrEx>
        <w:trPr>
          <w:trHeight w:val="431"/>
        </w:trPr>
        <w:tc>
          <w:tcPr>
            <w:tcW w:w="1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RIIMCU307D</w:t>
            </w:r>
          </w:p>
        </w:tc>
        <w:tc>
          <w:tcPr>
            <w:tcW w:w="7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Conduct longwall face equipment operations</w:t>
            </w:r>
          </w:p>
        </w:tc>
      </w:tr>
      <w:tr w:rsidTr="00E24964">
        <w:tblPrEx>
          <w:tblW w:w="0" w:type="auto"/>
          <w:tblLayout w:type="fixed"/>
          <w:tblCellMar>
            <w:left w:w="62" w:type="dxa"/>
            <w:right w:w="62" w:type="dxa"/>
          </w:tblCellMar>
          <w:tblLook w:val="0000"/>
        </w:tblPrEx>
        <w:trPr>
          <w:trHeight w:val="347"/>
        </w:trPr>
        <w:tc>
          <w:tcPr>
            <w:tcW w:w="1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RIIMCU401D</w:t>
            </w:r>
          </w:p>
        </w:tc>
        <w:tc>
          <w:tcPr>
            <w:tcW w:w="7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Conduct special roadway operations</w:t>
            </w:r>
          </w:p>
        </w:tc>
      </w:tr>
      <w:tr w:rsidTr="00E24964">
        <w:tblPrEx>
          <w:tblW w:w="0" w:type="auto"/>
          <w:tblLayout w:type="fixed"/>
          <w:tblCellMar>
            <w:left w:w="62" w:type="dxa"/>
            <w:right w:w="62" w:type="dxa"/>
          </w:tblCellMar>
          <w:tblLook w:val="0000"/>
        </w:tblPrEx>
        <w:trPr>
          <w:trHeight w:val="347"/>
        </w:trPr>
        <w:tc>
          <w:tcPr>
            <w:tcW w:w="1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RIIMCU404E</w:t>
            </w:r>
          </w:p>
        </w:tc>
        <w:tc>
          <w:tcPr>
            <w:tcW w:w="7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Apply and monitor the gas drainage management plan</w:t>
            </w:r>
          </w:p>
        </w:tc>
      </w:tr>
      <w:tr w:rsidTr="00E24964">
        <w:tblPrEx>
          <w:tblW w:w="0" w:type="auto"/>
          <w:tblLayout w:type="fixed"/>
          <w:tblCellMar>
            <w:left w:w="62" w:type="dxa"/>
            <w:right w:w="62" w:type="dxa"/>
          </w:tblCellMar>
          <w:tblLook w:val="0000"/>
        </w:tblPrEx>
        <w:trPr>
          <w:trHeight w:val="347"/>
        </w:trPr>
        <w:tc>
          <w:tcPr>
            <w:tcW w:w="1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RIIMCU405D</w:t>
            </w:r>
          </w:p>
        </w:tc>
        <w:tc>
          <w:tcPr>
            <w:tcW w:w="7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Apply and monitor the outburst management plan</w:t>
            </w:r>
          </w:p>
        </w:tc>
      </w:tr>
      <w:tr w:rsidTr="00E24964">
        <w:tblPrEx>
          <w:tblW w:w="0" w:type="auto"/>
          <w:tblLayout w:type="fixed"/>
          <w:tblCellMar>
            <w:left w:w="62" w:type="dxa"/>
            <w:right w:w="62" w:type="dxa"/>
          </w:tblCellMar>
          <w:tblLook w:val="0000"/>
        </w:tblPrEx>
        <w:trPr>
          <w:trHeight w:val="347"/>
        </w:trPr>
        <w:tc>
          <w:tcPr>
            <w:tcW w:w="1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RIIUND304D</w:t>
            </w:r>
          </w:p>
        </w:tc>
        <w:tc>
          <w:tcPr>
            <w:tcW w:w="7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Recover equipment</w:t>
            </w:r>
          </w:p>
        </w:tc>
      </w:tr>
      <w:tr w:rsidTr="00E24964">
        <w:tblPrEx>
          <w:tblW w:w="0" w:type="auto"/>
          <w:tblLayout w:type="fixed"/>
          <w:tblCellMar>
            <w:left w:w="62" w:type="dxa"/>
            <w:right w:w="62" w:type="dxa"/>
          </w:tblCellMar>
          <w:tblLook w:val="0000"/>
        </w:tblPrEx>
        <w:trPr>
          <w:trHeight w:val="416"/>
        </w:trPr>
        <w:tc>
          <w:tcPr>
            <w:tcW w:w="89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Heading4"/>
              <w:rPr>
                <w:lang w:val="en-NZ"/>
              </w:rPr>
            </w:pPr>
            <w:r w:rsidRPr="00E24964">
              <w:t xml:space="preserve">Group C </w:t>
            </w:r>
          </w:p>
        </w:tc>
      </w:tr>
      <w:tr w:rsidTr="00E24964">
        <w:tblPrEx>
          <w:tblW w:w="0" w:type="auto"/>
          <w:tblLayout w:type="fixed"/>
          <w:tblCellMar>
            <w:left w:w="62" w:type="dxa"/>
            <w:right w:w="62" w:type="dxa"/>
          </w:tblCellMar>
          <w:tblLook w:val="0000"/>
        </w:tblPrEx>
        <w:trPr>
          <w:trHeight w:val="416"/>
        </w:trPr>
        <w:tc>
          <w:tcPr>
            <w:tcW w:w="1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964" w:rsidP="00E24964">
            <w:pPr>
              <w:pStyle w:val="BodyText"/>
            </w:pPr>
            <w:r w:rsidRPr="00E24964">
              <w:rPr>
                <w:rStyle w:val="BoldandItalics"/>
              </w:rPr>
              <w:t>Unit code</w:t>
            </w:r>
          </w:p>
        </w:tc>
        <w:tc>
          <w:tcPr>
            <w:tcW w:w="7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BodyText"/>
              <w:rPr>
                <w:lang w:val="en-NZ"/>
              </w:rPr>
            </w:pPr>
            <w:r w:rsidRPr="00E24964">
              <w:rPr>
                <w:rStyle w:val="BoldandItalics"/>
              </w:rPr>
              <w:t>Unit title</w:t>
            </w:r>
          </w:p>
        </w:tc>
      </w:tr>
      <w:tr w:rsidTr="00E24964">
        <w:tblPrEx>
          <w:tblW w:w="0" w:type="auto"/>
          <w:tblLayout w:type="fixed"/>
          <w:tblCellMar>
            <w:left w:w="62" w:type="dxa"/>
            <w:right w:w="62" w:type="dxa"/>
          </w:tblCellMar>
          <w:tblLook w:val="0000"/>
        </w:tblPrEx>
        <w:trPr>
          <w:trHeight w:val="416"/>
        </w:trPr>
        <w:tc>
          <w:tcPr>
            <w:tcW w:w="1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4964">
            <w:pPr>
              <w:pStyle w:val="TableBodyText"/>
              <w:rPr>
                <w:lang w:val="en-NZ"/>
              </w:rPr>
            </w:pPr>
            <w:r w:rsidRPr="00E24964">
              <w:t>BSBCUS401</w:t>
            </w:r>
          </w:p>
        </w:tc>
        <w:tc>
          <w:tcPr>
            <w:tcW w:w="7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4964">
            <w:pPr>
              <w:pStyle w:val="TableBodyText"/>
              <w:rPr>
                <w:lang w:val="en-NZ"/>
              </w:rPr>
            </w:pPr>
            <w:r w:rsidRPr="00E24964">
              <w:t>Coordinate implementation of customer service strategies</w:t>
            </w:r>
          </w:p>
        </w:tc>
      </w:tr>
      <w:tr w:rsidTr="00E24964">
        <w:tblPrEx>
          <w:tblW w:w="0" w:type="auto"/>
          <w:tblLayout w:type="fixed"/>
          <w:tblCellMar>
            <w:left w:w="62" w:type="dxa"/>
            <w:right w:w="62" w:type="dxa"/>
          </w:tblCellMar>
          <w:tblLook w:val="0000"/>
        </w:tblPrEx>
        <w:trPr>
          <w:trHeight w:val="416"/>
        </w:trPr>
        <w:tc>
          <w:tcPr>
            <w:tcW w:w="1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4964">
            <w:pPr>
              <w:pStyle w:val="TableBodyText"/>
              <w:rPr>
                <w:lang w:val="en-NZ"/>
              </w:rPr>
            </w:pPr>
            <w:r w:rsidRPr="00E24964">
              <w:t>BSBINN301</w:t>
            </w:r>
          </w:p>
        </w:tc>
        <w:tc>
          <w:tcPr>
            <w:tcW w:w="7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4964">
            <w:pPr>
              <w:pStyle w:val="TableBodyText"/>
              <w:rPr>
                <w:lang w:val="en-NZ"/>
              </w:rPr>
            </w:pPr>
            <w:r w:rsidRPr="00E24964">
              <w:t>Promote innovation in a team environment</w:t>
            </w:r>
          </w:p>
        </w:tc>
      </w:tr>
      <w:tr w:rsidTr="00E24964">
        <w:tblPrEx>
          <w:tblW w:w="0" w:type="auto"/>
          <w:tblLayout w:type="fixed"/>
          <w:tblCellMar>
            <w:left w:w="62" w:type="dxa"/>
            <w:right w:w="62" w:type="dxa"/>
          </w:tblCellMar>
          <w:tblLook w:val="0000"/>
        </w:tblPrEx>
        <w:trPr>
          <w:trHeight w:val="416"/>
        </w:trPr>
        <w:tc>
          <w:tcPr>
            <w:tcW w:w="1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BSBLED401</w:t>
            </w:r>
          </w:p>
        </w:tc>
        <w:tc>
          <w:tcPr>
            <w:tcW w:w="7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Develop teams and individuals</w:t>
            </w:r>
          </w:p>
        </w:tc>
      </w:tr>
      <w:tr w:rsidTr="00E24964">
        <w:tblPrEx>
          <w:tblW w:w="0" w:type="auto"/>
          <w:tblLayout w:type="fixed"/>
          <w:tblCellMar>
            <w:left w:w="62" w:type="dxa"/>
            <w:right w:w="62" w:type="dxa"/>
          </w:tblCellMar>
          <w:tblLook w:val="0000"/>
        </w:tblPrEx>
        <w:trPr>
          <w:trHeight w:val="416"/>
        </w:trPr>
        <w:tc>
          <w:tcPr>
            <w:tcW w:w="1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BSBMGT401</w:t>
            </w:r>
          </w:p>
        </w:tc>
        <w:tc>
          <w:tcPr>
            <w:tcW w:w="7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Show leadership in the workplace</w:t>
            </w:r>
          </w:p>
        </w:tc>
      </w:tr>
      <w:tr w:rsidTr="00E24964">
        <w:tblPrEx>
          <w:tblW w:w="0" w:type="auto"/>
          <w:tblLayout w:type="fixed"/>
          <w:tblCellMar>
            <w:left w:w="62" w:type="dxa"/>
            <w:right w:w="62" w:type="dxa"/>
          </w:tblCellMar>
          <w:tblLook w:val="0000"/>
        </w:tblPrEx>
        <w:trPr>
          <w:trHeight w:val="416"/>
        </w:trPr>
        <w:tc>
          <w:tcPr>
            <w:tcW w:w="1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4964">
            <w:pPr>
              <w:pStyle w:val="TableBodyText"/>
              <w:rPr>
                <w:lang w:val="en-NZ"/>
              </w:rPr>
            </w:pPr>
            <w:r w:rsidRPr="00E24964">
              <w:t>BSBMGT402</w:t>
            </w:r>
          </w:p>
        </w:tc>
        <w:tc>
          <w:tcPr>
            <w:tcW w:w="7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4964">
            <w:pPr>
              <w:pStyle w:val="TableBodyText"/>
              <w:rPr>
                <w:lang w:val="en-NZ"/>
              </w:rPr>
            </w:pPr>
            <w:r w:rsidRPr="00E24964">
              <w:t>Implement operational plan</w:t>
            </w:r>
          </w:p>
        </w:tc>
      </w:tr>
      <w:tr w:rsidTr="00E24964">
        <w:tblPrEx>
          <w:tblW w:w="0" w:type="auto"/>
          <w:tblLayout w:type="fixed"/>
          <w:tblCellMar>
            <w:left w:w="62" w:type="dxa"/>
            <w:right w:w="62" w:type="dxa"/>
          </w:tblCellMar>
          <w:tblLook w:val="0000"/>
        </w:tblPrEx>
        <w:trPr>
          <w:trHeight w:val="416"/>
        </w:trPr>
        <w:tc>
          <w:tcPr>
            <w:tcW w:w="1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BSBMGT403</w:t>
            </w:r>
          </w:p>
        </w:tc>
        <w:tc>
          <w:tcPr>
            <w:tcW w:w="7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Implement continuous improvement</w:t>
            </w:r>
          </w:p>
        </w:tc>
      </w:tr>
      <w:tr w:rsidTr="00E24964">
        <w:tblPrEx>
          <w:tblW w:w="0" w:type="auto"/>
          <w:tblLayout w:type="fixed"/>
          <w:tblCellMar>
            <w:left w:w="62" w:type="dxa"/>
            <w:right w:w="62" w:type="dxa"/>
          </w:tblCellMar>
          <w:tblLook w:val="0000"/>
        </w:tblPrEx>
        <w:trPr>
          <w:trHeight w:val="416"/>
        </w:trPr>
        <w:tc>
          <w:tcPr>
            <w:tcW w:w="1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BSBWHS401</w:t>
            </w:r>
          </w:p>
        </w:tc>
        <w:tc>
          <w:tcPr>
            <w:tcW w:w="7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Implement and monitor WHS policies, procedures and programs to meet legislative requirements</w:t>
            </w:r>
          </w:p>
        </w:tc>
      </w:tr>
      <w:tr w:rsidTr="00E24964">
        <w:tblPrEx>
          <w:tblW w:w="0" w:type="auto"/>
          <w:tblLayout w:type="fixed"/>
          <w:tblCellMar>
            <w:left w:w="62" w:type="dxa"/>
            <w:right w:w="62" w:type="dxa"/>
          </w:tblCellMar>
          <w:tblLook w:val="0000"/>
        </w:tblPrEx>
        <w:trPr>
          <w:trHeight w:val="416"/>
        </w:trPr>
        <w:tc>
          <w:tcPr>
            <w:tcW w:w="1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BSBWOR404</w:t>
            </w:r>
          </w:p>
        </w:tc>
        <w:tc>
          <w:tcPr>
            <w:tcW w:w="7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Develop work priorities</w:t>
            </w:r>
          </w:p>
        </w:tc>
      </w:tr>
      <w:tr w:rsidTr="00E24964">
        <w:tblPrEx>
          <w:tblW w:w="0" w:type="auto"/>
          <w:tblLayout w:type="fixed"/>
          <w:tblCellMar>
            <w:left w:w="62" w:type="dxa"/>
            <w:right w:w="62" w:type="dxa"/>
          </w:tblCellMar>
          <w:tblLook w:val="0000"/>
        </w:tblPrEx>
        <w:trPr>
          <w:trHeight w:val="416"/>
        </w:trPr>
        <w:tc>
          <w:tcPr>
            <w:tcW w:w="1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RIICOM301D</w:t>
            </w:r>
          </w:p>
        </w:tc>
        <w:tc>
          <w:tcPr>
            <w:tcW w:w="7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Communicate information</w:t>
            </w:r>
          </w:p>
        </w:tc>
      </w:tr>
      <w:tr w:rsidTr="00E24964">
        <w:tblPrEx>
          <w:tblW w:w="0" w:type="auto"/>
          <w:tblLayout w:type="fixed"/>
          <w:tblCellMar>
            <w:left w:w="62" w:type="dxa"/>
            <w:right w:w="62" w:type="dxa"/>
          </w:tblCellMar>
          <w:tblLook w:val="0000"/>
        </w:tblPrEx>
        <w:trPr>
          <w:trHeight w:val="416"/>
        </w:trPr>
        <w:tc>
          <w:tcPr>
            <w:tcW w:w="1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RIIERR403D</w:t>
            </w:r>
          </w:p>
        </w:tc>
        <w:tc>
          <w:tcPr>
            <w:tcW w:w="7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Lead rescue team</w:t>
            </w:r>
          </w:p>
        </w:tc>
      </w:tr>
      <w:tr w:rsidTr="00E24964">
        <w:tblPrEx>
          <w:tblW w:w="0" w:type="auto"/>
          <w:tblLayout w:type="fixed"/>
          <w:tblCellMar>
            <w:left w:w="62" w:type="dxa"/>
            <w:right w:w="62" w:type="dxa"/>
          </w:tblCellMar>
          <w:tblLook w:val="0000"/>
        </w:tblPrEx>
        <w:trPr>
          <w:trHeight w:val="416"/>
        </w:trPr>
        <w:tc>
          <w:tcPr>
            <w:tcW w:w="1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RIILAT402D</w:t>
            </w:r>
          </w:p>
        </w:tc>
        <w:tc>
          <w:tcPr>
            <w:tcW w:w="7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Provide supervision in the leadership of diverse work teams</w:t>
            </w:r>
          </w:p>
        </w:tc>
      </w:tr>
      <w:tr w:rsidTr="00E24964">
        <w:tblPrEx>
          <w:tblW w:w="0" w:type="auto"/>
          <w:tblLayout w:type="fixed"/>
          <w:tblCellMar>
            <w:left w:w="62" w:type="dxa"/>
            <w:right w:w="62" w:type="dxa"/>
          </w:tblCellMar>
          <w:tblLook w:val="0000"/>
        </w:tblPrEx>
        <w:trPr>
          <w:trHeight w:val="416"/>
        </w:trPr>
        <w:tc>
          <w:tcPr>
            <w:tcW w:w="1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RIIRIS403D</w:t>
            </w:r>
          </w:p>
        </w:tc>
        <w:tc>
          <w:tcPr>
            <w:tcW w:w="7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Managing and coordinating spill responses</w:t>
            </w:r>
          </w:p>
        </w:tc>
      </w:tr>
      <w:tr w:rsidTr="00E24964">
        <w:tblPrEx>
          <w:tblW w:w="0" w:type="auto"/>
          <w:tblLayout w:type="fixed"/>
          <w:tblCellMar>
            <w:left w:w="62" w:type="dxa"/>
            <w:right w:w="62" w:type="dxa"/>
          </w:tblCellMar>
          <w:tblLook w:val="0000"/>
        </w:tblPrEx>
        <w:trPr>
          <w:trHeight w:val="416"/>
        </w:trPr>
        <w:tc>
          <w:tcPr>
            <w:tcW w:w="1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964">
            <w:pPr>
              <w:pStyle w:val="TableBodyText"/>
              <w:rPr>
                <w:lang w:val="en-NZ"/>
              </w:rPr>
            </w:pPr>
            <w:r w:rsidRPr="00E24964">
              <w:t>RIIWHS301D</w:t>
            </w:r>
          </w:p>
        </w:tc>
        <w:tc>
          <w:tcPr>
            <w:tcW w:w="7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964" w:rsidP="00E24964">
            <w:pPr>
              <w:pStyle w:val="TableBodyText"/>
            </w:pPr>
            <w:r w:rsidRPr="00E24964">
              <w:t>Conduct safety and health investigations</w:t>
            </w:r>
          </w:p>
        </w:tc>
      </w:tr>
    </w:tbl>
    <w:p w:rsidR="00000000" w:rsidRPr="00E24964" w:rsidP="00E24964">
      <w:pPr>
        <w:pStyle w:val="BodyText"/>
      </w:pPr>
    </w:p>
    <w:p w:rsidR="00000000" w:rsidRPr="00E24964" w:rsidP="00E24964">
      <w:pPr>
        <w:pStyle w:val="AllowPageBreak"/>
      </w:pPr>
    </w:p>
    <w:p w:rsidR="00000000" w:rsidRPr="00E24964" w:rsidP="00E24964">
      <w:pPr>
        <w:pStyle w:val="Heading1"/>
      </w:pPr>
      <w:bookmarkStart w:id="5" w:name="O_1017881"/>
      <w:bookmarkEnd w:id="5"/>
      <w:r w:rsidRPr="00E24964">
        <w:t>Qualification Mapping Information</w:t>
      </w:r>
    </w:p>
    <w:tbl>
      <w:tblPr>
        <w:tblW w:w="0" w:type="auto"/>
        <w:tblCellMar>
          <w:left w:w="62" w:type="dxa"/>
          <w:right w:w="62" w:type="dxa"/>
        </w:tblCellMar>
        <w:tblLook w:val="0000"/>
      </w:tblPr>
      <w:tblGrid>
        <w:gridCol w:w="2559"/>
        <w:gridCol w:w="2559"/>
        <w:gridCol w:w="2948"/>
        <w:gridCol w:w="1130"/>
      </w:tblGrid>
      <w:tr w:rsidTr="00035815">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964" w:rsidP="00E24964">
            <w:pPr>
              <w:pStyle w:val="Heading4"/>
            </w:pPr>
            <w:r w:rsidRPr="00E24964">
              <w:t>Code and title</w:t>
            </w:r>
          </w:p>
          <w:p w:rsidR="00000000" w:rsidP="00E24964">
            <w:pPr>
              <w:pStyle w:val="Heading4"/>
              <w:rPr>
                <w:lang w:val="en-NZ"/>
              </w:rPr>
            </w:pPr>
            <w:r w:rsidRPr="00E24964">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964" w:rsidP="00E24964">
            <w:pPr>
              <w:pStyle w:val="Heading4"/>
            </w:pPr>
            <w:r w:rsidRPr="00E24964">
              <w:t>Code and title</w:t>
            </w:r>
          </w:p>
          <w:p w:rsidR="00000000" w:rsidP="00E24964">
            <w:pPr>
              <w:pStyle w:val="Heading4"/>
              <w:rPr>
                <w:lang w:val="en-NZ"/>
              </w:rPr>
            </w:pPr>
            <w:r w:rsidRPr="00E24964">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964">
            <w:pPr>
              <w:pStyle w:val="Heading4"/>
              <w:rPr>
                <w:lang w:val="en-NZ"/>
              </w:rPr>
            </w:pPr>
            <w:r w:rsidRPr="00E24964">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964">
            <w:pPr>
              <w:pStyle w:val="Heading4"/>
              <w:rPr>
                <w:lang w:val="en-NZ"/>
              </w:rPr>
            </w:pPr>
            <w:r w:rsidRPr="00E24964">
              <w:t>Equivalence status</w:t>
            </w:r>
          </w:p>
        </w:tc>
      </w:tr>
      <w:tr w:rsidTr="00035815">
        <w:tblPrEx>
          <w:tblW w:w="0" w:type="auto"/>
          <w:tblCellMar>
            <w:left w:w="62" w:type="dxa"/>
            <w:right w:w="62" w:type="dxa"/>
          </w:tblCellMar>
          <w:tblLook w:val="0000"/>
        </w:tblPrEx>
        <w:trPr>
          <w:trHeight w:val="5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964">
            <w:pPr>
              <w:pStyle w:val="BodyText"/>
              <w:rPr>
                <w:lang w:val="en-NZ"/>
              </w:rPr>
            </w:pPr>
            <w:r w:rsidRPr="00E24964">
              <w:t>RII40415 Certificate IV in Underground Coal Operations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964">
            <w:pPr>
              <w:pStyle w:val="BodyText"/>
              <w:rPr>
                <w:lang w:val="en-NZ"/>
              </w:rPr>
            </w:pPr>
            <w:r w:rsidRPr="00E24964">
              <w:t>RII40413 Certificate IV in Underground Coal Operations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964">
            <w:pPr>
              <w:pStyle w:val="BodyText"/>
              <w:rPr>
                <w:lang w:val="en-NZ"/>
              </w:rPr>
            </w:pPr>
            <w:r w:rsidRPr="00E24964">
              <w:t>Packaging r</w:t>
            </w:r>
            <w:r w:rsidRPr="00E24964">
              <w:t>ules changed to clarify intent;added one elective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964" w:rsidP="00E24964">
            <w:pPr>
              <w:pStyle w:val="BodyText"/>
            </w:pPr>
            <w:r w:rsidRPr="00E24964">
              <w:t>Equivalent qualification</w:t>
            </w:r>
          </w:p>
        </w:tc>
      </w:tr>
    </w:tbl>
    <w:p w:rsidR="00000000" w:rsidRPr="00E24964" w:rsidP="00E24964">
      <w:pPr>
        <w:pStyle w:val="BodyText"/>
      </w:pPr>
    </w:p>
    <w:p w:rsidR="00000000" w:rsidRPr="00E24964" w:rsidP="00E24964">
      <w:pPr>
        <w:pStyle w:val="AllowPageBreak"/>
      </w:pPr>
    </w:p>
    <w:p w:rsidR="00000000" w:rsidRPr="00E24964" w:rsidP="00E24964">
      <w:pPr>
        <w:pStyle w:val="Heading1"/>
      </w:pPr>
      <w:bookmarkStart w:id="6" w:name="O_1017886"/>
      <w:bookmarkEnd w:id="6"/>
      <w:r w:rsidRPr="00E24964">
        <w:t>Links</w:t>
      </w:r>
    </w:p>
    <w:p w:rsidR="00000000" w:rsidRPr="00E24964" w:rsidP="00035815">
      <w:pPr>
        <w:pStyle w:val="BodyText"/>
      </w:pPr>
      <w:r w:rsidRPr="00E24964">
        <w:t>Companion Volume implementation guides are found in V</w:t>
      </w:r>
      <w:r w:rsidRPr="00E24964">
        <w:t xml:space="preserve">ETNet - </w:t>
      </w:r>
      <w:r>
        <w:fldChar w:fldCharType="begin"/>
      </w:r>
      <w:r>
        <w:instrText xml:space="preserve"> HYPERLINK "https://vetnet.education.gov.au/Pages/TrainingDocs.aspx?q=88a61002-9a21-4386-aaf8-69c76e675272" </w:instrText>
      </w:r>
      <w:r>
        <w:fldChar w:fldCharType="separate"/>
      </w:r>
      <w:r w:rsidRPr="00854348">
        <w:rPr>
          <w:rStyle w:val="Hyperlink"/>
        </w:rPr>
        <w:t>https://vetnet.education.gov.au/Pages/TrainingDocs.aspx?q=88a61002-9a21-4386-aaf8-69c76e675272</w:t>
      </w:r>
      <w:r>
        <w:fldChar w:fldCharType="end"/>
      </w:r>
    </w:p>
    <w:p w:rsidR="00000000" w:rsidRPr="00E24964" w:rsidP="00E24964"/>
    <w:sectPr w:rsidSect="00E249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9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964" w:rsidRPr="00035815" w:rsidP="000358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9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815" w:rsidP="00E249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35815" w:rsidP="00E2496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035815" w:rsidP="00E249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9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8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4964" w:rsidRPr="00035815" w:rsidP="000358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9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815" w:rsidRPr="002D2AF8" w:rsidP="00E24964">
    <w:pPr>
      <w:pStyle w:val="Header"/>
      <w:framePr w:wrap="around"/>
    </w:pPr>
    <w:r>
      <w:fldChar w:fldCharType="begin"/>
    </w:r>
    <w:r>
      <w:instrText xml:space="preserve"> TITLE   \* MERGEFORMAT </w:instrText>
    </w:r>
    <w:r>
      <w:fldChar w:fldCharType="separate"/>
    </w:r>
    <w:r>
      <w:t>RII40415 Certificate IV in Underground Coal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December 2018</w:t>
    </w:r>
    <w:r>
      <w:fldChar w:fldCharType="end"/>
    </w:r>
  </w:p>
  <w:p w:rsidR="00035815" w:rsidP="00E249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CE16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8AA3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49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4964"/>
    <w:pPr>
      <w:spacing w:before="360" w:after="60"/>
      <w:outlineLvl w:val="0"/>
    </w:pPr>
    <w:rPr>
      <w:sz w:val="32"/>
    </w:rPr>
  </w:style>
  <w:style w:type="paragraph" w:styleId="Heading2">
    <w:name w:val="heading 2"/>
    <w:basedOn w:val="HeadingBase"/>
    <w:next w:val="BodyText"/>
    <w:link w:val="Heading2Char"/>
    <w:qFormat/>
    <w:rsid w:val="00E24964"/>
    <w:pPr>
      <w:keepLines/>
      <w:spacing w:before="240" w:after="120"/>
      <w:outlineLvl w:val="1"/>
    </w:pPr>
    <w:rPr>
      <w:sz w:val="28"/>
      <w:szCs w:val="40"/>
    </w:rPr>
  </w:style>
  <w:style w:type="paragraph" w:styleId="Heading3">
    <w:name w:val="heading 3"/>
    <w:basedOn w:val="HeadingBase"/>
    <w:next w:val="BodyText"/>
    <w:link w:val="Heading3Char"/>
    <w:qFormat/>
    <w:rsid w:val="00E24964"/>
    <w:pPr>
      <w:spacing w:before="180" w:after="120"/>
      <w:outlineLvl w:val="2"/>
    </w:pPr>
    <w:rPr>
      <w:spacing w:val="-10"/>
      <w:kern w:val="32"/>
    </w:rPr>
  </w:style>
  <w:style w:type="paragraph" w:styleId="Heading4">
    <w:name w:val="heading 4"/>
    <w:basedOn w:val="HeadingBase"/>
    <w:next w:val="BodyText"/>
    <w:link w:val="Heading4Char"/>
    <w:qFormat/>
    <w:rsid w:val="00E24964"/>
    <w:pPr>
      <w:spacing w:before="160" w:after="120"/>
      <w:outlineLvl w:val="3"/>
    </w:pPr>
    <w:rPr>
      <w:sz w:val="22"/>
    </w:rPr>
  </w:style>
  <w:style w:type="paragraph" w:styleId="Heading5">
    <w:name w:val="heading 5"/>
    <w:basedOn w:val="HeadingBase"/>
    <w:next w:val="Normal"/>
    <w:link w:val="Heading5Char"/>
    <w:qFormat/>
    <w:rsid w:val="00E24964"/>
    <w:pPr>
      <w:spacing w:before="80"/>
      <w:outlineLvl w:val="4"/>
    </w:pPr>
    <w:rPr>
      <w:color w:val="918585"/>
      <w:sz w:val="20"/>
    </w:rPr>
  </w:style>
  <w:style w:type="paragraph" w:styleId="Heading6">
    <w:name w:val="heading 6"/>
    <w:basedOn w:val="HeadingBase"/>
    <w:next w:val="Normal"/>
    <w:link w:val="Heading6Char"/>
    <w:qFormat/>
    <w:rsid w:val="00E24964"/>
    <w:pPr>
      <w:spacing w:before="60"/>
      <w:outlineLvl w:val="5"/>
    </w:pPr>
    <w:rPr>
      <w:color w:val="918585"/>
      <w:sz w:val="20"/>
    </w:rPr>
  </w:style>
  <w:style w:type="paragraph" w:styleId="Heading7">
    <w:name w:val="heading 7"/>
    <w:basedOn w:val="Normal"/>
    <w:next w:val="Normal"/>
    <w:link w:val="Heading7Char"/>
    <w:qFormat/>
    <w:rsid w:val="00E24964"/>
    <w:pPr>
      <w:ind w:left="720"/>
      <w:outlineLvl w:val="6"/>
    </w:pPr>
    <w:rPr>
      <w:i/>
    </w:rPr>
  </w:style>
  <w:style w:type="paragraph" w:styleId="Heading8">
    <w:name w:val="heading 8"/>
    <w:basedOn w:val="Normal"/>
    <w:next w:val="Normal"/>
    <w:link w:val="Heading8Char"/>
    <w:qFormat/>
    <w:rsid w:val="00E24964"/>
    <w:pPr>
      <w:ind w:left="720"/>
      <w:outlineLvl w:val="7"/>
    </w:pPr>
    <w:rPr>
      <w:i/>
    </w:rPr>
  </w:style>
  <w:style w:type="paragraph" w:styleId="Heading9">
    <w:name w:val="heading 9"/>
    <w:basedOn w:val="Normal"/>
    <w:next w:val="Normal"/>
    <w:link w:val="Heading9Char"/>
    <w:qFormat/>
    <w:rsid w:val="00E24964"/>
    <w:pPr>
      <w:ind w:left="720"/>
      <w:outlineLvl w:val="8"/>
    </w:pPr>
    <w:rPr>
      <w:i/>
    </w:rPr>
  </w:style>
  <w:style w:type="character" w:default="1" w:styleId="DefaultParagraphFont">
    <w:name w:val="Default Paragraph Font"/>
    <w:uiPriority w:val="1"/>
    <w:unhideWhenUsed/>
    <w:rsid w:val="00E249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4964"/>
  </w:style>
  <w:style w:type="character" w:customStyle="1" w:styleId="Heading1Char">
    <w:name w:val="Heading 1 Char"/>
    <w:basedOn w:val="DefaultParagraphFont"/>
    <w:link w:val="Heading1"/>
    <w:rsid w:val="00E2496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24964"/>
    <w:rPr>
      <w:rFonts w:ascii="Times New Roman" w:eastAsia="Times New Roman" w:hAnsi="Times New Roman" w:cs="Times New Roman"/>
      <w:b/>
      <w:szCs w:val="20"/>
      <w:lang w:eastAsia="en-US"/>
    </w:rPr>
  </w:style>
  <w:style w:type="paragraph" w:styleId="BodyText">
    <w:name w:val="Body Text"/>
    <w:basedOn w:val="Normal"/>
    <w:link w:val="BodyTextChar"/>
    <w:rsid w:val="00E249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4964"/>
    <w:rPr>
      <w:rFonts w:ascii="Times New Roman" w:eastAsia="Times New Roman" w:hAnsi="Times New Roman" w:cs="Times New Roman"/>
      <w:sz w:val="24"/>
      <w:lang w:eastAsia="en-US"/>
    </w:rPr>
  </w:style>
  <w:style w:type="paragraph" w:styleId="ListBullet">
    <w:name w:val="List Bullet"/>
    <w:basedOn w:val="List"/>
    <w:rsid w:val="00E24964"/>
    <w:pPr>
      <w:numPr>
        <w:numId w:val="12"/>
      </w:numPr>
      <w:tabs>
        <w:tab w:val="clear" w:pos="340"/>
      </w:tabs>
      <w:spacing w:before="40" w:after="40"/>
    </w:pPr>
  </w:style>
  <w:style w:type="character" w:customStyle="1" w:styleId="SpecialBold">
    <w:name w:val="Special Bold"/>
    <w:basedOn w:val="DefaultParagraphFont"/>
    <w:rsid w:val="00E24964"/>
    <w:rPr>
      <w:b/>
      <w:spacing w:val="0"/>
    </w:rPr>
  </w:style>
  <w:style w:type="paragraph" w:customStyle="1" w:styleId="SuperHeading">
    <w:name w:val="SuperHeading"/>
    <w:basedOn w:val="Normal"/>
    <w:rsid w:val="00E24964"/>
    <w:pPr>
      <w:spacing w:before="240" w:after="120"/>
      <w:outlineLvl w:val="0"/>
    </w:pPr>
    <w:rPr>
      <w:rFonts w:ascii="Times New Roman" w:hAnsi="Times New Roman"/>
      <w:b/>
      <w:sz w:val="32"/>
    </w:rPr>
  </w:style>
  <w:style w:type="paragraph" w:customStyle="1" w:styleId="AllowPageBreak">
    <w:name w:val="AllowPageBreak"/>
    <w:rsid w:val="00E2496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E24964"/>
    <w:pPr>
      <w:spacing w:before="60" w:after="60"/>
    </w:pPr>
  </w:style>
  <w:style w:type="character" w:customStyle="1" w:styleId="BoldandItalics">
    <w:name w:val="Bold and Italics"/>
    <w:qFormat/>
    <w:rsid w:val="00E24964"/>
    <w:rPr>
      <w:b/>
      <w:i/>
      <w:u w:val="none"/>
    </w:rPr>
  </w:style>
  <w:style w:type="character" w:customStyle="1" w:styleId="Heading2Char">
    <w:name w:val="Heading 2 Char"/>
    <w:basedOn w:val="DefaultParagraphFont"/>
    <w:link w:val="Heading2"/>
    <w:rsid w:val="00E249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496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249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49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49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49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4964"/>
    <w:rPr>
      <w:rFonts w:ascii="Courier New" w:eastAsia="Times New Roman" w:hAnsi="Courier New" w:cs="Times New Roman"/>
      <w:i/>
      <w:szCs w:val="20"/>
      <w:lang w:eastAsia="en-US"/>
    </w:rPr>
  </w:style>
  <w:style w:type="paragraph" w:customStyle="1" w:styleId="HeadingBase">
    <w:name w:val="Heading Base"/>
    <w:rsid w:val="00E249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4964"/>
    <w:pPr>
      <w:tabs>
        <w:tab w:val="right" w:leader="dot" w:pos="9072"/>
      </w:tabs>
      <w:ind w:left="567"/>
    </w:pPr>
    <w:rPr>
      <w:szCs w:val="22"/>
    </w:rPr>
  </w:style>
  <w:style w:type="paragraph" w:customStyle="1" w:styleId="TOCBase">
    <w:name w:val="TOC Base"/>
    <w:rsid w:val="00E249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4964"/>
    <w:pPr>
      <w:tabs>
        <w:tab w:val="right" w:leader="dot" w:pos="9072"/>
      </w:tabs>
      <w:spacing w:before="40" w:after="40"/>
      <w:ind w:left="284"/>
    </w:pPr>
    <w:rPr>
      <w:rFonts w:ascii="Times New Roman" w:hAnsi="Times New Roman"/>
    </w:rPr>
  </w:style>
  <w:style w:type="paragraph" w:styleId="TOC1">
    <w:name w:val="toc 1"/>
    <w:basedOn w:val="TOCBase"/>
    <w:next w:val="Normal"/>
    <w:rsid w:val="00E249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49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4964"/>
    <w:rPr>
      <w:rFonts w:ascii="Times New Roman" w:eastAsia="Times New Roman" w:hAnsi="Times New Roman" w:cs="Times New Roman"/>
      <w:sz w:val="16"/>
      <w:lang w:eastAsia="en-US"/>
    </w:rPr>
  </w:style>
  <w:style w:type="paragraph" w:styleId="Title">
    <w:name w:val="Title"/>
    <w:basedOn w:val="HeadingBase"/>
    <w:link w:val="TitleChar"/>
    <w:qFormat/>
    <w:rsid w:val="00E24964"/>
    <w:pPr>
      <w:spacing w:before="5040"/>
      <w:jc w:val="center"/>
    </w:pPr>
    <w:rPr>
      <w:sz w:val="48"/>
      <w:szCs w:val="72"/>
      <w:lang w:val="en-US"/>
    </w:rPr>
  </w:style>
  <w:style w:type="character" w:customStyle="1" w:styleId="TitleChar">
    <w:name w:val="Title Char"/>
    <w:basedOn w:val="DefaultParagraphFont"/>
    <w:link w:val="Title"/>
    <w:rsid w:val="00E249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4964"/>
    <w:pPr>
      <w:tabs>
        <w:tab w:val="left" w:pos="3600"/>
        <w:tab w:val="left" w:pos="3958"/>
      </w:tabs>
    </w:pPr>
  </w:style>
  <w:style w:type="paragraph" w:styleId="List">
    <w:name w:val="List"/>
    <w:basedOn w:val="BodyText"/>
    <w:next w:val="BodyText"/>
    <w:rsid w:val="00E24964"/>
    <w:pPr>
      <w:tabs>
        <w:tab w:val="left" w:pos="340"/>
      </w:tabs>
      <w:spacing w:before="60" w:after="60"/>
      <w:ind w:left="340" w:hanging="340"/>
    </w:pPr>
  </w:style>
  <w:style w:type="paragraph" w:customStyle="1" w:styleId="Note">
    <w:name w:val="Note"/>
    <w:basedOn w:val="BodyText"/>
    <w:rsid w:val="00E249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4964"/>
    <w:pPr>
      <w:framePr w:wrap="auto" w:hAnchor="text" w:y="6049"/>
    </w:pPr>
    <w:rPr>
      <w:color w:val="000000"/>
      <w:sz w:val="40"/>
    </w:rPr>
  </w:style>
  <w:style w:type="paragraph" w:customStyle="1" w:styleId="TOCTitle">
    <w:name w:val="TOCTitle"/>
    <w:basedOn w:val="Heading1"/>
    <w:rsid w:val="00E24964"/>
    <w:pPr>
      <w:spacing w:after="240"/>
      <w:jc w:val="center"/>
      <w:outlineLvl w:val="9"/>
    </w:pPr>
    <w:rPr>
      <w:caps/>
    </w:rPr>
  </w:style>
  <w:style w:type="paragraph" w:customStyle="1" w:styleId="Version">
    <w:name w:val="Version"/>
    <w:rsid w:val="00E249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4964"/>
    <w:pPr>
      <w:numPr>
        <w:numId w:val="13"/>
      </w:numPr>
      <w:tabs>
        <w:tab w:val="clear" w:pos="680"/>
      </w:tabs>
    </w:pPr>
  </w:style>
  <w:style w:type="paragraph" w:styleId="Index1">
    <w:name w:val="index 1"/>
    <w:basedOn w:val="Normal"/>
    <w:next w:val="Normal"/>
    <w:semiHidden/>
    <w:rsid w:val="00E24964"/>
    <w:pPr>
      <w:keepNext w:val="0"/>
      <w:tabs>
        <w:tab w:val="right" w:pos="4176"/>
      </w:tabs>
      <w:ind w:left="198" w:hanging="198"/>
    </w:pPr>
    <w:rPr>
      <w:rFonts w:ascii="Garamond" w:hAnsi="Garamond"/>
    </w:rPr>
  </w:style>
  <w:style w:type="paragraph" w:styleId="IndexHeading">
    <w:name w:val="index heading"/>
    <w:basedOn w:val="Normal"/>
    <w:next w:val="Index1"/>
    <w:semiHidden/>
    <w:rsid w:val="00E24964"/>
    <w:pPr>
      <w:spacing w:before="120" w:after="120"/>
    </w:pPr>
    <w:rPr>
      <w:rFonts w:ascii="Arial" w:hAnsi="Arial"/>
      <w:b/>
      <w:color w:val="918585"/>
      <w:sz w:val="24"/>
    </w:rPr>
  </w:style>
  <w:style w:type="paragraph" w:styleId="Header">
    <w:name w:val="header"/>
    <w:basedOn w:val="Normal"/>
    <w:link w:val="HeaderChar"/>
    <w:rsid w:val="00E249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4964"/>
    <w:rPr>
      <w:rFonts w:ascii="Times New Roman" w:eastAsia="Times New Roman" w:hAnsi="Times New Roman" w:cs="Times New Roman"/>
      <w:sz w:val="16"/>
      <w:szCs w:val="20"/>
      <w:lang w:val="en-GB" w:eastAsia="en-US"/>
    </w:rPr>
  </w:style>
  <w:style w:type="paragraph" w:customStyle="1" w:styleId="Chapter">
    <w:name w:val="Chapter"/>
    <w:basedOn w:val="Normal"/>
    <w:rsid w:val="00E24964"/>
    <w:pPr>
      <w:spacing w:before="240"/>
    </w:pPr>
    <w:rPr>
      <w:rFonts w:ascii="Times New Roman" w:hAnsi="Times New Roman"/>
      <w:smallCaps/>
      <w:spacing w:val="80"/>
      <w:sz w:val="28"/>
    </w:rPr>
  </w:style>
  <w:style w:type="paragraph" w:customStyle="1" w:styleId="InChapter">
    <w:name w:val="InChapter"/>
    <w:basedOn w:val="Heading3"/>
    <w:rsid w:val="00E24964"/>
    <w:pPr>
      <w:spacing w:after="240"/>
      <w:outlineLvl w:val="9"/>
    </w:pPr>
    <w:rPr>
      <w:noProof/>
    </w:rPr>
  </w:style>
  <w:style w:type="paragraph" w:styleId="Index2">
    <w:name w:val="index 2"/>
    <w:basedOn w:val="Normal"/>
    <w:next w:val="Normal"/>
    <w:semiHidden/>
    <w:rsid w:val="00E24964"/>
    <w:pPr>
      <w:tabs>
        <w:tab w:val="right" w:pos="4176"/>
      </w:tabs>
      <w:ind w:left="568" w:hanging="284"/>
    </w:pPr>
    <w:rPr>
      <w:rFonts w:ascii="Garamond" w:hAnsi="Garamond"/>
    </w:rPr>
  </w:style>
  <w:style w:type="paragraph" w:customStyle="1" w:styleId="Byline">
    <w:name w:val="Byline"/>
    <w:rsid w:val="00E249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4964"/>
    <w:pPr>
      <w:tabs>
        <w:tab w:val="clear" w:pos="3600"/>
        <w:tab w:val="clear" w:pos="3958"/>
      </w:tabs>
      <w:jc w:val="right"/>
    </w:pPr>
  </w:style>
  <w:style w:type="character" w:styleId="Emphasis">
    <w:name w:val="Emphasis"/>
    <w:basedOn w:val="DefaultParagraphFont"/>
    <w:qFormat/>
    <w:rsid w:val="00E24964"/>
    <w:rPr>
      <w:i/>
    </w:rPr>
  </w:style>
  <w:style w:type="paragraph" w:styleId="Caption">
    <w:name w:val="caption"/>
    <w:basedOn w:val="BodyText"/>
    <w:next w:val="Normal"/>
    <w:qFormat/>
    <w:rsid w:val="00E24964"/>
    <w:pPr>
      <w:framePr w:w="2268" w:hSpace="181" w:vSpace="181" w:wrap="around" w:vAnchor="text" w:hAnchor="page" w:x="1135" w:y="285" w:anchorLock="1"/>
    </w:pPr>
    <w:rPr>
      <w:i/>
    </w:rPr>
  </w:style>
  <w:style w:type="paragraph" w:customStyle="1" w:styleId="MiniTOCTitle">
    <w:name w:val="MiniTOCTitle"/>
    <w:basedOn w:val="Heading4"/>
    <w:rsid w:val="00E24964"/>
    <w:pPr>
      <w:spacing w:before="240"/>
      <w:outlineLvl w:val="9"/>
    </w:pPr>
    <w:rPr>
      <w:noProof/>
      <w:sz w:val="24"/>
    </w:rPr>
  </w:style>
  <w:style w:type="paragraph" w:customStyle="1" w:styleId="MiniTOCItem">
    <w:name w:val="MiniTOCItem"/>
    <w:basedOn w:val="ListBullet"/>
    <w:rsid w:val="00E24964"/>
    <w:pPr>
      <w:numPr>
        <w:numId w:val="0"/>
      </w:numPr>
      <w:tabs>
        <w:tab w:val="right" w:leader="dot" w:pos="6521"/>
      </w:tabs>
      <w:spacing w:before="0" w:after="0"/>
    </w:pPr>
  </w:style>
  <w:style w:type="paragraph" w:customStyle="1" w:styleId="TOFTitle">
    <w:name w:val="TOFTitle"/>
    <w:basedOn w:val="TOCTitle"/>
    <w:rsid w:val="00E24964"/>
  </w:style>
  <w:style w:type="paragraph" w:styleId="TableofFigures">
    <w:name w:val="table of figures"/>
    <w:basedOn w:val="Normal"/>
    <w:next w:val="Normal"/>
    <w:semiHidden/>
    <w:rsid w:val="00E24964"/>
    <w:pPr>
      <w:tabs>
        <w:tab w:val="right" w:leader="dot" w:pos="9072"/>
      </w:tabs>
      <w:ind w:left="970" w:hanging="403"/>
    </w:pPr>
    <w:rPr>
      <w:rFonts w:ascii="Times New Roman" w:hAnsi="Times New Roman"/>
      <w:b/>
    </w:rPr>
  </w:style>
  <w:style w:type="paragraph" w:styleId="ListNumber">
    <w:name w:val="List Number"/>
    <w:basedOn w:val="List"/>
    <w:rsid w:val="00E24964"/>
    <w:pPr>
      <w:numPr>
        <w:numId w:val="10"/>
      </w:numPr>
    </w:pPr>
  </w:style>
  <w:style w:type="character" w:customStyle="1" w:styleId="WingdingSymbols">
    <w:name w:val="Wingding Symbols"/>
    <w:rsid w:val="00E24964"/>
    <w:rPr>
      <w:rFonts w:ascii="Wingdings" w:hAnsi="Wingdings"/>
    </w:rPr>
  </w:style>
  <w:style w:type="paragraph" w:customStyle="1" w:styleId="TableHeading">
    <w:name w:val="Table Heading"/>
    <w:basedOn w:val="HeadingBase"/>
    <w:rsid w:val="00E24964"/>
    <w:pPr>
      <w:keepLines/>
      <w:pBdr>
        <w:bottom w:val="single" w:sz="6" w:space="1" w:color="918585"/>
      </w:pBdr>
      <w:spacing w:before="240"/>
    </w:pPr>
  </w:style>
  <w:style w:type="character" w:customStyle="1" w:styleId="HotSpot">
    <w:name w:val="HotSpot"/>
    <w:rsid w:val="00E24964"/>
    <w:rPr>
      <w:color w:val="0033CC"/>
      <w:u w:val="none"/>
    </w:rPr>
  </w:style>
  <w:style w:type="paragraph" w:customStyle="1" w:styleId="BodyTextRight">
    <w:name w:val="Body Text Right"/>
    <w:basedOn w:val="BodyText"/>
    <w:rsid w:val="00E24964"/>
    <w:pPr>
      <w:spacing w:before="0" w:after="0"/>
      <w:jc w:val="right"/>
    </w:pPr>
  </w:style>
  <w:style w:type="paragraph" w:styleId="Index3">
    <w:name w:val="index 3"/>
    <w:basedOn w:val="ListNumber2"/>
    <w:next w:val="Normal"/>
    <w:semiHidden/>
    <w:rsid w:val="00E24964"/>
    <w:pPr>
      <w:numPr>
        <w:numId w:val="0"/>
      </w:numPr>
      <w:tabs>
        <w:tab w:val="right" w:leader="dot" w:pos="4176"/>
      </w:tabs>
    </w:pPr>
  </w:style>
  <w:style w:type="paragraph" w:styleId="ListNumber2">
    <w:name w:val="List Number 2"/>
    <w:basedOn w:val="List2"/>
    <w:rsid w:val="00E24964"/>
    <w:pPr>
      <w:numPr>
        <w:numId w:val="9"/>
      </w:numPr>
      <w:tabs>
        <w:tab w:val="clear" w:pos="1060"/>
      </w:tabs>
    </w:pPr>
  </w:style>
  <w:style w:type="paragraph" w:customStyle="1" w:styleId="MarginNote">
    <w:name w:val="Margin Note"/>
    <w:basedOn w:val="BodyText"/>
    <w:rsid w:val="00E249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49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49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4964"/>
    <w:rPr>
      <w:sz w:val="32"/>
    </w:rPr>
  </w:style>
  <w:style w:type="paragraph" w:customStyle="1" w:styleId="HeadingProcedure">
    <w:name w:val="Heading Procedure"/>
    <w:basedOn w:val="HeadingBase"/>
    <w:next w:val="Normal"/>
    <w:rsid w:val="00E24964"/>
    <w:pPr>
      <w:tabs>
        <w:tab w:val="left" w:pos="0"/>
      </w:tabs>
      <w:spacing w:before="120" w:after="60"/>
    </w:pPr>
    <w:rPr>
      <w:i/>
      <w:color w:val="918585"/>
      <w:sz w:val="22"/>
    </w:rPr>
  </w:style>
  <w:style w:type="paragraph" w:styleId="ListContinue">
    <w:name w:val="List Continue"/>
    <w:basedOn w:val="List"/>
    <w:rsid w:val="00E24964"/>
    <w:pPr>
      <w:ind w:firstLine="0"/>
    </w:pPr>
  </w:style>
  <w:style w:type="paragraph" w:customStyle="1" w:styleId="ListNote">
    <w:name w:val="List Note"/>
    <w:basedOn w:val="List"/>
    <w:rsid w:val="00E24964"/>
    <w:pPr>
      <w:pBdr>
        <w:top w:val="single" w:sz="6" w:space="2" w:color="918585"/>
        <w:bottom w:val="single" w:sz="6" w:space="2" w:color="918585"/>
      </w:pBdr>
      <w:tabs>
        <w:tab w:val="left" w:pos="1021"/>
      </w:tabs>
      <w:ind w:firstLine="0"/>
    </w:pPr>
  </w:style>
  <w:style w:type="paragraph" w:customStyle="1" w:styleId="Warning">
    <w:name w:val="Warning"/>
    <w:basedOn w:val="BodyText"/>
    <w:rsid w:val="00E24964"/>
    <w:pPr>
      <w:shd w:val="clear" w:color="auto" w:fill="D9D9D9"/>
      <w:tabs>
        <w:tab w:val="left" w:pos="992"/>
      </w:tabs>
      <w:ind w:left="119" w:right="119"/>
    </w:pPr>
    <w:rPr>
      <w:sz w:val="20"/>
    </w:rPr>
  </w:style>
  <w:style w:type="paragraph" w:customStyle="1" w:styleId="MarginIcons">
    <w:name w:val="Margin Icons"/>
    <w:basedOn w:val="BodyText"/>
    <w:rsid w:val="00E249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4964"/>
    <w:rPr>
      <w:rFonts w:ascii="Courier New" w:hAnsi="Courier New"/>
    </w:rPr>
  </w:style>
  <w:style w:type="paragraph" w:customStyle="1" w:styleId="NoteBullet">
    <w:name w:val="Note Bullet"/>
    <w:basedOn w:val="Note"/>
    <w:rsid w:val="00E24964"/>
    <w:pPr>
      <w:tabs>
        <w:tab w:val="clear" w:pos="680"/>
      </w:tabs>
      <w:spacing w:before="60" w:after="60"/>
    </w:pPr>
  </w:style>
  <w:style w:type="paragraph" w:customStyle="1" w:styleId="SubHeading2">
    <w:name w:val="SubHeading2"/>
    <w:basedOn w:val="HeadingBase"/>
    <w:rsid w:val="00E24964"/>
    <w:pPr>
      <w:spacing w:before="240" w:after="60"/>
    </w:pPr>
    <w:rPr>
      <w:sz w:val="20"/>
    </w:rPr>
  </w:style>
  <w:style w:type="paragraph" w:customStyle="1" w:styleId="SubHeading1">
    <w:name w:val="SubHeading1"/>
    <w:basedOn w:val="HeadingBase"/>
    <w:rsid w:val="00E24964"/>
    <w:pPr>
      <w:spacing w:before="240" w:after="60"/>
    </w:pPr>
    <w:rPr>
      <w:color w:val="918585"/>
      <w:sz w:val="22"/>
    </w:rPr>
  </w:style>
  <w:style w:type="paragraph" w:customStyle="1" w:styleId="SideHeading">
    <w:name w:val="Side Heading"/>
    <w:basedOn w:val="HeadingBase"/>
    <w:rsid w:val="00E249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4964"/>
    <w:pPr>
      <w:tabs>
        <w:tab w:val="num" w:pos="360"/>
      </w:tabs>
    </w:pPr>
  </w:style>
  <w:style w:type="paragraph" w:styleId="PlainText">
    <w:name w:val="Plain Text"/>
    <w:basedOn w:val="Normal"/>
    <w:link w:val="PlainTextChar"/>
    <w:rsid w:val="00E24964"/>
    <w:rPr>
      <w:sz w:val="20"/>
    </w:rPr>
  </w:style>
  <w:style w:type="character" w:customStyle="1" w:styleId="PlainTextChar">
    <w:name w:val="Plain Text Char"/>
    <w:basedOn w:val="DefaultParagraphFont"/>
    <w:link w:val="PlainText"/>
    <w:rsid w:val="00E24964"/>
    <w:rPr>
      <w:rFonts w:ascii="Courier New" w:eastAsia="Times New Roman" w:hAnsi="Courier New" w:cs="Times New Roman"/>
      <w:sz w:val="20"/>
      <w:szCs w:val="20"/>
      <w:lang w:eastAsia="en-US"/>
    </w:rPr>
  </w:style>
  <w:style w:type="character" w:customStyle="1" w:styleId="MenuOption">
    <w:name w:val="Menu Option"/>
    <w:basedOn w:val="DefaultParagraphFont"/>
    <w:rsid w:val="00E24964"/>
    <w:rPr>
      <w:b/>
      <w:smallCaps/>
    </w:rPr>
  </w:style>
  <w:style w:type="paragraph" w:customStyle="1" w:styleId="TableListNumber">
    <w:name w:val="Table List Number"/>
    <w:basedOn w:val="ListNumber"/>
    <w:rsid w:val="00E24964"/>
    <w:pPr>
      <w:numPr>
        <w:numId w:val="0"/>
      </w:numPr>
    </w:pPr>
  </w:style>
  <w:style w:type="paragraph" w:styleId="TOC4">
    <w:name w:val="toc 4"/>
    <w:basedOn w:val="TOCBase"/>
    <w:next w:val="Normal"/>
    <w:semiHidden/>
    <w:rsid w:val="00E24964"/>
    <w:pPr>
      <w:tabs>
        <w:tab w:val="right" w:leader="dot" w:pos="9071"/>
      </w:tabs>
      <w:ind w:left="1701"/>
    </w:pPr>
  </w:style>
  <w:style w:type="paragraph" w:customStyle="1" w:styleId="ListAlpha">
    <w:name w:val="List Alpha"/>
    <w:basedOn w:val="List"/>
    <w:rsid w:val="00E24964"/>
    <w:pPr>
      <w:numPr>
        <w:numId w:val="8"/>
      </w:numPr>
    </w:pPr>
  </w:style>
  <w:style w:type="paragraph" w:customStyle="1" w:styleId="ListAlpha2">
    <w:name w:val="List Alpha 2"/>
    <w:basedOn w:val="List2"/>
    <w:rsid w:val="00E24964"/>
    <w:pPr>
      <w:numPr>
        <w:numId w:val="7"/>
      </w:numPr>
    </w:pPr>
  </w:style>
  <w:style w:type="paragraph" w:styleId="List2">
    <w:name w:val="List 2"/>
    <w:basedOn w:val="BodyText"/>
    <w:rsid w:val="00E24964"/>
    <w:pPr>
      <w:tabs>
        <w:tab w:val="left" w:pos="680"/>
      </w:tabs>
      <w:spacing w:before="60" w:after="60"/>
      <w:ind w:left="680" w:hanging="340"/>
    </w:pPr>
  </w:style>
  <w:style w:type="paragraph" w:styleId="List3">
    <w:name w:val="List 3"/>
    <w:basedOn w:val="BodyText"/>
    <w:rsid w:val="00E24964"/>
    <w:pPr>
      <w:tabs>
        <w:tab w:val="left" w:pos="1021"/>
      </w:tabs>
      <w:spacing w:before="60" w:after="60"/>
      <w:ind w:left="1020" w:hanging="340"/>
    </w:pPr>
  </w:style>
  <w:style w:type="paragraph" w:styleId="List4">
    <w:name w:val="List 4"/>
    <w:basedOn w:val="BodyText"/>
    <w:rsid w:val="00E24964"/>
    <w:pPr>
      <w:tabs>
        <w:tab w:val="left" w:pos="1361"/>
      </w:tabs>
      <w:spacing w:before="60" w:after="60"/>
      <w:ind w:left="1361" w:hanging="340"/>
    </w:pPr>
  </w:style>
  <w:style w:type="paragraph" w:styleId="List5">
    <w:name w:val="List 5"/>
    <w:basedOn w:val="BodyText"/>
    <w:rsid w:val="00E24964"/>
    <w:pPr>
      <w:tabs>
        <w:tab w:val="left" w:pos="1701"/>
      </w:tabs>
      <w:spacing w:before="60" w:after="60"/>
      <w:ind w:left="1701" w:hanging="340"/>
    </w:pPr>
  </w:style>
  <w:style w:type="paragraph" w:styleId="ListBullet3">
    <w:name w:val="List Bullet 3"/>
    <w:basedOn w:val="List3"/>
    <w:rsid w:val="00E24964"/>
    <w:pPr>
      <w:numPr>
        <w:numId w:val="14"/>
      </w:numPr>
      <w:tabs>
        <w:tab w:val="clear" w:pos="1021"/>
      </w:tabs>
      <w:ind w:left="1037" w:hanging="357"/>
    </w:pPr>
  </w:style>
  <w:style w:type="paragraph" w:styleId="ListBullet4">
    <w:name w:val="List Bullet 4"/>
    <w:basedOn w:val="List4"/>
    <w:rsid w:val="00E24964"/>
    <w:pPr>
      <w:numPr>
        <w:numId w:val="2"/>
      </w:numPr>
      <w:tabs>
        <w:tab w:val="clear" w:pos="1361"/>
      </w:tabs>
    </w:pPr>
  </w:style>
  <w:style w:type="paragraph" w:styleId="ListBullet5">
    <w:name w:val="List Bullet 5"/>
    <w:basedOn w:val="List5"/>
    <w:rsid w:val="00E24964"/>
    <w:pPr>
      <w:numPr>
        <w:numId w:val="3"/>
      </w:numPr>
    </w:pPr>
  </w:style>
  <w:style w:type="paragraph" w:styleId="ListContinue2">
    <w:name w:val="List Continue 2"/>
    <w:basedOn w:val="List2"/>
    <w:rsid w:val="00E24964"/>
    <w:pPr>
      <w:ind w:firstLine="0"/>
    </w:pPr>
  </w:style>
  <w:style w:type="paragraph" w:styleId="ListContinue3">
    <w:name w:val="List Continue 3"/>
    <w:basedOn w:val="List3"/>
    <w:rsid w:val="00E24964"/>
    <w:pPr>
      <w:ind w:left="1021" w:firstLine="0"/>
    </w:pPr>
  </w:style>
  <w:style w:type="paragraph" w:styleId="ListContinue4">
    <w:name w:val="List Continue 4"/>
    <w:basedOn w:val="List4"/>
    <w:rsid w:val="00E24964"/>
    <w:pPr>
      <w:ind w:firstLine="0"/>
    </w:pPr>
  </w:style>
  <w:style w:type="paragraph" w:styleId="ListContinue5">
    <w:name w:val="List Continue 5"/>
    <w:basedOn w:val="List5"/>
    <w:rsid w:val="00E24964"/>
    <w:pPr>
      <w:ind w:firstLine="0"/>
    </w:pPr>
  </w:style>
  <w:style w:type="paragraph" w:styleId="ListNumber3">
    <w:name w:val="List Number 3"/>
    <w:basedOn w:val="List3"/>
    <w:rsid w:val="00E24964"/>
    <w:pPr>
      <w:numPr>
        <w:numId w:val="4"/>
      </w:numPr>
    </w:pPr>
  </w:style>
  <w:style w:type="paragraph" w:styleId="ListNumber4">
    <w:name w:val="List Number 4"/>
    <w:basedOn w:val="List4"/>
    <w:rsid w:val="00E24964"/>
    <w:pPr>
      <w:numPr>
        <w:numId w:val="5"/>
      </w:numPr>
    </w:pPr>
  </w:style>
  <w:style w:type="paragraph" w:styleId="ListNumber5">
    <w:name w:val="List Number 5"/>
    <w:basedOn w:val="List5"/>
    <w:rsid w:val="00E24964"/>
    <w:pPr>
      <w:numPr>
        <w:numId w:val="6"/>
      </w:numPr>
    </w:pPr>
  </w:style>
  <w:style w:type="paragraph" w:styleId="BlockText">
    <w:name w:val="Block Text"/>
    <w:basedOn w:val="Normal"/>
    <w:rsid w:val="00E24964"/>
    <w:pPr>
      <w:spacing w:after="120"/>
      <w:ind w:left="1440" w:right="1440"/>
    </w:pPr>
  </w:style>
  <w:style w:type="character" w:customStyle="1" w:styleId="Subscript">
    <w:name w:val="Subscript"/>
    <w:basedOn w:val="DefaultParagraphFont"/>
    <w:rsid w:val="00E24964"/>
    <w:rPr>
      <w:sz w:val="16"/>
      <w:vertAlign w:val="subscript"/>
    </w:rPr>
  </w:style>
  <w:style w:type="character" w:customStyle="1" w:styleId="Superscript">
    <w:name w:val="Superscript"/>
    <w:basedOn w:val="DefaultParagraphFont"/>
    <w:rsid w:val="00E24964"/>
    <w:rPr>
      <w:sz w:val="16"/>
      <w:vertAlign w:val="superscript"/>
    </w:rPr>
  </w:style>
  <w:style w:type="character" w:customStyle="1" w:styleId="Symbols">
    <w:name w:val="Symbols"/>
    <w:basedOn w:val="DefaultParagraphFont"/>
    <w:rsid w:val="00E24964"/>
    <w:rPr>
      <w:rFonts w:ascii="Symbol" w:hAnsi="Symbol"/>
    </w:rPr>
  </w:style>
  <w:style w:type="character" w:customStyle="1" w:styleId="MenuOptions">
    <w:name w:val="Menu Options"/>
    <w:basedOn w:val="DefaultParagraphFont"/>
    <w:rsid w:val="00E24964"/>
    <w:rPr>
      <w:rFonts w:ascii="Arial Narrow" w:hAnsi="Arial Narrow"/>
      <w:smallCaps/>
    </w:rPr>
  </w:style>
  <w:style w:type="character" w:customStyle="1" w:styleId="Buttons">
    <w:name w:val="Buttons"/>
    <w:basedOn w:val="DefaultParagraphFont"/>
    <w:rsid w:val="00E24964"/>
    <w:rPr>
      <w:b/>
    </w:rPr>
  </w:style>
  <w:style w:type="character" w:customStyle="1" w:styleId="Underlined">
    <w:name w:val="Underlined"/>
    <w:basedOn w:val="DefaultParagraphFont"/>
    <w:rsid w:val="00E24964"/>
    <w:rPr>
      <w:u w:val="single"/>
    </w:rPr>
  </w:style>
  <w:style w:type="paragraph" w:customStyle="1" w:styleId="TableBodyTextRight">
    <w:name w:val="Table Body Text Right"/>
    <w:basedOn w:val="TableBodyText"/>
    <w:rsid w:val="00E24964"/>
    <w:pPr>
      <w:widowControl w:val="0"/>
      <w:autoSpaceDE w:val="0"/>
      <w:autoSpaceDN w:val="0"/>
      <w:adjustRightInd w:val="0"/>
      <w:jc w:val="right"/>
    </w:pPr>
    <w:rPr>
      <w:rFonts w:cs="Arial"/>
      <w:szCs w:val="18"/>
    </w:rPr>
  </w:style>
  <w:style w:type="paragraph" w:customStyle="1" w:styleId="CopyrightText">
    <w:name w:val="Copyright Text"/>
    <w:basedOn w:val="BodyText"/>
    <w:rsid w:val="00E24964"/>
    <w:rPr>
      <w:sz w:val="18"/>
    </w:rPr>
  </w:style>
  <w:style w:type="paragraph" w:customStyle="1" w:styleId="BodySmallRight">
    <w:name w:val="Body Small Right"/>
    <w:basedOn w:val="BodyTextRight"/>
    <w:rsid w:val="00E24964"/>
    <w:rPr>
      <w:sz w:val="18"/>
      <w:szCs w:val="18"/>
    </w:rPr>
  </w:style>
  <w:style w:type="paragraph" w:customStyle="1" w:styleId="MarginEdition">
    <w:name w:val="Margin Edition"/>
    <w:basedOn w:val="MarginNote"/>
    <w:rsid w:val="00E24964"/>
    <w:pPr>
      <w:spacing w:before="0" w:after="0"/>
    </w:pPr>
    <w:rPr>
      <w:rFonts w:ascii="Times New Roman" w:hAnsi="Times New Roman"/>
      <w:color w:val="999999"/>
    </w:rPr>
  </w:style>
  <w:style w:type="paragraph" w:customStyle="1" w:styleId="Spacer">
    <w:name w:val="Spacer"/>
    <w:basedOn w:val="Normal"/>
    <w:rsid w:val="00E24964"/>
    <w:rPr>
      <w:sz w:val="2"/>
      <w:szCs w:val="2"/>
    </w:rPr>
  </w:style>
  <w:style w:type="character" w:customStyle="1" w:styleId="Small">
    <w:name w:val="Small"/>
    <w:basedOn w:val="DefaultParagraphFont"/>
    <w:rsid w:val="00E24964"/>
    <w:rPr>
      <w:sz w:val="16"/>
    </w:rPr>
  </w:style>
  <w:style w:type="paragraph" w:customStyle="1" w:styleId="WideTable">
    <w:name w:val="Wide Table"/>
    <w:basedOn w:val="Normal"/>
    <w:rsid w:val="00E24964"/>
    <w:pPr>
      <w:ind w:left="-1418"/>
    </w:pPr>
    <w:rPr>
      <w:sz w:val="2"/>
      <w:szCs w:val="2"/>
    </w:rPr>
  </w:style>
  <w:style w:type="character" w:styleId="PageNumber">
    <w:name w:val="page number"/>
    <w:basedOn w:val="DefaultParagraphFont"/>
    <w:rsid w:val="00E24964"/>
  </w:style>
  <w:style w:type="paragraph" w:styleId="Quote">
    <w:name w:val="Quote"/>
    <w:basedOn w:val="Heading1"/>
    <w:link w:val="QuoteChar"/>
    <w:qFormat/>
    <w:rsid w:val="00E24964"/>
    <w:rPr>
      <w:b w:val="0"/>
      <w:sz w:val="72"/>
      <w:szCs w:val="72"/>
      <w:lang w:val="en-NZ"/>
    </w:rPr>
  </w:style>
  <w:style w:type="character" w:customStyle="1" w:styleId="QuoteChar">
    <w:name w:val="Quote Char"/>
    <w:basedOn w:val="DefaultParagraphFont"/>
    <w:link w:val="Quote"/>
    <w:rsid w:val="00E249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4964"/>
    <w:pPr>
      <w:pageBreakBefore/>
    </w:pPr>
  </w:style>
  <w:style w:type="paragraph" w:customStyle="1" w:styleId="Border">
    <w:name w:val="Border"/>
    <w:basedOn w:val="Normal"/>
    <w:qFormat/>
    <w:rsid w:val="00E249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4964"/>
    <w:rPr>
      <w:b/>
      <w:bCs/>
      <w:i/>
      <w:iCs/>
      <w:color w:val="auto"/>
    </w:rPr>
  </w:style>
  <w:style w:type="paragraph" w:styleId="IntenseQuote">
    <w:name w:val="Intense Quote"/>
    <w:basedOn w:val="Normal"/>
    <w:next w:val="Normal"/>
    <w:link w:val="IntenseQuoteChar"/>
    <w:uiPriority w:val="30"/>
    <w:qFormat/>
    <w:rsid w:val="00E249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49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4964"/>
    <w:rPr>
      <w:smallCaps/>
      <w:color w:val="auto"/>
      <w:u w:val="single"/>
    </w:rPr>
  </w:style>
  <w:style w:type="character" w:styleId="IntenseReference">
    <w:name w:val="Intense Reference"/>
    <w:basedOn w:val="DefaultParagraphFont"/>
    <w:uiPriority w:val="32"/>
    <w:qFormat/>
    <w:rsid w:val="00E24964"/>
    <w:rPr>
      <w:b/>
      <w:bCs/>
      <w:smallCaps/>
      <w:color w:val="auto"/>
      <w:spacing w:val="5"/>
      <w:u w:val="single"/>
    </w:rPr>
  </w:style>
  <w:style w:type="paragraph" w:customStyle="1" w:styleId="2ColumnHeading">
    <w:name w:val="2Column Heading"/>
    <w:basedOn w:val="BodyText"/>
    <w:qFormat/>
    <w:rsid w:val="00E24964"/>
    <w:pPr>
      <w:spacing w:after="60"/>
      <w:ind w:left="-2268"/>
    </w:pPr>
    <w:rPr>
      <w:b/>
    </w:rPr>
  </w:style>
  <w:style w:type="paragraph" w:customStyle="1" w:styleId="Heading1TOC">
    <w:name w:val="Heading1 TOC"/>
    <w:basedOn w:val="Normal"/>
    <w:qFormat/>
    <w:rsid w:val="00E24964"/>
    <w:pPr>
      <w:spacing w:before="240" w:after="120"/>
    </w:pPr>
    <w:rPr>
      <w:rFonts w:ascii="Times New Roman" w:hAnsi="Times New Roman"/>
      <w:b/>
      <w:sz w:val="32"/>
    </w:rPr>
  </w:style>
  <w:style w:type="paragraph" w:customStyle="1" w:styleId="Heading2TOC">
    <w:name w:val="Heading2 TOC"/>
    <w:basedOn w:val="Normal"/>
    <w:qFormat/>
    <w:rsid w:val="00E24964"/>
    <w:pPr>
      <w:spacing w:before="240" w:after="60"/>
    </w:pPr>
    <w:rPr>
      <w:rFonts w:ascii="Times New Roman" w:hAnsi="Times New Roman"/>
      <w:b/>
      <w:sz w:val="28"/>
    </w:rPr>
  </w:style>
  <w:style w:type="character" w:customStyle="1" w:styleId="Underline">
    <w:name w:val="Underline"/>
    <w:basedOn w:val="DefaultParagraphFont"/>
    <w:qFormat/>
    <w:rsid w:val="00E24964"/>
    <w:rPr>
      <w:u w:val="single"/>
    </w:rPr>
  </w:style>
  <w:style w:type="paragraph" w:styleId="BalloonText">
    <w:name w:val="Balloon Text"/>
    <w:basedOn w:val="Normal"/>
    <w:link w:val="BalloonTextChar"/>
    <w:rsid w:val="00E24964"/>
    <w:rPr>
      <w:rFonts w:ascii="Tahoma" w:hAnsi="Tahoma" w:cs="Tahoma"/>
      <w:sz w:val="16"/>
      <w:szCs w:val="16"/>
    </w:rPr>
  </w:style>
  <w:style w:type="character" w:customStyle="1" w:styleId="BalloonTextChar">
    <w:name w:val="Balloon Text Char"/>
    <w:basedOn w:val="DefaultParagraphFont"/>
    <w:link w:val="BalloonText"/>
    <w:rsid w:val="00E249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49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49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4964"/>
    <w:rPr>
      <w:b/>
      <w:color w:val="660033"/>
      <w:spacing w:val="0"/>
    </w:rPr>
  </w:style>
  <w:style w:type="paragraph" w:customStyle="1" w:styleId="Nameditemlist">
    <w:name w:val="Named item list"/>
    <w:basedOn w:val="BodyText"/>
    <w:qFormat/>
    <w:rsid w:val="00E24964"/>
    <w:pPr>
      <w:tabs>
        <w:tab w:val="left" w:pos="2835"/>
      </w:tabs>
      <w:ind w:left="2835" w:hanging="2835"/>
    </w:pPr>
  </w:style>
  <w:style w:type="paragraph" w:customStyle="1" w:styleId="BodyTextnopadding">
    <w:name w:val="Body Text no padding"/>
    <w:basedOn w:val="BodyText"/>
    <w:qFormat/>
    <w:rsid w:val="00E24964"/>
    <w:pPr>
      <w:spacing w:before="0" w:after="0"/>
    </w:pPr>
  </w:style>
  <w:style w:type="character" w:styleId="Hyperlink">
    <w:name w:val="Hyperlink"/>
    <w:basedOn w:val="DefaultParagraphFont"/>
    <w:uiPriority w:val="99"/>
    <w:unhideWhenUsed/>
    <w:rsid w:val="000358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695</Words>
  <Characters>4394</Characters>
  <Application>Microsoft Office Word</Application>
  <DocSecurity>0</DocSecurity>
  <Lines>162</Lines>
  <Paragraphs>141</Paragraphs>
  <ScaleCrop>false</ScaleCrop>
  <Company>Author-it Software Corporation Ltd.</Company>
  <LinksUpToDate>false</LinksUpToDate>
  <CharactersWithSpaces>4948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RII40415 Certificate IV in Underground Coal Operations</dc:title>
  <dc:subject>Approved</dc:subject>
  <dc:creator>PwC’s Skills for Australia</dc:creator>
  <cp:keywords>Release 2</cp:keywords>
  <dc:description>Review Date: 12 April 2008</dc:description>
  <cp:lastModifiedBy>HSD_TPCMSd.prod</cp:lastModifiedBy>
  <cp:revision>3</cp:revision>
  <dcterms:created xsi:type="dcterms:W3CDTF">2018-12-11T18:02:25Z</dcterms:created>
  <dcterms:modified xsi:type="dcterms:W3CDTF">2018-12-06T23:47:00Z</dcterms:modified>
</cp:coreProperties>
</file>