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2E89" w:rsidP="00932E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RII32215 Certificate III in Well Servicing Operations</w:t>
      </w:r>
      <w:r>
        <w:fldChar w:fldCharType="end"/>
      </w:r>
    </w:p>
    <w:p w:rsidR="00932E89" w:rsidP="00932E89">
      <w:pPr>
        <w:pStyle w:val="Version"/>
        <w:sectPr w:rsidSect="00B02E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02E12" w:rsidP="00B02E12">
      <w:pPr>
        <w:pStyle w:val="SuperHeading"/>
      </w:pPr>
      <w:r w:rsidRPr="00B02E12">
        <w:t>RII32215 Certificate III in Well Servicing Operations</w:t>
      </w:r>
    </w:p>
    <w:p w:rsidR="00000000" w:rsidRPr="00B02E12" w:rsidP="00B02E12">
      <w:pPr>
        <w:pStyle w:val="Heading1"/>
      </w:pPr>
      <w:bookmarkStart w:id="1" w:name="O_851704"/>
      <w:bookmarkEnd w:id="1"/>
      <w:r w:rsidRPr="00B02E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29"/>
        <w:gridCol w:w="8018"/>
      </w:tblGrid>
      <w:tr w:rsidTr="00B02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E12">
            <w:pPr>
              <w:pStyle w:val="Heading4"/>
              <w:rPr>
                <w:lang w:val="en-NZ"/>
              </w:rPr>
            </w:pPr>
            <w:r w:rsidRPr="00B02E12">
              <w:t>Release</w:t>
            </w:r>
          </w:p>
        </w:tc>
        <w:tc>
          <w:tcPr>
            <w:tcW w:w="8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E12">
            <w:pPr>
              <w:pStyle w:val="Heading4"/>
              <w:rPr>
                <w:lang w:val="en-NZ"/>
              </w:rPr>
            </w:pPr>
            <w:r w:rsidRPr="00B02E12">
              <w:t>Comments</w:t>
            </w:r>
          </w:p>
        </w:tc>
      </w:tr>
      <w:tr w:rsidTr="00B02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E12">
            <w:pPr>
              <w:pStyle w:val="BodyText"/>
              <w:rPr>
                <w:lang w:val="en-NZ"/>
              </w:rPr>
            </w:pPr>
            <w:r w:rsidRPr="00B02E12">
              <w:t>1</w:t>
            </w:r>
          </w:p>
        </w:tc>
        <w:tc>
          <w:tcPr>
            <w:tcW w:w="8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E12" w:rsidP="00B02E12">
            <w:pPr>
              <w:pStyle w:val="BodyText"/>
            </w:pPr>
            <w:r w:rsidRPr="00B02E12">
              <w:t>This qualification replaces RII32213 Certificate III in Well Servicing Operations. Qualification description amended. Core unit requirement changed from 7 to 6; elective unit requirement changed from</w:t>
            </w:r>
            <w:r w:rsidRPr="00B02E12">
              <w:t xml:space="preserve"> 7 to 8. Packaging rules and elective groups amended. Groups A, B and C combined. Added BSBDIV301 Work effectively with diversity, RIICOM301D Communicate information, RIIHAN307D Operate a vehicle loading crane, RIIHAN309D Conduct telescopic materials handl</w:t>
            </w:r>
            <w:r w:rsidRPr="00B02E12">
              <w:t>er operations, RIISAM209D Carry out operational maintenance, RIIVEH305E Operate and maintain four wheel drive vehicle, RIIWHS301D Conduct safety and health investigations to electives. RIIWSV301D Conduct and maintain well servicing derrick operations moved</w:t>
            </w:r>
            <w:r w:rsidRPr="00B02E12">
              <w:t xml:space="preserve"> from core to electives. RIINHB219D Assist with air drilling and RIINHB304D Conduct air drilling removed from qualification. Updated codes of imported units.</w:t>
            </w:r>
          </w:p>
        </w:tc>
      </w:tr>
    </w:tbl>
    <w:p w:rsidR="00000000" w:rsidRPr="00B02E12" w:rsidP="00B02E12">
      <w:pPr>
        <w:pStyle w:val="BodyText"/>
      </w:pPr>
    </w:p>
    <w:p w:rsidR="00000000" w:rsidRPr="00B02E12" w:rsidP="00B02E12">
      <w:pPr>
        <w:pStyle w:val="AllowPageBreak"/>
      </w:pPr>
    </w:p>
    <w:p w:rsidR="00000000" w:rsidRPr="00B02E12" w:rsidP="00B02E12">
      <w:pPr>
        <w:pStyle w:val="Heading1"/>
      </w:pPr>
      <w:bookmarkStart w:id="2" w:name="O_851705"/>
      <w:bookmarkEnd w:id="2"/>
      <w:r w:rsidRPr="00B02E12">
        <w:t>Qualification Description</w:t>
      </w:r>
    </w:p>
    <w:p w:rsidR="00000000" w:rsidRPr="00B02E12" w:rsidP="00B02E12">
      <w:pPr>
        <w:pStyle w:val="BodyText"/>
      </w:pPr>
      <w:r w:rsidRPr="00B02E12">
        <w:t>This qualification reflects the role of employees suc</w:t>
      </w:r>
      <w:r w:rsidRPr="00B02E12">
        <w:t>h as derrickman, motorman, or operator on a well servicing rig. They perform tasks involving a broad range of skilled applications applied in a wide variety of contexts, which may involve application of some discretion and judgement in selecting equipment,</w:t>
      </w:r>
      <w:r w:rsidRPr="00B02E12">
        <w:t xml:space="preserve"> services or contingency measures.</w:t>
      </w:r>
    </w:p>
    <w:p w:rsidR="00000000" w:rsidRPr="00B02E12" w:rsidP="00B02E12">
      <w:pPr>
        <w:pStyle w:val="BodyText"/>
      </w:pPr>
      <w:r w:rsidRPr="00B02E12">
        <w:t>Licensing, legislative, regulatory and certification requirements that apply to this qualification can vary between states, territories, and industry sectors. Relevant information must be sourced prior to application of t</w:t>
      </w:r>
      <w:r w:rsidRPr="00B02E12">
        <w:t>he qualification.</w:t>
      </w:r>
    </w:p>
    <w:p w:rsidR="00000000" w:rsidRPr="00B02E12" w:rsidP="00B02E12">
      <w:pPr>
        <w:pStyle w:val="AllowPageBreak"/>
      </w:pPr>
    </w:p>
    <w:p w:rsidR="00000000" w:rsidRPr="00B02E12" w:rsidP="00B02E12">
      <w:pPr>
        <w:pStyle w:val="Heading1"/>
      </w:pPr>
      <w:bookmarkStart w:id="3" w:name="O_851706"/>
      <w:bookmarkEnd w:id="3"/>
      <w:r w:rsidRPr="00B02E12">
        <w:t>Entry Requirements</w:t>
      </w:r>
    </w:p>
    <w:p w:rsidR="00000000" w:rsidRPr="00B02E12" w:rsidP="00B02E12">
      <w:pPr>
        <w:pStyle w:val="BodyText"/>
      </w:pPr>
      <w:r w:rsidRPr="00B02E12">
        <w:t>There are no entry requirements for this qualification.</w:t>
      </w:r>
    </w:p>
    <w:p w:rsidR="00000000" w:rsidRPr="00B02E12" w:rsidP="00B02E12">
      <w:pPr>
        <w:pStyle w:val="AllowPageBreak"/>
      </w:pPr>
    </w:p>
    <w:p w:rsidR="00000000" w:rsidRPr="00B02E12" w:rsidP="00B02E12">
      <w:pPr>
        <w:pStyle w:val="Heading1"/>
      </w:pPr>
      <w:bookmarkStart w:id="4" w:name="O_851707"/>
      <w:bookmarkEnd w:id="4"/>
      <w:r w:rsidRPr="00B02E12">
        <w:t>Packaging Rules</w:t>
      </w:r>
    </w:p>
    <w:p w:rsidR="00000000" w:rsidRPr="00B02E12" w:rsidP="00B02E12">
      <w:pPr>
        <w:pStyle w:val="BodyText"/>
      </w:pPr>
      <w:r w:rsidRPr="00B02E12">
        <w:t>The following provides the packaging rules for this qualification, followed by the list of relevant units of comp</w:t>
      </w:r>
      <w:r w:rsidRPr="00B02E12">
        <w:t>etency.</w:t>
      </w:r>
    </w:p>
    <w:p w:rsidR="00000000" w:rsidRPr="00B02E12" w:rsidP="00B02E12">
      <w:pPr>
        <w:pStyle w:val="BodyText"/>
      </w:pPr>
      <w:r w:rsidRPr="00B02E12">
        <w:rPr>
          <w:rStyle w:val="SpecialBold"/>
        </w:rPr>
        <w:t>Total number of units = 14</w:t>
      </w:r>
    </w:p>
    <w:p w:rsidR="00000000" w:rsidRPr="00B02E12" w:rsidP="00B02E12">
      <w:pPr>
        <w:pStyle w:val="BodyText"/>
      </w:pPr>
      <w:r w:rsidRPr="00B02E12">
        <w:rPr>
          <w:rStyle w:val="SpecialBold"/>
        </w:rPr>
        <w:t>6 core units</w:t>
      </w:r>
      <w:r w:rsidRPr="00B02E12">
        <w:t xml:space="preserve"> plus</w:t>
      </w:r>
    </w:p>
    <w:p w:rsidR="00000000" w:rsidRPr="00B02E12" w:rsidP="00B02E12">
      <w:pPr>
        <w:pStyle w:val="BodyText"/>
      </w:pPr>
      <w:r w:rsidRPr="00B02E12">
        <w:rPr>
          <w:rStyle w:val="SpecialBold"/>
        </w:rPr>
        <w:t>8 elective units,</w:t>
      </w:r>
      <w:r w:rsidRPr="00B02E12">
        <w:t xml:space="preserve"> of which: </w:t>
      </w:r>
    </w:p>
    <w:p w:rsidR="00000000" w:rsidRPr="00B02E12" w:rsidP="00B02E12">
      <w:pPr>
        <w:pStyle w:val="ListBullet"/>
      </w:pPr>
      <w:r w:rsidRPr="00B02E12">
        <w:t>at least six (6) must be chosen from the electives listed</w:t>
      </w:r>
    </w:p>
    <w:p w:rsidR="00000000" w:rsidRPr="00B02E12" w:rsidP="00B02E12">
      <w:pPr>
        <w:pStyle w:val="ListBullet"/>
      </w:pPr>
      <w:r w:rsidRPr="00B02E12">
        <w:t xml:space="preserve">no more than two (2) may be chosen from elsewhere within this training package, or from another endorsed training package, or from an accredited course. </w:t>
      </w:r>
    </w:p>
    <w:p w:rsidR="00000000" w:rsidRPr="00B02E12" w:rsidP="00B02E12">
      <w:pPr>
        <w:pStyle w:val="BodyText"/>
      </w:pPr>
      <w:r w:rsidRPr="00B02E12">
        <w:t>All elective units selected from outside this qualification must reflect current occupational and lear</w:t>
      </w:r>
      <w:r w:rsidRPr="00B02E12">
        <w:t>ning outcomes of this AQF qualification level.</w:t>
      </w:r>
    </w:p>
    <w:p w:rsidR="00000000" w:rsidRPr="00B02E12" w:rsidP="00B02E12">
      <w:pPr>
        <w:pStyle w:val="BodyText"/>
      </w:pPr>
      <w:r w:rsidRPr="00B02E12">
        <w:t>There are both licensed and non-licensed units of competency relating to high risk work in the Resources and Infrastructure Industry Training Package. To be appointed under any statutory requirements in relate</w:t>
      </w:r>
      <w:r w:rsidRPr="00B02E12">
        <w:t xml:space="preserve">d roles, units of competency should be selected to meet the state/territory licensing requirements. </w:t>
      </w:r>
    </w:p>
    <w:p w:rsidR="00000000" w:rsidRPr="00B02E12" w:rsidP="00B02E12">
      <w:pPr>
        <w:pStyle w:val="BodyText"/>
      </w:pPr>
      <w:r w:rsidRPr="00B02E12">
        <w:t>There are no prerequisites to imported units listed in this qualification. Where a unit is imported as an elective care must be taken to ensure that all pr</w:t>
      </w:r>
      <w:r w:rsidRPr="00B02E12">
        <w:t>erequisites specified are complied with.</w:t>
      </w:r>
    </w:p>
    <w:p w:rsidR="00000000" w:rsidRPr="00B02E12" w:rsidP="00B02E1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6558"/>
      </w:tblGrid>
      <w:tr w:rsidTr="00B02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8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Heading4"/>
              <w:rPr>
                <w:lang w:val="en-NZ"/>
              </w:rPr>
            </w:pPr>
            <w:r w:rsidRPr="00B02E12">
              <w:t>Core units of competency</w:t>
            </w:r>
          </w:p>
        </w:tc>
      </w:tr>
      <w:tr w:rsidTr="00B02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02E12" w:rsidP="00B02E12">
            <w:pPr>
              <w:pStyle w:val="BodyText"/>
            </w:pPr>
            <w:r w:rsidRPr="00B02E12">
              <w:rPr>
                <w:rStyle w:val="BoldandItalics"/>
              </w:rPr>
              <w:t>Unit code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BodyText"/>
              <w:rPr>
                <w:lang w:val="en-NZ"/>
              </w:rPr>
            </w:pPr>
            <w:r w:rsidRPr="00B02E12">
              <w:rPr>
                <w:rStyle w:val="BoldandItalics"/>
              </w:rPr>
              <w:t>Unit title</w:t>
            </w:r>
          </w:p>
        </w:tc>
      </w:tr>
      <w:tr w:rsidTr="00B02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BSBFLM303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Contribute to effective workplace relationships</w:t>
            </w:r>
          </w:p>
        </w:tc>
      </w:tr>
      <w:tr w:rsidTr="00B02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BSBWHS301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Maintain workplace safety</w:t>
            </w:r>
          </w:p>
        </w:tc>
      </w:tr>
      <w:tr w:rsidTr="00B02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MSAPMPER200C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Work in accordance with issued permit</w:t>
            </w:r>
          </w:p>
        </w:tc>
      </w:tr>
      <w:tr w:rsidTr="00B02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RIIERR302D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Respond to emergencies and critical situations</w:t>
            </w:r>
          </w:p>
        </w:tc>
      </w:tr>
      <w:tr w:rsidTr="00B02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RIIOGD209E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Operate and maintain ancillary equipment</w:t>
            </w:r>
          </w:p>
        </w:tc>
      </w:tr>
      <w:tr w:rsidTr="00B02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RIIWSV302D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Well servicing trip production tubing / work string</w:t>
            </w:r>
          </w:p>
        </w:tc>
      </w:tr>
      <w:tr w:rsidTr="00B02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8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Heading4"/>
              <w:rPr>
                <w:lang w:val="en-NZ"/>
              </w:rPr>
            </w:pPr>
            <w:r w:rsidRPr="00B02E12">
              <w:t>Electives</w:t>
            </w:r>
          </w:p>
        </w:tc>
      </w:tr>
      <w:tr w:rsidTr="00B02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02E12" w:rsidP="00B02E12">
            <w:pPr>
              <w:pStyle w:val="BodyText"/>
            </w:pPr>
            <w:r w:rsidRPr="00B02E12">
              <w:rPr>
                <w:rStyle w:val="BoldandItalics"/>
              </w:rPr>
              <w:t>Unit code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BodyText"/>
              <w:rPr>
                <w:lang w:val="en-NZ"/>
              </w:rPr>
            </w:pPr>
            <w:r w:rsidRPr="00B02E12">
              <w:rPr>
                <w:rStyle w:val="BoldandItalics"/>
              </w:rPr>
              <w:t>Unit title</w:t>
            </w:r>
          </w:p>
        </w:tc>
      </w:tr>
      <w:tr w:rsidTr="00B02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BSBDIV301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Work effectively with diversity</w:t>
            </w:r>
          </w:p>
        </w:tc>
      </w:tr>
      <w:tr w:rsidTr="00B02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HLTAID003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Provide first aid</w:t>
            </w:r>
          </w:p>
        </w:tc>
      </w:tr>
      <w:tr w:rsidTr="00B02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MSAPMSUP172A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Identify and minimise environmental hazards</w:t>
            </w:r>
          </w:p>
        </w:tc>
      </w:tr>
      <w:tr w:rsidTr="00B02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RIICOM301D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Communicate information</w:t>
            </w:r>
          </w:p>
        </w:tc>
      </w:tr>
      <w:tr w:rsidTr="00B02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RIIENV201D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Identify and assess environmental and heritage concerns</w:t>
            </w:r>
          </w:p>
        </w:tc>
      </w:tr>
      <w:tr w:rsidTr="00B02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RIIHAN307D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Operate a vehicle loading crane</w:t>
            </w:r>
          </w:p>
        </w:tc>
      </w:tr>
      <w:tr w:rsidTr="00B02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RIIHAN309E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Conduct telescopic materials handler operations</w:t>
            </w:r>
          </w:p>
        </w:tc>
      </w:tr>
      <w:tr w:rsidTr="00B02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RIIOGD304D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Apply effective coal seam gas control practices</w:t>
            </w:r>
          </w:p>
        </w:tc>
      </w:tr>
      <w:tr w:rsidTr="00B02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RIIOGD305D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Apply blow out prevention operational procedures</w:t>
            </w:r>
          </w:p>
        </w:tc>
      </w:tr>
      <w:tr w:rsidTr="00B02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RIIRIS301D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Apply risk management processes</w:t>
            </w:r>
          </w:p>
        </w:tc>
      </w:tr>
      <w:tr w:rsidTr="00B02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RIISAM209D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Carry out operational maintenance</w:t>
            </w:r>
          </w:p>
        </w:tc>
      </w:tr>
      <w:tr w:rsidTr="00B02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RIIVEH305E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Operate and maintain four wheel drive vehicle</w:t>
            </w:r>
          </w:p>
        </w:tc>
      </w:tr>
      <w:tr w:rsidTr="00B02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RIIWHS202D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Enter and work in confined space</w:t>
            </w:r>
          </w:p>
        </w:tc>
      </w:tr>
      <w:tr w:rsidTr="00B02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RIIWHS204D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Work safely at heights</w:t>
            </w:r>
          </w:p>
        </w:tc>
      </w:tr>
      <w:tr w:rsidTr="00B02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RIIWHS301D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Conduct safety and health investigations</w:t>
            </w:r>
          </w:p>
        </w:tc>
      </w:tr>
      <w:tr w:rsidTr="00B02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RIIWSV203D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Prepare equipment f</w:t>
            </w:r>
            <w:r w:rsidRPr="00B02E12">
              <w:t xml:space="preserve">or well servicing air operations </w:t>
            </w:r>
          </w:p>
        </w:tc>
      </w:tr>
      <w:tr w:rsidTr="00B02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RIIWSV301E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Conduct and maintain well servicing derrick operations</w:t>
            </w:r>
          </w:p>
        </w:tc>
      </w:tr>
      <w:tr w:rsidTr="00B02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TableBodyText"/>
              <w:rPr>
                <w:lang w:val="en-NZ"/>
              </w:rPr>
            </w:pPr>
            <w:r w:rsidRPr="00B02E12">
              <w:t>RIIWSV303D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02E12" w:rsidP="00B02E12">
            <w:pPr>
              <w:pStyle w:val="TableBodyText"/>
            </w:pPr>
            <w:r w:rsidRPr="00B02E12">
              <w:t>Operate fluid systems</w:t>
            </w:r>
          </w:p>
        </w:tc>
      </w:tr>
    </w:tbl>
    <w:p w:rsidR="00000000" w:rsidRPr="00B02E12" w:rsidP="00B02E12">
      <w:pPr>
        <w:pStyle w:val="BodyText"/>
      </w:pPr>
    </w:p>
    <w:p w:rsidR="00000000" w:rsidRPr="00B02E12" w:rsidP="00B02E12">
      <w:pPr>
        <w:pStyle w:val="AllowPageBreak"/>
      </w:pPr>
    </w:p>
    <w:p w:rsidR="00000000" w:rsidRPr="00B02E12" w:rsidP="00B02E12">
      <w:pPr>
        <w:pStyle w:val="Heading1"/>
      </w:pPr>
      <w:bookmarkStart w:id="5" w:name="O_851708"/>
      <w:bookmarkEnd w:id="5"/>
      <w:r w:rsidRPr="00B02E12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1"/>
        <w:gridCol w:w="1561"/>
        <w:gridCol w:w="5110"/>
        <w:gridCol w:w="964"/>
      </w:tblGrid>
      <w:tr w:rsidTr="00932E8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E12" w:rsidP="00B02E12">
            <w:pPr>
              <w:pStyle w:val="Heading4"/>
            </w:pPr>
            <w:r w:rsidRPr="00B02E12">
              <w:t>Code and title</w:t>
            </w:r>
          </w:p>
          <w:p w:rsidR="00000000" w:rsidP="00B02E12">
            <w:pPr>
              <w:pStyle w:val="Heading4"/>
              <w:rPr>
                <w:lang w:val="en-NZ"/>
              </w:rPr>
            </w:pPr>
            <w:r w:rsidRPr="00B02E12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E12" w:rsidP="00B02E12">
            <w:pPr>
              <w:pStyle w:val="Heading4"/>
            </w:pPr>
            <w:r w:rsidRPr="00B02E12">
              <w:t>Code and title</w:t>
            </w:r>
          </w:p>
          <w:p w:rsidR="00000000" w:rsidP="00B02E12">
            <w:pPr>
              <w:pStyle w:val="Heading4"/>
              <w:rPr>
                <w:lang w:val="en-NZ"/>
              </w:rPr>
            </w:pPr>
            <w:r w:rsidRPr="00B02E12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E12">
            <w:pPr>
              <w:pStyle w:val="Heading4"/>
              <w:rPr>
                <w:lang w:val="en-NZ"/>
              </w:rPr>
            </w:pPr>
            <w:r w:rsidRPr="00B02E12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E12">
            <w:pPr>
              <w:pStyle w:val="Heading4"/>
              <w:rPr>
                <w:lang w:val="en-NZ"/>
              </w:rPr>
            </w:pPr>
            <w:r w:rsidRPr="00B02E12">
              <w:t>Equivalence status</w:t>
            </w:r>
          </w:p>
        </w:tc>
      </w:tr>
      <w:tr w:rsidTr="00932E8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BodyText"/>
              <w:rPr>
                <w:lang w:val="en-NZ"/>
              </w:rPr>
            </w:pPr>
            <w:r w:rsidRPr="00B02E12">
              <w:t>RII32215 Certificate III in Well Servicing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BodyText"/>
              <w:rPr>
                <w:lang w:val="en-NZ"/>
              </w:rPr>
            </w:pPr>
            <w:r w:rsidRPr="00B02E12">
              <w:t>RII32213 Certificate III in Well Servicing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2E12">
            <w:pPr>
              <w:pStyle w:val="BodyText"/>
              <w:rPr>
                <w:lang w:val="en-NZ"/>
              </w:rPr>
            </w:pPr>
            <w:r w:rsidRPr="00B02E12">
              <w:t>Packaging rules amended and elective groups combined; number of core and elective units required changed (total unit number unchanged);units added and deleted from core and electives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02E12" w:rsidP="00B02E12">
            <w:pPr>
              <w:pStyle w:val="BodyText"/>
            </w:pPr>
            <w:r w:rsidRPr="00B02E12">
              <w:t>No equivalent qualification</w:t>
            </w:r>
          </w:p>
        </w:tc>
      </w:tr>
    </w:tbl>
    <w:p w:rsidR="00000000" w:rsidRPr="00B02E12" w:rsidP="00B02E12">
      <w:pPr>
        <w:pStyle w:val="BodyText"/>
      </w:pPr>
    </w:p>
    <w:p w:rsidR="00000000" w:rsidRPr="00B02E12" w:rsidP="00B02E12">
      <w:pPr>
        <w:pStyle w:val="AllowPageBreak"/>
      </w:pPr>
    </w:p>
    <w:p w:rsidR="00000000" w:rsidRPr="00B02E12" w:rsidP="00B02E12">
      <w:pPr>
        <w:pStyle w:val="Heading1"/>
      </w:pPr>
      <w:bookmarkStart w:id="6" w:name="O_851709"/>
      <w:bookmarkEnd w:id="6"/>
      <w:r w:rsidRPr="00B02E12">
        <w:t>Links</w:t>
      </w:r>
    </w:p>
    <w:p w:rsidR="00000000" w:rsidRPr="00B02E12" w:rsidP="00B02E12">
      <w:pPr>
        <w:pStyle w:val="BodyText"/>
      </w:pPr>
      <w:r w:rsidRPr="00B02E12">
        <w:t>SkillsDMC RII Companion Volumes - http://www.skillsdmc.com.au/</w:t>
      </w:r>
    </w:p>
    <w:p w:rsidR="00000000" w:rsidRPr="00B02E12" w:rsidP="00B02E12"/>
    <w:sectPr w:rsidSect="00B02E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E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E12" w:rsidRPr="00932E89" w:rsidP="00932E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E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E89" w:rsidP="00B02E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2E89" w:rsidP="00B02E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932E89" w:rsidP="00B02E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E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E12" w:rsidRPr="00932E89" w:rsidP="00932E8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E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E89" w:rsidRPr="002D2AF8" w:rsidP="00B02E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RII32215 Certificate III in Well Servicing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932E89" w:rsidP="00B02E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3A5C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C8D9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E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2E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2E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2E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2E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2E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2E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2E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2E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2E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2E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2E12"/>
  </w:style>
  <w:style w:type="character" w:customStyle="1" w:styleId="Heading1Char">
    <w:name w:val="Heading 1 Char"/>
    <w:basedOn w:val="DefaultParagraphFont"/>
    <w:link w:val="Heading1"/>
    <w:rsid w:val="00B02E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2E1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02E1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2E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2E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2E12"/>
    <w:rPr>
      <w:b/>
      <w:spacing w:val="0"/>
    </w:rPr>
  </w:style>
  <w:style w:type="paragraph" w:customStyle="1" w:styleId="SuperHeading">
    <w:name w:val="SuperHeading"/>
    <w:basedOn w:val="Normal"/>
    <w:rsid w:val="00B02E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2E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B02E12"/>
    <w:pPr>
      <w:spacing w:before="60" w:after="60"/>
    </w:pPr>
  </w:style>
  <w:style w:type="character" w:customStyle="1" w:styleId="BoldandItalics">
    <w:name w:val="Bold and Italics"/>
    <w:qFormat/>
    <w:rsid w:val="00B02E1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02E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2E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2E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2E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2E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2E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2E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2E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2E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2E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2E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2E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2E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2E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2E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2E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2E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2E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2E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2E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2E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2E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2E1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2E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2E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2E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2E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2E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2E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2E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2E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2E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2E12"/>
    <w:rPr>
      <w:i/>
    </w:rPr>
  </w:style>
  <w:style w:type="paragraph" w:styleId="Caption">
    <w:name w:val="caption"/>
    <w:basedOn w:val="BodyText"/>
    <w:next w:val="Normal"/>
    <w:qFormat/>
    <w:rsid w:val="00B02E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2E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2E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2E12"/>
  </w:style>
  <w:style w:type="paragraph" w:styleId="TableofFigures">
    <w:name w:val="table of figures"/>
    <w:basedOn w:val="Normal"/>
    <w:next w:val="Normal"/>
    <w:semiHidden/>
    <w:rsid w:val="00B02E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2E12"/>
    <w:pPr>
      <w:numPr>
        <w:numId w:val="10"/>
      </w:numPr>
    </w:pPr>
  </w:style>
  <w:style w:type="character" w:customStyle="1" w:styleId="WingdingSymbols">
    <w:name w:val="Wingding Symbols"/>
    <w:rsid w:val="00B02E12"/>
    <w:rPr>
      <w:rFonts w:ascii="Wingdings" w:hAnsi="Wingdings"/>
    </w:rPr>
  </w:style>
  <w:style w:type="paragraph" w:customStyle="1" w:styleId="TableHeading">
    <w:name w:val="Table Heading"/>
    <w:basedOn w:val="HeadingBase"/>
    <w:rsid w:val="00B02E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2E12"/>
    <w:rPr>
      <w:color w:val="0033CC"/>
      <w:u w:val="none"/>
    </w:rPr>
  </w:style>
  <w:style w:type="paragraph" w:customStyle="1" w:styleId="BodyTextRight">
    <w:name w:val="Body Text Right"/>
    <w:basedOn w:val="BodyText"/>
    <w:rsid w:val="00B02E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2E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2E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2E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2E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2E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2E12"/>
    <w:rPr>
      <w:sz w:val="32"/>
    </w:rPr>
  </w:style>
  <w:style w:type="paragraph" w:customStyle="1" w:styleId="HeadingProcedure">
    <w:name w:val="Heading Procedure"/>
    <w:basedOn w:val="HeadingBase"/>
    <w:next w:val="Normal"/>
    <w:rsid w:val="00B02E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B02E12"/>
    <w:pPr>
      <w:ind w:firstLine="0"/>
    </w:pPr>
  </w:style>
  <w:style w:type="paragraph" w:customStyle="1" w:styleId="ListNote">
    <w:name w:val="List Note"/>
    <w:basedOn w:val="List"/>
    <w:rsid w:val="00B02E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2E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2E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2E12"/>
    <w:rPr>
      <w:rFonts w:ascii="Courier New" w:hAnsi="Courier New"/>
    </w:rPr>
  </w:style>
  <w:style w:type="paragraph" w:customStyle="1" w:styleId="NoteBullet">
    <w:name w:val="Note Bullet"/>
    <w:basedOn w:val="Note"/>
    <w:rsid w:val="00B02E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2E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2E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2E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2E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2E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2E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2E12"/>
    <w:rPr>
      <w:b/>
      <w:smallCaps/>
    </w:rPr>
  </w:style>
  <w:style w:type="paragraph" w:customStyle="1" w:styleId="TableListNumber">
    <w:name w:val="Table List Number"/>
    <w:basedOn w:val="ListNumber"/>
    <w:rsid w:val="00B02E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2E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2E12"/>
    <w:pPr>
      <w:numPr>
        <w:numId w:val="8"/>
      </w:numPr>
    </w:pPr>
  </w:style>
  <w:style w:type="paragraph" w:customStyle="1" w:styleId="ListAlpha2">
    <w:name w:val="List Alpha 2"/>
    <w:basedOn w:val="List2"/>
    <w:rsid w:val="00B02E12"/>
    <w:pPr>
      <w:numPr>
        <w:numId w:val="7"/>
      </w:numPr>
    </w:pPr>
  </w:style>
  <w:style w:type="paragraph" w:styleId="List2">
    <w:name w:val="List 2"/>
    <w:basedOn w:val="BodyText"/>
    <w:rsid w:val="00B02E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2E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2E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2E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2E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2E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2E12"/>
    <w:pPr>
      <w:numPr>
        <w:numId w:val="3"/>
      </w:numPr>
    </w:pPr>
  </w:style>
  <w:style w:type="paragraph" w:styleId="ListContinue2">
    <w:name w:val="List Continue 2"/>
    <w:basedOn w:val="List2"/>
    <w:rsid w:val="00B02E12"/>
    <w:pPr>
      <w:ind w:firstLine="0"/>
    </w:pPr>
  </w:style>
  <w:style w:type="paragraph" w:styleId="ListContinue3">
    <w:name w:val="List Continue 3"/>
    <w:basedOn w:val="List3"/>
    <w:rsid w:val="00B02E12"/>
    <w:pPr>
      <w:ind w:left="1021" w:firstLine="0"/>
    </w:pPr>
  </w:style>
  <w:style w:type="paragraph" w:styleId="ListContinue4">
    <w:name w:val="List Continue 4"/>
    <w:basedOn w:val="List4"/>
    <w:rsid w:val="00B02E12"/>
    <w:pPr>
      <w:ind w:firstLine="0"/>
    </w:pPr>
  </w:style>
  <w:style w:type="paragraph" w:styleId="ListContinue5">
    <w:name w:val="List Continue 5"/>
    <w:basedOn w:val="List5"/>
    <w:rsid w:val="00B02E12"/>
    <w:pPr>
      <w:ind w:firstLine="0"/>
    </w:pPr>
  </w:style>
  <w:style w:type="paragraph" w:styleId="ListNumber3">
    <w:name w:val="List Number 3"/>
    <w:basedOn w:val="List3"/>
    <w:rsid w:val="00B02E12"/>
    <w:pPr>
      <w:numPr>
        <w:numId w:val="4"/>
      </w:numPr>
    </w:pPr>
  </w:style>
  <w:style w:type="paragraph" w:styleId="ListNumber4">
    <w:name w:val="List Number 4"/>
    <w:basedOn w:val="List4"/>
    <w:rsid w:val="00B02E12"/>
    <w:pPr>
      <w:numPr>
        <w:numId w:val="5"/>
      </w:numPr>
    </w:pPr>
  </w:style>
  <w:style w:type="paragraph" w:styleId="ListNumber5">
    <w:name w:val="List Number 5"/>
    <w:basedOn w:val="List5"/>
    <w:rsid w:val="00B02E12"/>
    <w:pPr>
      <w:numPr>
        <w:numId w:val="6"/>
      </w:numPr>
    </w:pPr>
  </w:style>
  <w:style w:type="paragraph" w:styleId="BlockText">
    <w:name w:val="Block Text"/>
    <w:basedOn w:val="Normal"/>
    <w:rsid w:val="00B02E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2E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2E12"/>
    <w:rPr>
      <w:sz w:val="16"/>
      <w:vertAlign w:val="superscript"/>
    </w:rPr>
  </w:style>
  <w:style w:type="character" w:customStyle="1" w:styleId="Symbols">
    <w:name w:val="Symbols"/>
    <w:basedOn w:val="DefaultParagraphFont"/>
    <w:rsid w:val="00B02E12"/>
    <w:rPr>
      <w:rFonts w:ascii="Symbol" w:hAnsi="Symbol"/>
    </w:rPr>
  </w:style>
  <w:style w:type="character" w:customStyle="1" w:styleId="MenuOptions">
    <w:name w:val="Menu Options"/>
    <w:basedOn w:val="DefaultParagraphFont"/>
    <w:rsid w:val="00B02E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2E12"/>
    <w:rPr>
      <w:b/>
    </w:rPr>
  </w:style>
  <w:style w:type="character" w:customStyle="1" w:styleId="Underlined">
    <w:name w:val="Underlined"/>
    <w:basedOn w:val="DefaultParagraphFont"/>
    <w:rsid w:val="00B02E12"/>
    <w:rPr>
      <w:u w:val="single"/>
    </w:rPr>
  </w:style>
  <w:style w:type="paragraph" w:customStyle="1" w:styleId="TableBodyTextRight">
    <w:name w:val="Table Body Text Right"/>
    <w:basedOn w:val="TableBodyText"/>
    <w:rsid w:val="00B02E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2E12"/>
    <w:rPr>
      <w:sz w:val="18"/>
    </w:rPr>
  </w:style>
  <w:style w:type="paragraph" w:customStyle="1" w:styleId="BodySmallRight">
    <w:name w:val="Body Small Right"/>
    <w:basedOn w:val="BodyTextRight"/>
    <w:rsid w:val="00B02E12"/>
    <w:rPr>
      <w:sz w:val="18"/>
      <w:szCs w:val="18"/>
    </w:rPr>
  </w:style>
  <w:style w:type="paragraph" w:customStyle="1" w:styleId="MarginEdition">
    <w:name w:val="Margin Edition"/>
    <w:basedOn w:val="MarginNote"/>
    <w:rsid w:val="00B02E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2E12"/>
    <w:rPr>
      <w:sz w:val="2"/>
      <w:szCs w:val="2"/>
    </w:rPr>
  </w:style>
  <w:style w:type="character" w:customStyle="1" w:styleId="Small">
    <w:name w:val="Small"/>
    <w:basedOn w:val="DefaultParagraphFont"/>
    <w:rsid w:val="00B02E12"/>
    <w:rPr>
      <w:sz w:val="16"/>
    </w:rPr>
  </w:style>
  <w:style w:type="paragraph" w:customStyle="1" w:styleId="WideTable">
    <w:name w:val="Wide Table"/>
    <w:basedOn w:val="Normal"/>
    <w:rsid w:val="00B02E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2E12"/>
  </w:style>
  <w:style w:type="paragraph" w:styleId="Quote">
    <w:name w:val="Quote"/>
    <w:basedOn w:val="Heading1"/>
    <w:link w:val="QuoteChar"/>
    <w:qFormat/>
    <w:rsid w:val="00B02E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2E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2E12"/>
    <w:pPr>
      <w:pageBreakBefore/>
    </w:pPr>
  </w:style>
  <w:style w:type="paragraph" w:customStyle="1" w:styleId="Border">
    <w:name w:val="Border"/>
    <w:basedOn w:val="Normal"/>
    <w:qFormat/>
    <w:rsid w:val="00B02E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2E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E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E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2E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2E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2E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2E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2E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2E12"/>
    <w:rPr>
      <w:u w:val="single"/>
    </w:rPr>
  </w:style>
  <w:style w:type="paragraph" w:styleId="BalloonText">
    <w:name w:val="Balloon Text"/>
    <w:basedOn w:val="Normal"/>
    <w:link w:val="BalloonTextChar"/>
    <w:rsid w:val="00B02E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2E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2E1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2E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2E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2E1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621</Words>
  <Characters>3961</Characters>
  <Application>Microsoft Office Word</Application>
  <DocSecurity>0</DocSecurity>
  <Lines>129</Lines>
  <Paragraphs>90</Paragraphs>
  <ScaleCrop>false</ScaleCrop>
  <Company>Author-it Software Corporation Ltd.</Company>
  <LinksUpToDate>false</LinksUpToDate>
  <CharactersWithSpaces>4498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RII32215 Certificate III in Well Servicing Operations</dc:title>
  <dc:subject>Approved</dc:subject>
  <dc:creator>SkillsDMC</dc:creator>
  <cp:keywords>Release 1</cp:keywords>
  <dc:description>Review Date: 12 April 2008</dc:description>
  <cp:lastModifiedBy>TPCMS</cp:lastModifiedBy>
  <cp:revision>3</cp:revision>
  <dcterms:created xsi:type="dcterms:W3CDTF">2015-12-14T18:56:18Z</dcterms:created>
  <dcterms:modified xsi:type="dcterms:W3CDTF">2015-12-11T04:30:00Z</dcterms:modified>
</cp:coreProperties>
</file>