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64A" w:rsidP="002D4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RII30415 Certificate III in Resource Processing</w:t>
      </w:r>
      <w:r>
        <w:fldChar w:fldCharType="end"/>
      </w:r>
    </w:p>
    <w:p w:rsidR="002D464A" w:rsidP="002D464A">
      <w:pPr>
        <w:pStyle w:val="Version"/>
        <w:sectPr w:rsidSect="00471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471095" w:rsidP="00471095">
      <w:pPr>
        <w:pStyle w:val="SuperHeading"/>
      </w:pPr>
      <w:r w:rsidRPr="00471095">
        <w:t>RII30415 Certificate III in Resource Processing</w:t>
      </w:r>
    </w:p>
    <w:p w:rsidR="00000000" w:rsidRPr="00471095" w:rsidP="00471095">
      <w:pPr>
        <w:pStyle w:val="Heading1"/>
      </w:pPr>
      <w:bookmarkStart w:id="1" w:name="O_1162421"/>
      <w:bookmarkEnd w:id="1"/>
      <w:r w:rsidRPr="0047109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Comments</w:t>
            </w:r>
          </w:p>
        </w:tc>
      </w:tr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This qualification replaces RII30413 Certificate III in Resource Processing. Amended packaging rules. Elective Groups C and D combined. Added RIIVEH305E Operate and maintain a four wheel drive vehicle and B</w:t>
            </w:r>
            <w:r w:rsidRPr="00471095">
              <w:t>SBDIV301 Work effectively with diversity to Group C electives. Updated codes of imported units. Added qualification mapping information.</w:t>
            </w:r>
          </w:p>
        </w:tc>
      </w:tr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This version was released with RII Resources and Infrastructure Training Package version 3.0.</w:t>
            </w:r>
          </w:p>
        </w:tc>
      </w:tr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Editorial correctio</w:t>
            </w:r>
            <w:r w:rsidRPr="00471095">
              <w:t>ns.</w:t>
            </w:r>
          </w:p>
        </w:tc>
      </w:tr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t>Minor change to add the following units of competency to the elective list:</w:t>
            </w:r>
          </w:p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RIIPEO201E Conduct conveyor operations</w:t>
            </w:r>
            <w:r w:rsidRPr="00471095">
              <w:br/>
              <w:t>RIIPEO302E Operate and monitor ore car dumpers</w:t>
            </w:r>
            <w:r w:rsidRPr="00471095">
              <w:br/>
              <w:t>RIIPHA303D Operate agglomeration circuit</w:t>
            </w:r>
            <w:r w:rsidRPr="00471095">
              <w:br/>
              <w:t>RIIVEH302E Operate multi-combination vehicle</w:t>
            </w:r>
          </w:p>
        </w:tc>
      </w:tr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t>Minor amendment to accurately reflect elective unit RIIWHS301D Conduct safety and health investigations.</w:t>
            </w:r>
          </w:p>
        </w:tc>
      </w:tr>
    </w:tbl>
    <w:p w:rsidR="00000000" w:rsidRPr="00471095" w:rsidP="00471095">
      <w:pPr>
        <w:pStyle w:val="BodyText"/>
      </w:pPr>
    </w:p>
    <w:p w:rsidR="00000000" w:rsidRPr="00471095" w:rsidP="00471095">
      <w:pPr>
        <w:pStyle w:val="AllowPageBreak"/>
      </w:pPr>
    </w:p>
    <w:p w:rsidR="00000000" w:rsidRPr="00471095" w:rsidP="00471095">
      <w:pPr>
        <w:pStyle w:val="Heading1"/>
      </w:pPr>
      <w:bookmarkStart w:id="2" w:name="O_1162420"/>
      <w:bookmarkEnd w:id="2"/>
      <w:r w:rsidRPr="00471095">
        <w:t>Qualification Description</w:t>
      </w:r>
    </w:p>
    <w:p w:rsidR="00000000" w:rsidRPr="00471095" w:rsidP="002D464A">
      <w:pPr>
        <w:pStyle w:val="BodyText"/>
      </w:pPr>
      <w:r w:rsidRPr="00471095">
        <w:t>This qualification reflects the role of employees such as production operators in a metalliferous proc</w:t>
      </w:r>
      <w:r w:rsidRPr="00471095">
        <w:t>essing facility or a coal preparation and treatment plant, who perform tasks involving a broad range of skilled applications in a varied work context, using some discretion and judgement in selecting equipment, services or contingency measures.</w:t>
      </w:r>
    </w:p>
    <w:p w:rsidR="00000000" w:rsidRPr="00471095" w:rsidP="002D464A">
      <w:pPr>
        <w:pStyle w:val="BodyText"/>
      </w:pPr>
      <w:r w:rsidRPr="00471095">
        <w:t xml:space="preserve">Licensing, </w:t>
      </w:r>
      <w:r w:rsidRPr="00471095">
        <w:t>legislative, regulatory and certification requirements that apply to this qualification can vary between states, territories, and industry sectors. Relevant information must be sourced prior to application of the qualification.</w:t>
      </w:r>
    </w:p>
    <w:p w:rsidR="00000000" w:rsidRPr="00471095" w:rsidP="00471095">
      <w:pPr>
        <w:pStyle w:val="Heading1"/>
      </w:pPr>
      <w:bookmarkStart w:id="3" w:name="O_1162419"/>
      <w:bookmarkEnd w:id="3"/>
      <w:r w:rsidRPr="00471095">
        <w:t>Entry Req</w:t>
      </w:r>
      <w:r w:rsidRPr="00471095">
        <w:t>uirements</w:t>
      </w:r>
    </w:p>
    <w:p w:rsidR="00000000" w:rsidRPr="00471095" w:rsidP="002D464A">
      <w:pPr>
        <w:pStyle w:val="BodyText"/>
      </w:pPr>
      <w:r w:rsidRPr="00471095">
        <w:t>There are no entry requirements for this qualification.</w:t>
      </w:r>
    </w:p>
    <w:p w:rsidR="00000000" w:rsidRPr="00471095" w:rsidP="00471095">
      <w:pPr>
        <w:pStyle w:val="Heading1"/>
      </w:pPr>
      <w:bookmarkStart w:id="4" w:name="O_1162418"/>
      <w:bookmarkEnd w:id="4"/>
      <w:r w:rsidRPr="00471095">
        <w:t>Packaging Rules</w:t>
      </w:r>
    </w:p>
    <w:p w:rsidR="00000000" w:rsidRPr="00471095" w:rsidP="002D464A">
      <w:pPr>
        <w:pStyle w:val="BodyText"/>
      </w:pPr>
      <w:r w:rsidRPr="00471095">
        <w:t>The following provides the packaging rules for this qualification, followed by the list of relevant units of competency.</w:t>
      </w:r>
    </w:p>
    <w:p w:rsidR="00000000" w:rsidRPr="00471095" w:rsidP="002D464A">
      <w:pPr>
        <w:pStyle w:val="Heading3"/>
      </w:pPr>
      <w:r w:rsidRPr="00471095">
        <w:rPr>
          <w:rStyle w:val="SpecialBold"/>
        </w:rPr>
        <w:t>Total number of units = 13</w:t>
      </w:r>
    </w:p>
    <w:p w:rsidR="00000000" w:rsidRPr="00471095" w:rsidP="002D464A">
      <w:pPr>
        <w:pStyle w:val="List"/>
      </w:pPr>
      <w:r w:rsidRPr="00471095">
        <w:rPr>
          <w:rStyle w:val="SpecialBold"/>
        </w:rPr>
        <w:t xml:space="preserve">4 core </w:t>
      </w:r>
      <w:r w:rsidRPr="00471095">
        <w:rPr>
          <w:rStyle w:val="SpecialBold"/>
        </w:rPr>
        <w:t xml:space="preserve">units </w:t>
      </w:r>
      <w:r w:rsidRPr="00471095">
        <w:t>plus</w:t>
      </w:r>
    </w:p>
    <w:p w:rsidR="00000000" w:rsidRPr="00471095" w:rsidP="002D464A">
      <w:pPr>
        <w:pStyle w:val="List"/>
      </w:pPr>
      <w:r w:rsidRPr="00471095">
        <w:rPr>
          <w:rStyle w:val="SpecialBold"/>
        </w:rPr>
        <w:t>9 elective units,</w:t>
      </w:r>
      <w:r w:rsidRPr="00471095">
        <w:t xml:space="preserve"> of which:</w:t>
      </w:r>
    </w:p>
    <w:p w:rsidR="00000000" w:rsidRPr="00471095" w:rsidP="00471095">
      <w:pPr>
        <w:pStyle w:val="ListBullet"/>
      </w:pPr>
      <w:r w:rsidRPr="00471095">
        <w:t xml:space="preserve">one (1) must be chosen from Group A </w:t>
      </w:r>
    </w:p>
    <w:p w:rsidR="00000000" w:rsidRPr="00471095" w:rsidP="00471095">
      <w:pPr>
        <w:pStyle w:val="ListBullet"/>
      </w:pPr>
      <w:r w:rsidRPr="00471095">
        <w:t xml:space="preserve">at least six (6) must be chosen come from Group B </w:t>
      </w:r>
    </w:p>
    <w:p w:rsidR="00000000" w:rsidRPr="00471095" w:rsidP="00471095">
      <w:pPr>
        <w:pStyle w:val="ListBullet"/>
      </w:pPr>
      <w:r w:rsidRPr="00471095">
        <w:t>no more than two (2) may be chosen from Group C</w:t>
      </w:r>
    </w:p>
    <w:p w:rsidR="00000000" w:rsidRPr="00471095" w:rsidP="00471095">
      <w:pPr>
        <w:pStyle w:val="ListBullet"/>
      </w:pPr>
      <w:r w:rsidRPr="00471095">
        <w:t xml:space="preserve">no more than two (2) may be chosen from elsewhere within this training package, or from another endorsed training package, or from an accredited course. </w:t>
      </w:r>
    </w:p>
    <w:p w:rsidR="00000000" w:rsidRPr="00471095" w:rsidP="002D464A">
      <w:pPr>
        <w:pStyle w:val="BodyText"/>
      </w:pPr>
      <w:r w:rsidRPr="00471095">
        <w:t>All elective units selected from outside this qualification must reflect current occupational and lear</w:t>
      </w:r>
      <w:r w:rsidRPr="00471095">
        <w:t>ning outcomes of this AQF qualification level.</w:t>
      </w:r>
    </w:p>
    <w:p w:rsidR="00000000" w:rsidRPr="00471095" w:rsidP="002D464A">
      <w:pPr>
        <w:pStyle w:val="BodyText"/>
      </w:pPr>
      <w:r w:rsidRPr="00471095">
        <w:t>There are both licensed and non-licensed units of competency relating to high risk work in the Resources and Infrastructure Industry Training Package. To be appointed under any statutory requirements in relate</w:t>
      </w:r>
      <w:r w:rsidRPr="00471095">
        <w:t xml:space="preserve">d roles, units of competency should be selected to meet the state/territory licensing requirements. </w:t>
      </w:r>
    </w:p>
    <w:p w:rsidR="00000000" w:rsidRPr="00471095" w:rsidP="002D464A">
      <w:pPr>
        <w:pStyle w:val="BodyText"/>
      </w:pPr>
      <w:r w:rsidRPr="00471095">
        <w:t>There are prerequisites to imported units listed in this qualification. Where a unit is imported as an elective care must be taken to ensure that all prere</w:t>
      </w:r>
      <w:r w:rsidRPr="00471095">
        <w:t>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8"/>
        <w:gridCol w:w="7203"/>
      </w:tblGrid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Heading"/>
              <w:rPr>
                <w:lang w:val="en-NZ"/>
              </w:rPr>
            </w:pPr>
            <w:r w:rsidRPr="00471095">
              <w:t xml:space="preserve">Core units of competency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rPr>
                <w:rStyle w:val="BoldandItalics"/>
              </w:rPr>
              <w:t>Unit code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rPr>
                <w:rStyle w:val="BoldandItalics"/>
              </w:rPr>
              <w:t>Unit title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RIICOM201D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Communicate in the workplace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RIIENV302D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Apply environmentally sustainable work practices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RIIRIS301D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Apply risk management processes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RIIWHS201D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Work safely and follow WHS policies and procedures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Electives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 xml:space="preserve">Group A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rPr>
                <w:rStyle w:val="BoldandItalics"/>
              </w:rPr>
              <w:t>Unit code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rPr>
                <w:rStyle w:val="BoldandItalics"/>
              </w:rPr>
              <w:t>Unit title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MSMPER300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TableBodyText"/>
            </w:pPr>
            <w:r w:rsidRPr="00471095">
              <w:t>Issue work permits</w:t>
            </w:r>
          </w:p>
          <w:p w:rsidR="00000000" w:rsidP="00471095">
            <w:pPr>
              <w:pStyle w:val="ListBullet"/>
              <w:rPr>
                <w:lang w:val="en-NZ"/>
              </w:rPr>
            </w:pPr>
            <w:r w:rsidRPr="00471095">
              <w:t>Prerequisite unit: MSMWHS201 Conduct hazard analysis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RIIGOV201D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Comply with site work processes/procedures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RIIQUA201D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Maintain and monitor site quality standards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 xml:space="preserve">Group B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rPr>
                <w:rStyle w:val="BoldandItalics"/>
              </w:rPr>
              <w:t>Unit code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rPr>
                <w:rStyle w:val="BoldandItalics"/>
              </w:rPr>
              <w:t>Unit title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MSL943003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Work safety with instruments that emit ionising radiation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PPMSTM320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Manage steam boiler start up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PPMSTM330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Shut down and bank steam boiler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PMAOPS307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Transfer bulk fluids into/out of storage facility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PMAOPS330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Communicate and monitor pipeline activities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PMAOPS335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pipeline pigging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RIICOM301D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Communicate information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RIICOM302D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Communicate workplace information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RIIERR302E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 xml:space="preserve">Respond to local emergencies and incidents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RIIHAN311F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Conduct operations with integrated tool carrier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RIIMCP301D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coal preparation plant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RIIMPG301D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Control and monitor automated plant/machinery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RIIMPO304E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wheel loader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RIIMPO305F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coal stockpile dozer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RIIMPO306D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plant/machinery on live stockpiles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RIIMPO308F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tracked dozer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RIIMPO309F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wheeled dozer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RIIMPO310F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Conduct grader </w:t>
            </w:r>
            <w:r w:rsidRPr="00471095">
              <w:t>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RIIMPO331E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operations with stockpile dozer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RIIMPO336E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Conduct belly dump truck operations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RIIMPO337E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Conduct articulated haul truck operations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RIIMPO338E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rigid haul truck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calcinations activities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bacterial oxidation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filtering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heavy media separation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high tension separation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RIIPBE306D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leaching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RIIPBE307D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pressure oxidation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RIIPBE308D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thickening and clarifying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RIIPBE309D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wet gravity separation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RIIPBE310D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flotation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RIIPBE311D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magnetic separation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RIIPBP301D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Process lime products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RIIPBP302D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Control acid plant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RIIPEO201E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conveyor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RIIPEO203D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stacker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RIIPEO205D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ship loading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RIIPEO302E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and monitor ore car dumpers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pump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Handle </w:t>
            </w:r>
            <w:r w:rsidRPr="00471095">
              <w:t>reagents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drying activities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and operate auxiliary plant and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RIIPHA301D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milling/grinding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RIIPHA302D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and monitor filter processes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RIIPHA303D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agglomeration circuit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electrowinning/electro refining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elution processes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RIIPRE303D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gold room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RIIPRE304D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casting quality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RIIPRO301D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crushing and screening plant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RIIPRO302D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Perform processing control room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Cast a blast furnace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Cast ingots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 blast furnace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furnaces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converters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RIIPSM306D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Supply molten metal and additives to furnaces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RIIPSM307D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Control molten metal in holding furnace/vessel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RIIPSM308D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and maintain furnace gas efficiency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RIIPSM309D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and maintain flue gas efficiency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RIISAM202D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Isolate and access plant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RIISRM301D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Blend stockpile materials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RIISRM302D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stockpile reclaiming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RIISRM304D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Maintain stockpiles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RIIWBP203D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tailings dam environment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RIIWHS301D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safety and health investigation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RIIWMG302D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Reclaim and treat water system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UEPOPS316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and monitor boiler steam/water cycle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 xml:space="preserve">Group C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rPr>
                <w:rStyle w:val="BoldandItalics"/>
              </w:rPr>
              <w:t>Unit code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rPr>
                <w:rStyle w:val="BoldandItalics"/>
              </w:rPr>
              <w:t>Unit title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BSBDIV301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Work effectively with diversity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BSBPUR301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Purchase goods and services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BSBRKG304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Maintain business records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PMAOPS202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fluid mixing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PMAOPS205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heat exchangers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PMAOPS208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chemical separation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PMAOPS223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and monitor valve systems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PMAOPS230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Monitor, operate and maintain pipeline stations and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PMAOPS246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separation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PMAOPS247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powere</w:t>
            </w:r>
            <w:r w:rsidRPr="00471095">
              <w:t>d separation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RIIBLA306D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accretion firing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RIIERR205D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Apply initial response First Aid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RIIERR301D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Respond to mine incident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RIIERR302E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Respond to local emergencies and incidents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RIIERR303D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in self-contained regenerative oxygen breathing apparatus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RIIERR308D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Extricate and transport people involved in incidents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RIIHAN305D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Operate a gantry or overhead crane 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RIIHAN307E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 vehicle loading crane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RIIMCP202D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rail dispatch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RIIMEX203D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Break oversize rock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RIIMPG201D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Connect and disconnect reefer units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RIIMPO206D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bulk water truck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RIIMPO208F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support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aeration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 xml:space="preserve">Conduct </w:t>
            </w:r>
            <w:r w:rsidRPr="00471095">
              <w:t>digestion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precipitation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RIIPBE204D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reduction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RIIPBE205D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roasting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RIIPBP202D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air cleaning activities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RIIPEO201D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conveyor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RIIPEO204D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shore side mooring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pump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Handle reagents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compressors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RIIPGP204D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Carry out bore-field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RIIPHA201D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raw material feed systems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solvent extraction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Prepare and carry out electrolytic cleaning process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Prepare for sintering activities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RIIPRE204D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Sinter materials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RIIPRO202D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screening and conveying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RIIPRO204D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Bulk package and store product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RIIPRO205D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Conduct blending plant operations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Tap furnaces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Prepare for pelletising activities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RIIPSM203D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Produce pellets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RIIRIS202D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Respond to site based spills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RIISAM214D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Provide support to electri</w:t>
            </w:r>
            <w:r w:rsidRPr="00471095">
              <w:t>cal tradesperson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RIISAM301E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Test operational functions of vehicles and equipment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RIISAM304D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Install, commission and maintain major conveyor equipment and systems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RIISAM305D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Repair and splice conveyor belting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RIISTD301D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Take environmental samples and measurements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RIIVEH201D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light vehicle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RIIVEH302E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multi-combination vehicle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RIIVEH305E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Operate and maintain a four wheel drive vehicle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RIIWBP201D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Treat and dispose of rejects and tailings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RIIWBP202D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Distribute tailings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RIIWBP203D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Monitor tailings dam environment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RIIWHS202D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Enter and work in confined spaces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RIIWHS204D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Work safely at heights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TLIA2009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Complete and check import/export documentation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TLILIC0002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Licence to operate a vehicle loading cran</w:t>
            </w:r>
            <w:r w:rsidRPr="00471095">
              <w:t>e (capacity 10 metre tonnes and above)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TLILIC0006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Licence to operate a bridge or gantry crane</w:t>
            </w:r>
          </w:p>
        </w:tc>
      </w:tr>
      <w:tr w:rsidTr="002D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TableBodyText"/>
              <w:rPr>
                <w:lang w:val="en-NZ"/>
              </w:rPr>
            </w:pPr>
            <w:r w:rsidRPr="00471095">
              <w:t>TLILIC3018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TableBodyText"/>
            </w:pPr>
            <w:r w:rsidRPr="00471095">
              <w:t>Licence to drive a multi combination vehicle</w:t>
            </w:r>
          </w:p>
        </w:tc>
      </w:tr>
    </w:tbl>
    <w:p w:rsidR="002D464A" w:rsidP="00471095">
      <w:pPr>
        <w:pStyle w:val="TableBodyText"/>
      </w:pPr>
    </w:p>
    <w:p w:rsidR="002D464A" w:rsidP="00471095">
      <w:pPr>
        <w:pStyle w:val="TableBodyText"/>
      </w:pPr>
    </w:p>
    <w:p w:rsidR="00000000" w:rsidRPr="00471095" w:rsidP="00471095">
      <w:pPr>
        <w:pStyle w:val="Heading1"/>
      </w:pPr>
      <w:bookmarkStart w:id="5" w:name="O_1162417"/>
      <w:bookmarkEnd w:id="5"/>
      <w:r w:rsidRPr="0047109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3"/>
        <w:gridCol w:w="2003"/>
        <w:gridCol w:w="4148"/>
        <w:gridCol w:w="1042"/>
      </w:tblGrid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Heading4"/>
            </w:pPr>
            <w:r w:rsidRPr="00471095">
              <w:t>Code and title</w:t>
            </w:r>
          </w:p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Heading4"/>
            </w:pPr>
            <w:r w:rsidRPr="00471095">
              <w:t>Code and title</w:t>
            </w:r>
          </w:p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Heading4"/>
              <w:rPr>
                <w:lang w:val="en-NZ"/>
              </w:rPr>
            </w:pPr>
            <w:r w:rsidRPr="00471095">
              <w:t>Equivalence status</w:t>
            </w:r>
          </w:p>
        </w:tc>
      </w:tr>
      <w:tr w:rsidTr="002D46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RII30415 Certificate III in Resource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>RII30413 Certificate III in Resource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095">
            <w:pPr>
              <w:pStyle w:val="BodyText"/>
              <w:rPr>
                <w:lang w:val="en-NZ"/>
              </w:rPr>
            </w:pPr>
            <w:r w:rsidRPr="00471095">
              <w:t xml:space="preserve">Packaging rules changed to clarify intent;elective Groups C and D combined; added an elective unit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095" w:rsidP="00471095">
            <w:pPr>
              <w:pStyle w:val="BodyText"/>
            </w:pPr>
            <w:r w:rsidRPr="00471095">
              <w:t>Equivalent qualification</w:t>
            </w:r>
          </w:p>
        </w:tc>
      </w:tr>
    </w:tbl>
    <w:p w:rsidR="00000000" w:rsidRPr="00471095" w:rsidP="00471095">
      <w:pPr>
        <w:pStyle w:val="BodyText"/>
      </w:pPr>
    </w:p>
    <w:p w:rsidR="00000000" w:rsidRPr="00471095" w:rsidP="00471095">
      <w:pPr>
        <w:pStyle w:val="AllowPageBreak"/>
      </w:pPr>
    </w:p>
    <w:p w:rsidR="00000000" w:rsidRPr="00471095" w:rsidP="00471095">
      <w:pPr>
        <w:pStyle w:val="Heading1"/>
      </w:pPr>
      <w:bookmarkStart w:id="6" w:name="O_1162422"/>
      <w:bookmarkEnd w:id="6"/>
      <w:r w:rsidRPr="00471095">
        <w:t>Links</w:t>
      </w:r>
    </w:p>
    <w:p w:rsidR="00000000" w:rsidRPr="00471095" w:rsidP="002D464A">
      <w:pPr>
        <w:pStyle w:val="BodyText"/>
      </w:pPr>
      <w:r w:rsidRPr="004710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B0F3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1095" w:rsidP="002D464A">
      <w:pPr>
        <w:pStyle w:val="BodyText"/>
      </w:pPr>
      <w:r w:rsidRPr="00471095">
        <w:t>Companion Volume Implementation Guide is found on VETNet -</w:t>
      </w:r>
      <w:r w:rsidRPr="00471095">
        <w:t xml:space="preserve">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B0F3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1095" w:rsidP="00471095"/>
    <w:sectPr w:rsidSect="004710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095" w:rsidRPr="002D464A" w:rsidP="002D4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4A" w:rsidP="00471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464A" w:rsidP="00471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64A" w:rsidP="00471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095" w:rsidRPr="002D464A" w:rsidP="002D4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4A" w:rsidRPr="002D2AF8" w:rsidP="00471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RII30415 Certificate III in Resource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2D464A" w:rsidP="00471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D28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561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095"/>
  </w:style>
  <w:style w:type="character" w:customStyle="1" w:styleId="Heading1Char">
    <w:name w:val="Heading 1 Char"/>
    <w:basedOn w:val="DefaultParagraphFont"/>
    <w:link w:val="Heading1"/>
    <w:rsid w:val="00471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09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1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0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095"/>
    <w:rPr>
      <w:b/>
      <w:spacing w:val="0"/>
    </w:rPr>
  </w:style>
  <w:style w:type="paragraph" w:customStyle="1" w:styleId="SuperHeading">
    <w:name w:val="SuperHeading"/>
    <w:basedOn w:val="Normal"/>
    <w:rsid w:val="00471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10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1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71095"/>
    <w:pPr>
      <w:spacing w:before="60" w:after="60"/>
    </w:pPr>
  </w:style>
  <w:style w:type="character" w:customStyle="1" w:styleId="BoldandItalics">
    <w:name w:val="Bold and Italics"/>
    <w:qFormat/>
    <w:rsid w:val="004710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1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095"/>
    <w:rPr>
      <w:i/>
    </w:rPr>
  </w:style>
  <w:style w:type="paragraph" w:styleId="Caption">
    <w:name w:val="caption"/>
    <w:basedOn w:val="BodyText"/>
    <w:next w:val="Normal"/>
    <w:qFormat/>
    <w:rsid w:val="00471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095"/>
  </w:style>
  <w:style w:type="paragraph" w:styleId="TableofFigures">
    <w:name w:val="table of figures"/>
    <w:basedOn w:val="Normal"/>
    <w:next w:val="Normal"/>
    <w:semiHidden/>
    <w:rsid w:val="00471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1095"/>
    <w:rPr>
      <w:rFonts w:ascii="Wingdings" w:hAnsi="Wingdings"/>
    </w:rPr>
  </w:style>
  <w:style w:type="character" w:customStyle="1" w:styleId="HotSpot">
    <w:name w:val="HotSpot"/>
    <w:rsid w:val="00471095"/>
    <w:rPr>
      <w:color w:val="0033CC"/>
      <w:u w:val="none"/>
    </w:rPr>
  </w:style>
  <w:style w:type="paragraph" w:customStyle="1" w:styleId="BodyTextRight">
    <w:name w:val="Body Text Right"/>
    <w:basedOn w:val="BodyText"/>
    <w:rsid w:val="00471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095"/>
    <w:rPr>
      <w:sz w:val="32"/>
    </w:rPr>
  </w:style>
  <w:style w:type="paragraph" w:customStyle="1" w:styleId="HeadingProcedure">
    <w:name w:val="Heading Procedure"/>
    <w:basedOn w:val="HeadingBase"/>
    <w:next w:val="Normal"/>
    <w:rsid w:val="00471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71095"/>
    <w:pPr>
      <w:ind w:firstLine="0"/>
    </w:pPr>
  </w:style>
  <w:style w:type="paragraph" w:customStyle="1" w:styleId="ListNote">
    <w:name w:val="List Note"/>
    <w:basedOn w:val="List"/>
    <w:rsid w:val="00471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095"/>
    <w:rPr>
      <w:rFonts w:ascii="Courier New" w:hAnsi="Courier New"/>
    </w:rPr>
  </w:style>
  <w:style w:type="paragraph" w:customStyle="1" w:styleId="NoteBullet">
    <w:name w:val="Note Bullet"/>
    <w:basedOn w:val="Note"/>
    <w:rsid w:val="00471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095"/>
    <w:rPr>
      <w:b/>
      <w:smallCaps/>
    </w:rPr>
  </w:style>
  <w:style w:type="paragraph" w:customStyle="1" w:styleId="TableListNumber">
    <w:name w:val="Table List Number"/>
    <w:basedOn w:val="ListNumber"/>
    <w:rsid w:val="00471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095"/>
    <w:pPr>
      <w:numPr>
        <w:numId w:val="8"/>
      </w:numPr>
    </w:pPr>
  </w:style>
  <w:style w:type="paragraph" w:customStyle="1" w:styleId="ListAlpha2">
    <w:name w:val="List Alpha 2"/>
    <w:basedOn w:val="List2"/>
    <w:rsid w:val="00471095"/>
    <w:pPr>
      <w:numPr>
        <w:numId w:val="7"/>
      </w:numPr>
    </w:pPr>
  </w:style>
  <w:style w:type="paragraph" w:styleId="List2">
    <w:name w:val="List 2"/>
    <w:basedOn w:val="BodyText"/>
    <w:rsid w:val="00471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095"/>
    <w:pPr>
      <w:numPr>
        <w:numId w:val="3"/>
      </w:numPr>
    </w:pPr>
  </w:style>
  <w:style w:type="paragraph" w:styleId="ListContinue2">
    <w:name w:val="List Continue 2"/>
    <w:basedOn w:val="List2"/>
    <w:rsid w:val="00471095"/>
    <w:pPr>
      <w:ind w:firstLine="0"/>
    </w:pPr>
  </w:style>
  <w:style w:type="paragraph" w:styleId="ListContinue3">
    <w:name w:val="List Continue 3"/>
    <w:basedOn w:val="List3"/>
    <w:rsid w:val="00471095"/>
    <w:pPr>
      <w:ind w:left="1021" w:firstLine="0"/>
    </w:pPr>
  </w:style>
  <w:style w:type="paragraph" w:styleId="ListContinue4">
    <w:name w:val="List Continue 4"/>
    <w:basedOn w:val="List4"/>
    <w:rsid w:val="00471095"/>
    <w:pPr>
      <w:ind w:firstLine="0"/>
    </w:pPr>
  </w:style>
  <w:style w:type="paragraph" w:styleId="ListContinue5">
    <w:name w:val="List Continue 5"/>
    <w:basedOn w:val="List5"/>
    <w:rsid w:val="00471095"/>
    <w:pPr>
      <w:ind w:firstLine="0"/>
    </w:pPr>
  </w:style>
  <w:style w:type="paragraph" w:styleId="ListNumber3">
    <w:name w:val="List Number 3"/>
    <w:basedOn w:val="List3"/>
    <w:rsid w:val="00471095"/>
    <w:pPr>
      <w:numPr>
        <w:numId w:val="4"/>
      </w:numPr>
    </w:pPr>
  </w:style>
  <w:style w:type="paragraph" w:styleId="ListNumber4">
    <w:name w:val="List Number 4"/>
    <w:basedOn w:val="List4"/>
    <w:rsid w:val="00471095"/>
    <w:pPr>
      <w:numPr>
        <w:numId w:val="5"/>
      </w:numPr>
    </w:pPr>
  </w:style>
  <w:style w:type="paragraph" w:styleId="ListNumber5">
    <w:name w:val="List Number 5"/>
    <w:basedOn w:val="List5"/>
    <w:rsid w:val="00471095"/>
    <w:pPr>
      <w:numPr>
        <w:numId w:val="6"/>
      </w:numPr>
    </w:pPr>
  </w:style>
  <w:style w:type="paragraph" w:styleId="BlockText">
    <w:name w:val="Block Text"/>
    <w:basedOn w:val="Normal"/>
    <w:rsid w:val="00471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095"/>
    <w:rPr>
      <w:sz w:val="16"/>
      <w:vertAlign w:val="superscript"/>
    </w:rPr>
  </w:style>
  <w:style w:type="character" w:customStyle="1" w:styleId="Symbols">
    <w:name w:val="Symbols"/>
    <w:basedOn w:val="DefaultParagraphFont"/>
    <w:rsid w:val="00471095"/>
    <w:rPr>
      <w:rFonts w:ascii="Symbol" w:hAnsi="Symbol"/>
    </w:rPr>
  </w:style>
  <w:style w:type="character" w:customStyle="1" w:styleId="MenuOptions">
    <w:name w:val="Menu Options"/>
    <w:basedOn w:val="DefaultParagraphFont"/>
    <w:rsid w:val="00471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095"/>
    <w:rPr>
      <w:b/>
    </w:rPr>
  </w:style>
  <w:style w:type="character" w:customStyle="1" w:styleId="Underlined">
    <w:name w:val="Underlined"/>
    <w:basedOn w:val="DefaultParagraphFont"/>
    <w:rsid w:val="00471095"/>
    <w:rPr>
      <w:u w:val="single"/>
    </w:rPr>
  </w:style>
  <w:style w:type="paragraph" w:customStyle="1" w:styleId="TableBodyTextRight">
    <w:name w:val="Table Body Text Right"/>
    <w:basedOn w:val="TableBodyText"/>
    <w:rsid w:val="00471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095"/>
    <w:rPr>
      <w:sz w:val="18"/>
    </w:rPr>
  </w:style>
  <w:style w:type="paragraph" w:customStyle="1" w:styleId="BodySmallRight">
    <w:name w:val="Body Small Right"/>
    <w:basedOn w:val="BodyTextRight"/>
    <w:rsid w:val="00471095"/>
    <w:rPr>
      <w:sz w:val="18"/>
      <w:szCs w:val="18"/>
    </w:rPr>
  </w:style>
  <w:style w:type="paragraph" w:customStyle="1" w:styleId="MarginEdition">
    <w:name w:val="Margin Edition"/>
    <w:basedOn w:val="MarginNote"/>
    <w:rsid w:val="00471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095"/>
    <w:rPr>
      <w:sz w:val="2"/>
      <w:szCs w:val="2"/>
    </w:rPr>
  </w:style>
  <w:style w:type="character" w:customStyle="1" w:styleId="Small">
    <w:name w:val="Small"/>
    <w:basedOn w:val="DefaultParagraphFont"/>
    <w:rsid w:val="00471095"/>
    <w:rPr>
      <w:sz w:val="16"/>
    </w:rPr>
  </w:style>
  <w:style w:type="paragraph" w:customStyle="1" w:styleId="WideTable">
    <w:name w:val="Wide Table"/>
    <w:basedOn w:val="Normal"/>
    <w:rsid w:val="00471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095"/>
  </w:style>
  <w:style w:type="paragraph" w:styleId="Quote">
    <w:name w:val="Quote"/>
    <w:basedOn w:val="Heading1"/>
    <w:link w:val="QuoteChar"/>
    <w:qFormat/>
    <w:rsid w:val="00471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095"/>
    <w:pPr>
      <w:pageBreakBefore/>
    </w:pPr>
  </w:style>
  <w:style w:type="paragraph" w:customStyle="1" w:styleId="Border">
    <w:name w:val="Border"/>
    <w:basedOn w:val="Normal"/>
    <w:qFormat/>
    <w:rsid w:val="00471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095"/>
    <w:rPr>
      <w:u w:val="single"/>
    </w:rPr>
  </w:style>
  <w:style w:type="paragraph" w:styleId="BalloonText">
    <w:name w:val="Balloon Text"/>
    <w:basedOn w:val="Normal"/>
    <w:link w:val="BalloonTextChar"/>
    <w:rsid w:val="00471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095"/>
    <w:pPr>
      <w:spacing w:before="0" w:after="0"/>
    </w:pPr>
  </w:style>
  <w:style w:type="paragraph" w:customStyle="1" w:styleId="BodyTextBold">
    <w:name w:val="Body Text Bold"/>
    <w:basedOn w:val="BodyText"/>
    <w:qFormat/>
    <w:rsid w:val="00471095"/>
    <w:rPr>
      <w:b/>
    </w:rPr>
  </w:style>
  <w:style w:type="character" w:styleId="Hyperlink">
    <w:name w:val="Hyperlink"/>
    <w:basedOn w:val="DefaultParagraphFont"/>
    <w:uiPriority w:val="99"/>
    <w:unhideWhenUsed/>
    <w:rsid w:val="002D4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1320</Words>
  <Characters>9070</Characters>
  <Application>Microsoft Office Word</Application>
  <DocSecurity>0</DocSecurity>
  <Lines>394</Lines>
  <Paragraphs>399</Paragraphs>
  <ScaleCrop>false</ScaleCrop>
  <Company>Author-it Software Corporation Ltd.</Company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RII30415 Certificate III in Resource Processing</dc:title>
  <dc:subject>Approved</dc:subject>
  <dc:creator>PwC’s Skills for Australia</dc:creator>
  <cp:keywords>Release: 5</cp:keywords>
  <dc:description>Review Date: 12 April 2008</dc:description>
  <cp:lastModifiedBy>HSD_TPCMSd.prod</cp:lastModifiedBy>
  <cp:revision>3</cp:revision>
  <dcterms:created xsi:type="dcterms:W3CDTF">2021-08-02T03:48:00Z</dcterms:created>
  <dcterms:modified xsi:type="dcterms:W3CDTF">2021-08-02T03:48:00Z</dcterms:modified>
</cp:coreProperties>
</file>