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C78" w:rsidP="00A37C78">
      <w:pPr>
        <w:pStyle w:val="Title"/>
      </w:pPr>
      <w:r>
        <w:fldChar w:fldCharType="begin"/>
      </w:r>
      <w:r>
        <w:instrText xml:space="preserve"> TITLE   \* MERGEFORMAT </w:instrText>
      </w:r>
      <w:r>
        <w:fldChar w:fldCharType="separate"/>
      </w:r>
      <w:r>
        <w:t>RII30413 Certificate III in Resource Processing</w:t>
      </w:r>
      <w:r>
        <w:fldChar w:fldCharType="end"/>
      </w:r>
    </w:p>
    <w:p w:rsidR="00A37C78" w:rsidP="00A37C78">
      <w:pPr>
        <w:pStyle w:val="Version"/>
        <w:sectPr w:rsidSect="00E62E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62EB6" w:rsidP="00E62EB6">
      <w:pPr>
        <w:pStyle w:val="SuperHeading"/>
      </w:pPr>
      <w:r w:rsidRPr="00E62EB6">
        <w:t>RII30413 Certificate III in Resource Processing</w:t>
      </w:r>
    </w:p>
    <w:p w:rsidR="00000000" w:rsidRPr="00E62EB6" w:rsidP="00E62EB6">
      <w:pPr>
        <w:pStyle w:val="Heading1"/>
      </w:pPr>
      <w:bookmarkStart w:id="1" w:name="O_672728"/>
      <w:bookmarkEnd w:id="1"/>
      <w:r w:rsidRPr="00E62EB6">
        <w:t>Modification History</w:t>
      </w:r>
    </w:p>
    <w:tbl>
      <w:tblPr>
        <w:tblW w:w="0" w:type="auto"/>
        <w:tblCellMar>
          <w:left w:w="62" w:type="dxa"/>
          <w:right w:w="62" w:type="dxa"/>
        </w:tblCellMar>
        <w:tblLook w:val="0000"/>
      </w:tblPr>
      <w:tblGrid>
        <w:gridCol w:w="943"/>
        <w:gridCol w:w="8253"/>
      </w:tblGrid>
      <w:tr w:rsidTr="00A37C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B6">
            <w:pPr>
              <w:pStyle w:val="Heading4"/>
              <w:rPr>
                <w:lang w:val="en-NZ"/>
              </w:rPr>
            </w:pPr>
            <w:r w:rsidRPr="00E62EB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B6">
            <w:pPr>
              <w:pStyle w:val="Heading4"/>
              <w:rPr>
                <w:lang w:val="en-NZ"/>
              </w:rPr>
            </w:pPr>
            <w:r w:rsidRPr="00E62EB6">
              <w:t>Comments</w:t>
            </w:r>
          </w:p>
        </w:tc>
      </w:tr>
      <w:tr w:rsidTr="00A37C78">
        <w:tblPrEx>
          <w:tblW w:w="0" w:type="auto"/>
          <w:tblCellMar>
            <w:left w:w="62" w:type="dxa"/>
            <w:right w:w="62" w:type="dxa"/>
          </w:tblCellMar>
          <w:tblLook w:val="0000"/>
        </w:tblPrEx>
        <w:trPr>
          <w:trHeight w:val="550"/>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B6">
            <w:pPr>
              <w:pStyle w:val="BodyText"/>
              <w:rPr>
                <w:lang w:val="en-NZ"/>
              </w:rPr>
            </w:pPr>
            <w:r w:rsidRPr="00E62EB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B6" w:rsidP="00E62EB6">
            <w:pPr>
              <w:pStyle w:val="BodyText"/>
            </w:pPr>
            <w:r w:rsidRPr="00E62EB6">
              <w:t>Replaces RII30409 Certificate III in Resource Processing.</w:t>
            </w:r>
          </w:p>
          <w:p w:rsidR="00000000" w:rsidP="00E62EB6">
            <w:pPr>
              <w:pStyle w:val="BodyText"/>
              <w:rPr>
                <w:lang w:val="en-NZ"/>
              </w:rPr>
            </w:pPr>
            <w:r w:rsidRPr="00E62EB6">
              <w:t>Packaging rules changed to remove the requirement for Coal Mining and create a separate group.</w:t>
            </w:r>
          </w:p>
        </w:tc>
      </w:tr>
      <w:tr w:rsidTr="00A37C78">
        <w:tblPrEx>
          <w:tblW w:w="0" w:type="auto"/>
          <w:tblCellMar>
            <w:left w:w="62" w:type="dxa"/>
            <w:right w:w="62" w:type="dxa"/>
          </w:tblCellMar>
          <w:tblLook w:val="0000"/>
        </w:tblPrEx>
        <w:trPr>
          <w:trHeight w:val="53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B6">
            <w:pPr>
              <w:pStyle w:val="BodyText"/>
              <w:rPr>
                <w:lang w:val="en-NZ"/>
              </w:rPr>
            </w:pPr>
            <w:r w:rsidRPr="00E62EB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B6">
            <w:pPr>
              <w:pStyle w:val="BodyText"/>
              <w:rPr>
                <w:lang w:val="en-NZ"/>
              </w:rPr>
            </w:pPr>
            <w:r w:rsidRPr="00E62EB6">
              <w:t>Superseded imported units updated.</w:t>
            </w:r>
          </w:p>
        </w:tc>
      </w:tr>
      <w:tr w:rsidTr="00A37C78">
        <w:tblPrEx>
          <w:tblW w:w="0" w:type="auto"/>
          <w:tblCellMar>
            <w:left w:w="62" w:type="dxa"/>
            <w:right w:w="62" w:type="dxa"/>
          </w:tblCellMar>
          <w:tblLook w:val="0000"/>
        </w:tblPrEx>
        <w:trPr>
          <w:trHeight w:val="50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B6">
            <w:pPr>
              <w:pStyle w:val="BodyText"/>
              <w:rPr>
                <w:lang w:val="en-NZ"/>
              </w:rPr>
            </w:pPr>
            <w:r w:rsidRPr="00E62EB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B6">
            <w:pPr>
              <w:pStyle w:val="BodyText"/>
              <w:rPr>
                <w:lang w:val="en-NZ"/>
              </w:rPr>
            </w:pPr>
            <w:r w:rsidRPr="00E62EB6">
              <w:t>Fixed error in unit grid; removed Mandatory Unit information from Packaging Rules.</w:t>
            </w:r>
          </w:p>
        </w:tc>
      </w:tr>
      <w:tr w:rsidTr="00A37C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EB6">
            <w:pPr>
              <w:pStyle w:val="BodyText"/>
              <w:rPr>
                <w:lang w:val="en-NZ"/>
              </w:rPr>
            </w:pPr>
            <w:r w:rsidRPr="00E62EB6">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EB6" w:rsidP="00E62EB6">
            <w:pPr>
              <w:pStyle w:val="BodyText"/>
            </w:pPr>
            <w:r w:rsidRPr="00E62EB6">
              <w:t>Added RIIVEH305D Operate and maintain a four wheel drive vehicle to Group C electives.</w:t>
            </w:r>
          </w:p>
          <w:p w:rsidR="00000000" w:rsidRPr="00E62EB6" w:rsidP="00E62EB6">
            <w:pPr>
              <w:pStyle w:val="BodyText"/>
            </w:pPr>
            <w:r w:rsidRPr="00E62EB6">
              <w:t>Imported units updated.</w:t>
            </w:r>
          </w:p>
        </w:tc>
      </w:tr>
    </w:tbl>
    <w:p w:rsidR="00000000" w:rsidRPr="00E62EB6" w:rsidP="00E62EB6">
      <w:pPr>
        <w:pStyle w:val="BodyText"/>
      </w:pPr>
    </w:p>
    <w:p w:rsidR="00000000" w:rsidRPr="00E62EB6" w:rsidP="00E62EB6">
      <w:pPr>
        <w:pStyle w:val="AllowPageBreak"/>
      </w:pPr>
    </w:p>
    <w:p w:rsidR="00000000" w:rsidRPr="00E62EB6" w:rsidP="00E62EB6">
      <w:pPr>
        <w:pStyle w:val="Heading1"/>
      </w:pPr>
      <w:bookmarkStart w:id="2" w:name="O_672727"/>
      <w:bookmarkEnd w:id="2"/>
      <w:r w:rsidRPr="00E62EB6">
        <w:t>Qualification Description</w:t>
      </w:r>
    </w:p>
    <w:p w:rsidR="00000000" w:rsidRPr="00E62EB6" w:rsidP="00E62EB6">
      <w:pPr>
        <w:pStyle w:val="BodyText"/>
      </w:pPr>
      <w:r w:rsidRPr="00E62EB6">
        <w:t>This qualification reflects the role of employees such as production operators in a metalliferous processing facility or a coal preparation and treatment plant, who perform tasks involving a broad range of skilled applications in a varied work context, usi</w:t>
      </w:r>
      <w:r w:rsidRPr="00E62EB6">
        <w:t>ng some discretion and judgement in selecting equipment, services or contingency measures.</w:t>
      </w:r>
    </w:p>
    <w:p w:rsidR="00A37C78" w:rsidP="00E62EB6">
      <w:pPr>
        <w:pStyle w:val="BodyText"/>
      </w:pPr>
      <w:r w:rsidRPr="00E62EB6">
        <w:t>Licensing, legislative, regulatory and certification requirements that apply to this qualification can vary between states, territories, and industry sectors. Releva</w:t>
      </w:r>
      <w:r w:rsidRPr="00E62EB6">
        <w:t>nt information must be sourced prior to application of the qualification.</w:t>
      </w:r>
    </w:p>
    <w:p w:rsidR="00A37C78" w:rsidP="00E62EB6">
      <w:pPr>
        <w:pStyle w:val="BodyText"/>
      </w:pPr>
    </w:p>
    <w:p w:rsidR="00000000" w:rsidRPr="00E62EB6" w:rsidP="00E62EB6">
      <w:pPr>
        <w:pStyle w:val="Heading1"/>
      </w:pPr>
      <w:bookmarkStart w:id="3" w:name="O_672726"/>
      <w:bookmarkEnd w:id="3"/>
      <w:r w:rsidRPr="00E62EB6">
        <w:t>Entry Requirements</w:t>
      </w:r>
    </w:p>
    <w:p w:rsidR="00000000" w:rsidRPr="00E62EB6" w:rsidP="00E62EB6">
      <w:pPr>
        <w:pStyle w:val="BodyText"/>
      </w:pPr>
      <w:r w:rsidRPr="00E62EB6">
        <w:t>There are no entry requirements for this qualification.</w:t>
      </w:r>
    </w:p>
    <w:p w:rsidR="00000000" w:rsidRPr="00E62EB6" w:rsidP="00E62EB6">
      <w:pPr>
        <w:pStyle w:val="AllowPageBreak"/>
      </w:pPr>
    </w:p>
    <w:p w:rsidR="00000000" w:rsidRPr="00E62EB6" w:rsidP="00E62EB6">
      <w:pPr>
        <w:pStyle w:val="Heading1"/>
      </w:pPr>
      <w:bookmarkStart w:id="4" w:name="O_672725"/>
      <w:bookmarkEnd w:id="4"/>
      <w:r w:rsidRPr="00E62EB6">
        <w:t>Packaging Rules</w:t>
      </w:r>
    </w:p>
    <w:p w:rsidR="00000000" w:rsidRPr="00E62EB6" w:rsidP="00E62EB6">
      <w:pPr>
        <w:pStyle w:val="Heading4"/>
      </w:pPr>
      <w:r w:rsidRPr="00E62EB6">
        <w:rPr>
          <w:rStyle w:val="SpecialBold"/>
        </w:rPr>
        <w:t>Requirements for completion of the qualification</w:t>
      </w:r>
    </w:p>
    <w:p w:rsidR="00000000" w:rsidRPr="00E62EB6" w:rsidP="00E62EB6">
      <w:pPr>
        <w:pStyle w:val="BodyText"/>
      </w:pPr>
      <w:r w:rsidRPr="00E62EB6">
        <w:t>The fol</w:t>
      </w:r>
      <w:r w:rsidRPr="00E62EB6">
        <w:t>lowing provides the packaging rules for this qualification, followed by the list of relevant units of competency.</w:t>
      </w:r>
    </w:p>
    <w:p w:rsidR="00000000" w:rsidRPr="00E62EB6" w:rsidP="00E62EB6">
      <w:pPr>
        <w:pStyle w:val="BodyText"/>
      </w:pPr>
      <w:r w:rsidRPr="00E62EB6">
        <w:t>Successful completion of thirteen (13) units of competency made up of:</w:t>
      </w:r>
    </w:p>
    <w:p w:rsidR="00000000" w:rsidRPr="00E62EB6" w:rsidP="00E62EB6">
      <w:pPr>
        <w:pStyle w:val="ListBullet"/>
      </w:pPr>
      <w:r w:rsidRPr="00E62EB6">
        <w:t>four (4) core units, and</w:t>
      </w:r>
    </w:p>
    <w:p w:rsidR="00000000" w:rsidRPr="00E62EB6" w:rsidP="00E62EB6">
      <w:pPr>
        <w:pStyle w:val="ListBullet"/>
      </w:pPr>
      <w:r w:rsidRPr="00E62EB6">
        <w:t>nine (9) elective units of which:</w:t>
      </w:r>
    </w:p>
    <w:p w:rsidR="00000000" w:rsidRPr="00E62EB6" w:rsidP="00E62EB6">
      <w:pPr>
        <w:pStyle w:val="ListBullet2"/>
      </w:pPr>
      <w:r w:rsidRPr="00E62EB6">
        <w:t>one (1) mu</w:t>
      </w:r>
      <w:r w:rsidRPr="00E62EB6">
        <w:t xml:space="preserve">st be chosen from group A </w:t>
      </w:r>
    </w:p>
    <w:p w:rsidR="00000000" w:rsidRPr="00E62EB6" w:rsidP="00E62EB6">
      <w:pPr>
        <w:pStyle w:val="ListBullet2"/>
      </w:pPr>
      <w:r w:rsidRPr="00E62EB6">
        <w:t xml:space="preserve">at least six (6) must be chosen come from group B </w:t>
      </w:r>
    </w:p>
    <w:p w:rsidR="00000000" w:rsidRPr="00E62EB6" w:rsidP="00E62EB6">
      <w:pPr>
        <w:pStyle w:val="ListBullet2"/>
      </w:pPr>
      <w:r w:rsidRPr="00E62EB6">
        <w:t xml:space="preserve">up to two (2) may be chosen from group C and/or group D </w:t>
      </w:r>
    </w:p>
    <w:p w:rsidR="00000000" w:rsidRPr="00E62EB6" w:rsidP="00E62EB6">
      <w:pPr>
        <w:pStyle w:val="ListBullet2"/>
      </w:pPr>
      <w:r w:rsidRPr="00E62EB6">
        <w:t>up to two (2) may be chosen from Certificate II, Certificate III or Certificate IV level from this, or any other Training Package or accredited course</w:t>
      </w:r>
    </w:p>
    <w:p w:rsidR="00000000" w:rsidRPr="00E62EB6" w:rsidP="00E62EB6">
      <w:pPr>
        <w:pStyle w:val="BodyText"/>
      </w:pPr>
      <w:r w:rsidRPr="00E62EB6">
        <w:t>Units chosen must be relevant to the job function.</w:t>
      </w:r>
    </w:p>
    <w:p w:rsidR="00000000" w:rsidRPr="00E62EB6" w:rsidP="00E62EB6">
      <w:pPr>
        <w:pStyle w:val="BodyText"/>
      </w:pPr>
      <w:r w:rsidRPr="00E62EB6">
        <w:t>There are both licensed and non-licensed units of comp</w:t>
      </w:r>
      <w:r w:rsidRPr="00E62EB6">
        <w:t>etency relating to high risk work in the Resources and Infrastructure Industry Training Package. To be appointed under any statutory requirements in related roles, units of competency should be selected to meet the state/territory licensing requirements.</w:t>
      </w:r>
      <w:r w:rsidRPr="00E62EB6">
        <w:rPr>
          <w:rStyle w:val="SpecialBold"/>
        </w:rPr>
        <w:t xml:space="preserve"> </w:t>
      </w:r>
    </w:p>
    <w:p w:rsidR="00000000" w:rsidRPr="00E62EB6" w:rsidP="00E62EB6">
      <w:pPr>
        <w:pStyle w:val="BodyText"/>
      </w:pPr>
      <w:r w:rsidRPr="00E62EB6">
        <w:t>There are no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790"/>
        <w:gridCol w:w="5590"/>
      </w:tblGrid>
      <w:tr w:rsidTr="00A37C78">
        <w:tblPrEx>
          <w:tblW w:w="0" w:type="auto"/>
          <w:tblLayout w:type="fixed"/>
          <w:tblCellMar>
            <w:left w:w="62" w:type="dxa"/>
            <w:right w:w="62" w:type="dxa"/>
          </w:tblCellMar>
          <w:tblLook w:val="0000"/>
        </w:tblPrEx>
        <w:tc>
          <w:tcPr>
            <w:tcW w:w="73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Heading"/>
              <w:rPr>
                <w:lang w:val="en-NZ"/>
              </w:rPr>
            </w:pPr>
            <w:r w:rsidRPr="00E62EB6">
              <w:rPr>
                <w:rStyle w:val="SpecialBold"/>
              </w:rPr>
              <w:t xml:space="preserve">Core units of competency </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EB6" w:rsidP="00E62EB6">
            <w:pPr>
              <w:pStyle w:val="TableBodyText"/>
            </w:pPr>
            <w:r w:rsidRPr="00E62EB6">
              <w:rPr>
                <w:rStyle w:val="BoldandItalics"/>
              </w:rPr>
              <w:t>Unit code</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rPr>
                <w:rStyle w:val="BoldandItalics"/>
              </w:rPr>
              <w:t>Unit title</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RIIENV302D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Apply environmentally sustainable work practices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RIICOM201D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Communicate in the workplace</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RIIWHS201D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Work safely and follow WHS policies and procedures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RIIRIS301D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 xml:space="preserve">Apply risk management processes </w:t>
            </w:r>
          </w:p>
        </w:tc>
      </w:tr>
      <w:tr w:rsidTr="00A37C78">
        <w:tblPrEx>
          <w:tblW w:w="0" w:type="auto"/>
          <w:tblLayout w:type="fixed"/>
          <w:tblCellMar>
            <w:left w:w="62" w:type="dxa"/>
            <w:right w:w="62" w:type="dxa"/>
          </w:tblCellMar>
          <w:tblLook w:val="0000"/>
        </w:tblPrEx>
        <w:tc>
          <w:tcPr>
            <w:tcW w:w="73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Heading4"/>
              <w:rPr>
                <w:lang w:val="en-NZ"/>
              </w:rPr>
            </w:pPr>
            <w:r w:rsidRPr="00E62EB6">
              <w:rPr>
                <w:rStyle w:val="SpecialBold"/>
              </w:rPr>
              <w:t>Electives</w:t>
            </w:r>
          </w:p>
        </w:tc>
      </w:tr>
      <w:tr w:rsidTr="00A37C78">
        <w:tblPrEx>
          <w:tblW w:w="0" w:type="auto"/>
          <w:tblLayout w:type="fixed"/>
          <w:tblCellMar>
            <w:left w:w="62" w:type="dxa"/>
            <w:right w:w="62" w:type="dxa"/>
          </w:tblCellMar>
          <w:tblLook w:val="0000"/>
        </w:tblPrEx>
        <w:tc>
          <w:tcPr>
            <w:tcW w:w="73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Heading4"/>
              <w:rPr>
                <w:lang w:val="en-NZ"/>
              </w:rPr>
            </w:pPr>
            <w:r w:rsidRPr="00E62EB6">
              <w:rPr>
                <w:rStyle w:val="SpecialBold"/>
              </w:rPr>
              <w:t xml:space="preserve">Group A </w:t>
            </w:r>
          </w:p>
        </w:tc>
      </w:tr>
      <w:tr w:rsidTr="00A37C78">
        <w:tblPrEx>
          <w:tblW w:w="0" w:type="auto"/>
          <w:tblLayout w:type="fixed"/>
          <w:tblCellMar>
            <w:left w:w="62" w:type="dxa"/>
            <w:right w:w="62" w:type="dxa"/>
          </w:tblCellMar>
          <w:tblLook w:val="0000"/>
        </w:tblPrEx>
        <w:trPr>
          <w:trHeight w:val="353"/>
        </w:trPr>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EB6" w:rsidP="00E62EB6">
            <w:pPr>
              <w:pStyle w:val="TableBodyText"/>
            </w:pPr>
            <w:r w:rsidRPr="00E62EB6">
              <w:rPr>
                <w:rStyle w:val="BoldandItalics"/>
              </w:rPr>
              <w:t>Unit code</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rPr>
                <w:rStyle w:val="BoldandItalics"/>
              </w:rPr>
              <w:t>Unit title</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RIIQUA201D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 xml:space="preserve">Maintain and monitor site quality standards </w:t>
            </w:r>
          </w:p>
        </w:tc>
      </w:tr>
      <w:tr w:rsidTr="00A37C78">
        <w:tblPrEx>
          <w:tblW w:w="0" w:type="auto"/>
          <w:tblLayout w:type="fixed"/>
          <w:tblCellMar>
            <w:left w:w="62" w:type="dxa"/>
            <w:right w:w="62" w:type="dxa"/>
          </w:tblCellMar>
          <w:tblLook w:val="0000"/>
        </w:tblPrEx>
        <w:trPr>
          <w:trHeight w:val="343"/>
        </w:trPr>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RIIGOV201D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Comply with site work processes/procedures</w:t>
            </w:r>
          </w:p>
        </w:tc>
      </w:tr>
      <w:tr w:rsidTr="00A37C78">
        <w:tblPrEx>
          <w:tblW w:w="0" w:type="auto"/>
          <w:tblLayout w:type="fixed"/>
          <w:tblCellMar>
            <w:left w:w="62" w:type="dxa"/>
            <w:right w:w="62" w:type="dxa"/>
          </w:tblCellMar>
          <w:tblLook w:val="0000"/>
        </w:tblPrEx>
        <w:tc>
          <w:tcPr>
            <w:tcW w:w="73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BodyText"/>
              <w:rPr>
                <w:lang w:val="en-NZ"/>
              </w:rPr>
            </w:pPr>
            <w:r w:rsidRPr="00E62EB6">
              <w:t xml:space="preserve">Group B </w:t>
            </w:r>
          </w:p>
        </w:tc>
      </w:tr>
      <w:tr w:rsidTr="00A37C78">
        <w:tblPrEx>
          <w:tblW w:w="0" w:type="auto"/>
          <w:tblLayout w:type="fixed"/>
          <w:tblCellMar>
            <w:left w:w="62" w:type="dxa"/>
            <w:right w:w="62" w:type="dxa"/>
          </w:tblCellMar>
          <w:tblLook w:val="0000"/>
        </w:tblPrEx>
        <w:trPr>
          <w:trHeight w:val="353"/>
        </w:trPr>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EB6" w:rsidP="00E62EB6">
            <w:pPr>
              <w:pStyle w:val="TableBodyText"/>
            </w:pPr>
            <w:r w:rsidRPr="00E62EB6">
              <w:rPr>
                <w:rStyle w:val="BoldandItalics"/>
              </w:rPr>
              <w:t>Unit code</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rPr>
                <w:rStyle w:val="BoldandItalics"/>
              </w:rPr>
              <w:t>Unit title</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FPPSTM320A</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Manage steam boiler startup</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FPPSTM330A</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Shut down and store steam boiler</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PMAOPS246A</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separation equipment</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PMAOPS307B</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Transfer bulk fluids into/out of storage facility</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PMAOPS330B</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Communicate and monitor pipeline activities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MSAPMPER300C</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Issue work permits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RIICOM301D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Communicate information</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RIICOM302D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Communicate workplace information</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RIIERR302D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Respond to local emergencies and incidents</w:t>
            </w:r>
            <w:r w:rsidRPr="00E62EB6">
              <w:rPr>
                <w:rStyle w:val="SpecialBold"/>
              </w:rPr>
              <w:t xml:space="preserve"> </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RIIHAN311D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 xml:space="preserve">Conduct operations with integrated tool carrier </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RIIMCP301D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Monitor coal preparation plant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RIIMPG301D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Control and monitor automated plant/mac</w:t>
            </w:r>
            <w:r w:rsidRPr="00E62EB6">
              <w:t>hinery</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RIIMPO304D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wheel loader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RIIMPO305D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coal stockpile dozer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RIIMPO306D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plant/machinery on live stockpiles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RIIMPO308D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tracked dozer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RIIMPO309D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wheeled dozer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RIIMPO310D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grader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RIIMPO336D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 xml:space="preserve">Conduct belly dump truck operations </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RIIMPO337D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 xml:space="preserve">Conduct articulated truck operations </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RIIMPO338D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rigid haul truck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RIIMPO331D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stockpile dozer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RIIWHS301D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safety and health investigation</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RIIPBE301D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calcinations activities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RIIPBE302D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bacterial oxidation</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RIIPBE303D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filtering process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RIIPBE304D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heavy media separation</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RIIPBE305D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high tension separation</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RIIPBE306D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leaching process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RIIPBE307D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pressure oxidation</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RIIPBE308D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thickening and clarifying process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RIIPBE309D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wet gravity separation</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RIIPBE310D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flotation process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RIIPBE311D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magnetic separation</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w:t>
            </w:r>
            <w:r w:rsidRPr="00E62EB6">
              <w:t>P301D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Process lime products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RIIPBP302D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Control acid plant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RIIPEO201D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conveyor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RIIPEO203D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stacker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RIIPEO205D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ship loading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RIIPEO302D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and monitor ore car dumpers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RIIPGP201D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pump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RIIPGP202D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Handle reagents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RIIPGP301D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drying activities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RIIPGP302D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Monitor and operate auxiliary plant and equipment</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RIIPHA301D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milling/grinding</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RIIPHA302D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and monitor filter processes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RIIPRE301D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electrowinning/electrorefining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RIIPRE302D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elution processes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RIIPRE303D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gold room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RIIPRE304D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Monitor casting quality</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RIIPRO301D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crushing and screening plant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RIIPRO302D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Perform processing control room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RIIPSM301D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Cast a blast furnace</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RIIPSM302D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Cast ingots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RIIPSM303D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a blast furnace</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RIIPSM304D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furnaces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RIIPSM305D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converters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RIIPSM306D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Supply molten metal and additives to furnaces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RIIPSM307D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Control molten metal in holding furnace/vessel</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RIIPSM308D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Monitor and maintain furnace gas efficiency</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RIIPSM309D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Monitor and maintain flue gas efficiency</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EB6">
            <w:pPr>
              <w:pStyle w:val="TableBodyText"/>
              <w:rPr>
                <w:lang w:val="en-NZ"/>
              </w:rPr>
            </w:pPr>
            <w:r w:rsidRPr="00E62EB6">
              <w:t>RIISAM202D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EB6">
            <w:pPr>
              <w:pStyle w:val="TableBodyText"/>
              <w:rPr>
                <w:lang w:val="en-NZ"/>
              </w:rPr>
            </w:pPr>
            <w:r w:rsidRPr="00E62EB6">
              <w:t>Isolate and access plant</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RIISRM301D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Blend stockpile materials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RIISRM302D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stockpile reclaiming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RIISRM304D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Maintain stockpiles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62EB6">
            <w:pPr>
              <w:pStyle w:val="TableBodyText"/>
              <w:rPr>
                <w:lang w:val="en-NZ"/>
              </w:rPr>
            </w:pPr>
            <w:r w:rsidRPr="00E62EB6">
              <w:t>RIIWBP203D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EB6">
            <w:pPr>
              <w:pStyle w:val="TableBodyText"/>
              <w:rPr>
                <w:lang w:val="en-NZ"/>
              </w:rPr>
            </w:pPr>
            <w:r w:rsidRPr="00E62EB6">
              <w:t>Monitor tailings dam environment</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62EB6">
            <w:pPr>
              <w:pStyle w:val="TableBodyText"/>
              <w:rPr>
                <w:lang w:val="en-NZ"/>
              </w:rPr>
            </w:pPr>
            <w:r w:rsidRPr="00E62EB6">
              <w:t>RIIWMG302D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EB6">
            <w:pPr>
              <w:pStyle w:val="TableBodyText"/>
              <w:rPr>
                <w:lang w:val="en-NZ"/>
              </w:rPr>
            </w:pPr>
            <w:r w:rsidRPr="00E62EB6">
              <w:t>Reclaim and treat water system</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UEPOPS316B</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and monitor boiler steam/water cycle</w:t>
            </w:r>
          </w:p>
        </w:tc>
      </w:tr>
      <w:tr w:rsidTr="00A37C78">
        <w:tblPrEx>
          <w:tblW w:w="0" w:type="auto"/>
          <w:tblLayout w:type="fixed"/>
          <w:tblCellMar>
            <w:left w:w="62" w:type="dxa"/>
            <w:right w:w="62" w:type="dxa"/>
          </w:tblCellMar>
          <w:tblLook w:val="0000"/>
        </w:tblPrEx>
        <w:tc>
          <w:tcPr>
            <w:tcW w:w="73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Heading4"/>
              <w:rPr>
                <w:lang w:val="en-NZ"/>
              </w:rPr>
            </w:pPr>
            <w:r w:rsidRPr="00E62EB6">
              <w:rPr>
                <w:rStyle w:val="SpecialBold"/>
              </w:rPr>
              <w:t xml:space="preserve">Group C </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EB6" w:rsidP="00E62EB6">
            <w:pPr>
              <w:pStyle w:val="TableBodyText"/>
            </w:pPr>
            <w:r w:rsidRPr="00E62EB6">
              <w:rPr>
                <w:rStyle w:val="BoldandItalics"/>
              </w:rPr>
              <w:t>Unit code</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rPr>
                <w:rStyle w:val="BoldandItalics"/>
              </w:rPr>
              <w:t>Unit title</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BSBPUR301B</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Purchase goods and services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BSBRKG304B</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Maintain business records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PMAOPS223B</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and monitor valve systems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PMAOPS230B</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Monitor, operate and maintain pipeline stations and equipment</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PMAOPS335A</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pipeline pigging</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PMAOPS202B</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fluid mixing equipment</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PMAOPS205B</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heat exchangers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PMAOPS247A</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powered separation equipment</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PMAOPS208B</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chemical separation equipment</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MSL943001A</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Work safely with instruments that emit ionizing radiation</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RIIBLA306D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accretion firing</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RIIERR205D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Apply initial response First Aid</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EB6">
            <w:pPr>
              <w:pStyle w:val="TableBodyText"/>
              <w:rPr>
                <w:lang w:val="en-NZ"/>
              </w:rPr>
            </w:pPr>
            <w:r w:rsidRPr="00E62EB6">
              <w:t>RIIERR301D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EB6">
            <w:pPr>
              <w:pStyle w:val="TableBodyText"/>
              <w:rPr>
                <w:lang w:val="en-NZ"/>
              </w:rPr>
            </w:pPr>
            <w:r w:rsidRPr="00E62EB6">
              <w:t>Respond to mine incident</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EB6">
            <w:pPr>
              <w:pStyle w:val="TableBodyText"/>
              <w:rPr>
                <w:lang w:val="en-NZ"/>
              </w:rPr>
            </w:pPr>
            <w:r w:rsidRPr="00E62EB6">
              <w:t>RIIERR302D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EB6">
            <w:pPr>
              <w:pStyle w:val="TableBodyText"/>
              <w:rPr>
                <w:lang w:val="en-NZ"/>
              </w:rPr>
            </w:pPr>
            <w:r w:rsidRPr="00E62EB6">
              <w:t>Respond to local emergencies and incidents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EB6">
            <w:pPr>
              <w:pStyle w:val="TableBodyText"/>
              <w:rPr>
                <w:lang w:val="en-NZ"/>
              </w:rPr>
            </w:pPr>
            <w:r w:rsidRPr="00E62EB6">
              <w:t>RIIERR303D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EB6">
            <w:pPr>
              <w:pStyle w:val="TableBodyText"/>
              <w:rPr>
                <w:lang w:val="en-NZ"/>
              </w:rPr>
            </w:pPr>
            <w:r w:rsidRPr="00E62EB6">
              <w:t>Operate in self-contained regenerative oxygen breathing apparatus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RIIERR308D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Extr</w:t>
            </w:r>
            <w:r w:rsidRPr="00E62EB6">
              <w:t>icate and transport people involved in incidents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RIIHAN305D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 xml:space="preserve">Operate a gantry or overhead crane </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RIIHAN307D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a vehicle loading crane</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RIIMCP202D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rail dispatch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RIIMEX203D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Break oversize rock</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RIIMPG201D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Connect and disconnect reefer units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RIIMPO206D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bulk water truck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RIIMPO208D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support equipment</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RIIWHS202D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Enter and work in confined spaces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RIIWHS204D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Work safely at heights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RIIPBE201D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aeration process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RIIPBE202D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digestion process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RIIPBE203D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precipitation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RIIPBE204D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reduction process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RIIPBE205D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roasting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RIIPBP202D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air cleaning activities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RIIPEO201D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conveyor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RIIPEO204D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shore side mooring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RIIPGP201D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pump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RIIPGP202D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Handle reagents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RIIPGP203D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compressors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RIIPGP204D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Carry out bore-field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RIIPHA201D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raw material feed systems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RIIPRE201D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solvent extraction</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RIIPRE202D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Prepare and carry out electrolytic cleaning process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RIIPRE203D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Prepare for sintering activities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RIIPRE204D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Sinter materials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RIIPRO202D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screening and conveying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RIIPRO204D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Bulk package and store p</w:t>
            </w:r>
            <w:r w:rsidRPr="00E62EB6">
              <w:t>roduct</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RIIPRO205D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Conduct blending plant operations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RIIPSM201D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Tap furnaces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RIIPSM202D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Prepare for pelletising activities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RIIPSM203D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Produce pellets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RIIRIS202D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Respond to site based spills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RIISAM214D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Provide support to electrical tradesperson</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RIISAM301D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Test operational functions of vehicles and equipment</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RIISAM304D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Install, commission and maintain major conveyor equipment and systems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RIISAM305D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Repair and splice conveyor belting</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RIISTD301D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Take environmental samples and measurements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RIIVEH201D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light vehicle</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RIIVEH302D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multi-combination vehicle</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RIIVEH305D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Operate and maintain a four wheel drive vehicle</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RIIWBP201D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Treat and dispose of rejects and tailings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RIIWBP202D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Distribute tailings</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RIIWBP203D</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Monitor tailings da</w:t>
            </w:r>
            <w:r w:rsidRPr="00E62EB6">
              <w:t>m environment</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TLIA2009A</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Complete and check import/export documentation</w:t>
            </w:r>
          </w:p>
        </w:tc>
      </w:tr>
      <w:tr w:rsidTr="00A37C78">
        <w:tblPrEx>
          <w:tblW w:w="0" w:type="auto"/>
          <w:tblLayout w:type="fixed"/>
          <w:tblCellMar>
            <w:left w:w="62" w:type="dxa"/>
            <w:right w:w="62" w:type="dxa"/>
          </w:tblCellMar>
          <w:tblLook w:val="0000"/>
        </w:tblPrEx>
        <w:tc>
          <w:tcPr>
            <w:tcW w:w="73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Heading4"/>
              <w:rPr>
                <w:lang w:val="en-NZ"/>
              </w:rPr>
            </w:pPr>
            <w:r w:rsidRPr="00E62EB6">
              <w:rPr>
                <w:rStyle w:val="SpecialBold"/>
              </w:rPr>
              <w:t>Group D</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EB6" w:rsidP="00E62EB6">
            <w:pPr>
              <w:pStyle w:val="TableBodyText"/>
            </w:pPr>
            <w:r w:rsidRPr="00E62EB6">
              <w:rPr>
                <w:rStyle w:val="BoldandItalics"/>
              </w:rPr>
              <w:t>Unit code</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rPr>
                <w:rStyle w:val="BoldandItalics"/>
              </w:rPr>
              <w:t>Unit title</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TLILIC0012A</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Licence to operate a vehicle loading crane (capacity 10 metre tonnes and above)</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TLILIC3003A</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Licence to operate a bridge or gantry crane</w:t>
            </w:r>
          </w:p>
        </w:tc>
      </w:tr>
      <w:tr w:rsidTr="00A37C78">
        <w:tblPrEx>
          <w:tblW w:w="0" w:type="auto"/>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EB6">
            <w:pPr>
              <w:pStyle w:val="TableBodyText"/>
              <w:rPr>
                <w:lang w:val="en-NZ"/>
              </w:rPr>
            </w:pPr>
            <w:r w:rsidRPr="00E62EB6">
              <w:t>TLILIC3018B</w:t>
            </w:r>
          </w:p>
        </w:tc>
        <w:tc>
          <w:tcPr>
            <w:tcW w:w="5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EB6" w:rsidP="00E62EB6">
            <w:pPr>
              <w:pStyle w:val="TableBodyText"/>
            </w:pPr>
            <w:r w:rsidRPr="00E62EB6">
              <w:t>Licence to drive a multi combination vehicle</w:t>
            </w:r>
          </w:p>
        </w:tc>
      </w:tr>
    </w:tbl>
    <w:p w:rsidR="00000000" w:rsidRPr="00E62EB6" w:rsidP="00E62EB6">
      <w:pPr>
        <w:pStyle w:val="BodyText"/>
      </w:pPr>
    </w:p>
    <w:p w:rsidR="00000000" w:rsidRPr="00E62EB6" w:rsidP="00E62EB6">
      <w:pPr>
        <w:pStyle w:val="AllowPageBreak"/>
      </w:pPr>
    </w:p>
    <w:p w:rsidR="00000000" w:rsidRPr="00E62EB6" w:rsidP="00E62EB6">
      <w:pPr>
        <w:pStyle w:val="Heading1"/>
      </w:pPr>
      <w:bookmarkStart w:id="5" w:name="O_672724"/>
      <w:bookmarkEnd w:id="5"/>
      <w:r w:rsidRPr="00E62EB6">
        <w:t>Qualification Mapping Information</w:t>
      </w:r>
    </w:p>
    <w:p w:rsidR="00000000" w:rsidRPr="00E62EB6" w:rsidP="00E62EB6">
      <w:pPr>
        <w:pStyle w:val="BodyText"/>
      </w:pPr>
      <w:r w:rsidRPr="00E62EB6">
        <w:t>No equivalent qualification</w:t>
      </w:r>
    </w:p>
    <w:p w:rsidR="00000000" w:rsidRPr="00E62EB6" w:rsidP="00E62EB6">
      <w:pPr>
        <w:pStyle w:val="AllowPageBreak"/>
      </w:pPr>
    </w:p>
    <w:p w:rsidR="00000000" w:rsidRPr="00E62EB6" w:rsidP="00E62EB6">
      <w:pPr>
        <w:pStyle w:val="Heading1"/>
      </w:pPr>
      <w:bookmarkStart w:id="6" w:name="O_672729"/>
      <w:bookmarkEnd w:id="6"/>
      <w:r w:rsidRPr="00E62EB6">
        <w:t>Links</w:t>
      </w:r>
    </w:p>
    <w:p w:rsidR="00000000" w:rsidRPr="00E62EB6" w:rsidP="00E62EB6">
      <w:pPr>
        <w:pStyle w:val="BodyText"/>
      </w:pPr>
      <w:r w:rsidRPr="00E62EB6">
        <w:t>SkillsDMC RII Companion Volume - http://www.skillsdmc.com.au/</w:t>
      </w:r>
    </w:p>
    <w:p w:rsidR="00000000" w:rsidRPr="00E62EB6" w:rsidP="00E62EB6"/>
    <w:sectPr w:rsidSect="00E62E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B6" w:rsidRPr="00A37C78" w:rsidP="00A37C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C78" w:rsidP="00E62E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37C78" w:rsidP="00E62EB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A37C78" w:rsidP="00E62E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B6" w:rsidRPr="00A37C78" w:rsidP="00A37C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C78" w:rsidRPr="002D2AF8" w:rsidP="00E62EB6">
    <w:pPr>
      <w:pStyle w:val="Header"/>
      <w:framePr w:wrap="around"/>
    </w:pPr>
    <w:r>
      <w:fldChar w:fldCharType="begin"/>
    </w:r>
    <w:r>
      <w:instrText xml:space="preserve"> TITLE   \* MERGEFORMAT </w:instrText>
    </w:r>
    <w:r>
      <w:fldChar w:fldCharType="separate"/>
    </w:r>
    <w:r>
      <w:t>RII30413 Certificate III in Resource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A37C78" w:rsidP="00E62E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FE6E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4667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C83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E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EB6"/>
    <w:pPr>
      <w:spacing w:before="360" w:after="60"/>
      <w:outlineLvl w:val="0"/>
    </w:pPr>
    <w:rPr>
      <w:sz w:val="32"/>
    </w:rPr>
  </w:style>
  <w:style w:type="paragraph" w:styleId="Heading2">
    <w:name w:val="heading 2"/>
    <w:basedOn w:val="HeadingBase"/>
    <w:next w:val="BodyText"/>
    <w:link w:val="Heading2Char"/>
    <w:qFormat/>
    <w:rsid w:val="00E62EB6"/>
    <w:pPr>
      <w:keepLines/>
      <w:spacing w:before="240" w:after="120"/>
      <w:outlineLvl w:val="1"/>
    </w:pPr>
    <w:rPr>
      <w:sz w:val="28"/>
      <w:szCs w:val="40"/>
    </w:rPr>
  </w:style>
  <w:style w:type="paragraph" w:styleId="Heading3">
    <w:name w:val="heading 3"/>
    <w:basedOn w:val="HeadingBase"/>
    <w:next w:val="BodyText"/>
    <w:link w:val="Heading3Char"/>
    <w:qFormat/>
    <w:rsid w:val="00E62EB6"/>
    <w:pPr>
      <w:spacing w:before="180" w:after="120"/>
      <w:outlineLvl w:val="2"/>
    </w:pPr>
    <w:rPr>
      <w:spacing w:val="-10"/>
      <w:kern w:val="32"/>
    </w:rPr>
  </w:style>
  <w:style w:type="paragraph" w:styleId="Heading4">
    <w:name w:val="heading 4"/>
    <w:basedOn w:val="HeadingBase"/>
    <w:next w:val="BodyText"/>
    <w:link w:val="Heading4Char"/>
    <w:qFormat/>
    <w:rsid w:val="00E62EB6"/>
    <w:pPr>
      <w:spacing w:before="160" w:after="120"/>
      <w:outlineLvl w:val="3"/>
    </w:pPr>
    <w:rPr>
      <w:sz w:val="22"/>
    </w:rPr>
  </w:style>
  <w:style w:type="paragraph" w:styleId="Heading5">
    <w:name w:val="heading 5"/>
    <w:basedOn w:val="HeadingBase"/>
    <w:next w:val="Normal"/>
    <w:link w:val="Heading5Char"/>
    <w:qFormat/>
    <w:rsid w:val="00E62EB6"/>
    <w:pPr>
      <w:spacing w:before="80"/>
      <w:outlineLvl w:val="4"/>
    </w:pPr>
    <w:rPr>
      <w:color w:val="918585"/>
      <w:sz w:val="20"/>
    </w:rPr>
  </w:style>
  <w:style w:type="paragraph" w:styleId="Heading6">
    <w:name w:val="heading 6"/>
    <w:basedOn w:val="HeadingBase"/>
    <w:next w:val="Normal"/>
    <w:link w:val="Heading6Char"/>
    <w:qFormat/>
    <w:rsid w:val="00E62EB6"/>
    <w:pPr>
      <w:spacing w:before="60"/>
      <w:outlineLvl w:val="5"/>
    </w:pPr>
    <w:rPr>
      <w:color w:val="918585"/>
      <w:sz w:val="20"/>
    </w:rPr>
  </w:style>
  <w:style w:type="paragraph" w:styleId="Heading7">
    <w:name w:val="heading 7"/>
    <w:basedOn w:val="Normal"/>
    <w:next w:val="Normal"/>
    <w:link w:val="Heading7Char"/>
    <w:qFormat/>
    <w:rsid w:val="00E62EB6"/>
    <w:pPr>
      <w:ind w:left="720"/>
      <w:outlineLvl w:val="6"/>
    </w:pPr>
    <w:rPr>
      <w:i/>
    </w:rPr>
  </w:style>
  <w:style w:type="paragraph" w:styleId="Heading8">
    <w:name w:val="heading 8"/>
    <w:basedOn w:val="Normal"/>
    <w:next w:val="Normal"/>
    <w:link w:val="Heading8Char"/>
    <w:qFormat/>
    <w:rsid w:val="00E62EB6"/>
    <w:pPr>
      <w:ind w:left="720"/>
      <w:outlineLvl w:val="7"/>
    </w:pPr>
    <w:rPr>
      <w:i/>
    </w:rPr>
  </w:style>
  <w:style w:type="paragraph" w:styleId="Heading9">
    <w:name w:val="heading 9"/>
    <w:basedOn w:val="Normal"/>
    <w:next w:val="Normal"/>
    <w:link w:val="Heading9Char"/>
    <w:qFormat/>
    <w:rsid w:val="00E62EB6"/>
    <w:pPr>
      <w:ind w:left="720"/>
      <w:outlineLvl w:val="8"/>
    </w:pPr>
    <w:rPr>
      <w:i/>
    </w:rPr>
  </w:style>
  <w:style w:type="character" w:default="1" w:styleId="DefaultParagraphFont">
    <w:name w:val="Default Paragraph Font"/>
    <w:uiPriority w:val="1"/>
    <w:unhideWhenUsed/>
    <w:rsid w:val="00E62E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EB6"/>
  </w:style>
  <w:style w:type="character" w:customStyle="1" w:styleId="Heading1Char">
    <w:name w:val="Heading 1 Char"/>
    <w:basedOn w:val="DefaultParagraphFont"/>
    <w:link w:val="Heading1"/>
    <w:rsid w:val="00E62EB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62EB6"/>
    <w:rPr>
      <w:rFonts w:ascii="Times New Roman" w:eastAsia="Times New Roman" w:hAnsi="Times New Roman" w:cs="Times New Roman"/>
      <w:b/>
      <w:szCs w:val="20"/>
      <w:lang w:eastAsia="en-US"/>
    </w:rPr>
  </w:style>
  <w:style w:type="paragraph" w:styleId="BodyText">
    <w:name w:val="Body Text"/>
    <w:basedOn w:val="Normal"/>
    <w:link w:val="BodyTextChar"/>
    <w:rsid w:val="00E62E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2EB6"/>
    <w:rPr>
      <w:rFonts w:ascii="Times New Roman" w:eastAsia="Times New Roman" w:hAnsi="Times New Roman" w:cs="Times New Roman"/>
      <w:sz w:val="24"/>
      <w:lang w:eastAsia="en-US"/>
    </w:rPr>
  </w:style>
  <w:style w:type="paragraph" w:styleId="ListBullet">
    <w:name w:val="List Bullet"/>
    <w:basedOn w:val="List"/>
    <w:rsid w:val="00E62EB6"/>
    <w:pPr>
      <w:numPr>
        <w:numId w:val="13"/>
      </w:numPr>
      <w:tabs>
        <w:tab w:val="clear" w:pos="340"/>
      </w:tabs>
      <w:spacing w:before="40" w:after="40"/>
    </w:pPr>
  </w:style>
  <w:style w:type="character" w:customStyle="1" w:styleId="SpecialBold">
    <w:name w:val="Special Bold"/>
    <w:basedOn w:val="DefaultParagraphFont"/>
    <w:rsid w:val="00E62EB6"/>
    <w:rPr>
      <w:b/>
      <w:spacing w:val="0"/>
    </w:rPr>
  </w:style>
  <w:style w:type="paragraph" w:styleId="ListBullet2">
    <w:name w:val="List Bullet 2"/>
    <w:basedOn w:val="List2"/>
    <w:rsid w:val="00E62EB6"/>
    <w:pPr>
      <w:numPr>
        <w:numId w:val="14"/>
      </w:numPr>
      <w:tabs>
        <w:tab w:val="clear" w:pos="680"/>
      </w:tabs>
    </w:pPr>
  </w:style>
  <w:style w:type="paragraph" w:customStyle="1" w:styleId="SuperHeading">
    <w:name w:val="SuperHeading"/>
    <w:basedOn w:val="Normal"/>
    <w:rsid w:val="00E62EB6"/>
    <w:pPr>
      <w:spacing w:before="240" w:after="120"/>
      <w:outlineLvl w:val="0"/>
    </w:pPr>
    <w:rPr>
      <w:rFonts w:ascii="Times New Roman" w:hAnsi="Times New Roman"/>
      <w:b/>
      <w:sz w:val="32"/>
    </w:rPr>
  </w:style>
  <w:style w:type="paragraph" w:customStyle="1" w:styleId="TableHeading">
    <w:name w:val="Table Heading"/>
    <w:basedOn w:val="HeadingBase"/>
    <w:rsid w:val="00E62EB6"/>
    <w:pPr>
      <w:keepLines/>
      <w:pBdr>
        <w:bottom w:val="single" w:sz="6" w:space="1" w:color="918585"/>
      </w:pBdr>
      <w:spacing w:before="240"/>
    </w:pPr>
  </w:style>
  <w:style w:type="paragraph" w:customStyle="1" w:styleId="AllowPageBreak">
    <w:name w:val="AllowPageBreak"/>
    <w:rsid w:val="00E62E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62EB6"/>
    <w:pPr>
      <w:spacing w:before="60" w:after="60"/>
    </w:pPr>
  </w:style>
  <w:style w:type="character" w:customStyle="1" w:styleId="BoldandItalics">
    <w:name w:val="Bold and Italics"/>
    <w:qFormat/>
    <w:rsid w:val="00E62EB6"/>
    <w:rPr>
      <w:b/>
      <w:i/>
      <w:u w:val="none"/>
    </w:rPr>
  </w:style>
  <w:style w:type="character" w:customStyle="1" w:styleId="Heading2Char">
    <w:name w:val="Heading 2 Char"/>
    <w:basedOn w:val="DefaultParagraphFont"/>
    <w:link w:val="Heading2"/>
    <w:rsid w:val="00E62E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EB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62E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E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E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E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EB6"/>
    <w:rPr>
      <w:rFonts w:ascii="Courier New" w:eastAsia="Times New Roman" w:hAnsi="Courier New" w:cs="Times New Roman"/>
      <w:i/>
      <w:szCs w:val="20"/>
      <w:lang w:eastAsia="en-US"/>
    </w:rPr>
  </w:style>
  <w:style w:type="paragraph" w:customStyle="1" w:styleId="HeadingBase">
    <w:name w:val="Heading Base"/>
    <w:rsid w:val="00E62E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EB6"/>
    <w:pPr>
      <w:tabs>
        <w:tab w:val="right" w:leader="dot" w:pos="9072"/>
      </w:tabs>
      <w:ind w:left="567"/>
    </w:pPr>
    <w:rPr>
      <w:szCs w:val="22"/>
    </w:rPr>
  </w:style>
  <w:style w:type="paragraph" w:customStyle="1" w:styleId="TOCBase">
    <w:name w:val="TOC Base"/>
    <w:rsid w:val="00E62E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EB6"/>
    <w:pPr>
      <w:tabs>
        <w:tab w:val="right" w:leader="dot" w:pos="9072"/>
      </w:tabs>
      <w:spacing w:before="40" w:after="40"/>
      <w:ind w:left="284"/>
    </w:pPr>
    <w:rPr>
      <w:rFonts w:ascii="Times New Roman" w:hAnsi="Times New Roman"/>
    </w:rPr>
  </w:style>
  <w:style w:type="paragraph" w:styleId="TOC1">
    <w:name w:val="toc 1"/>
    <w:basedOn w:val="TOCBase"/>
    <w:next w:val="Normal"/>
    <w:rsid w:val="00E62E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E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EB6"/>
    <w:rPr>
      <w:rFonts w:ascii="Times New Roman" w:eastAsia="Times New Roman" w:hAnsi="Times New Roman" w:cs="Times New Roman"/>
      <w:sz w:val="16"/>
      <w:lang w:eastAsia="en-US"/>
    </w:rPr>
  </w:style>
  <w:style w:type="paragraph" w:styleId="Title">
    <w:name w:val="Title"/>
    <w:basedOn w:val="HeadingBase"/>
    <w:link w:val="TitleChar"/>
    <w:qFormat/>
    <w:rsid w:val="00E62EB6"/>
    <w:pPr>
      <w:spacing w:before="5040"/>
      <w:jc w:val="center"/>
    </w:pPr>
    <w:rPr>
      <w:sz w:val="48"/>
      <w:szCs w:val="72"/>
      <w:lang w:val="en-US"/>
    </w:rPr>
  </w:style>
  <w:style w:type="character" w:customStyle="1" w:styleId="TitleChar">
    <w:name w:val="Title Char"/>
    <w:basedOn w:val="DefaultParagraphFont"/>
    <w:link w:val="Title"/>
    <w:rsid w:val="00E62E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EB6"/>
    <w:pPr>
      <w:tabs>
        <w:tab w:val="left" w:pos="3600"/>
        <w:tab w:val="left" w:pos="3958"/>
      </w:tabs>
    </w:pPr>
  </w:style>
  <w:style w:type="paragraph" w:styleId="List">
    <w:name w:val="List"/>
    <w:basedOn w:val="BodyText"/>
    <w:next w:val="BodyText"/>
    <w:rsid w:val="00E62EB6"/>
    <w:pPr>
      <w:tabs>
        <w:tab w:val="left" w:pos="340"/>
      </w:tabs>
      <w:spacing w:before="60" w:after="60"/>
      <w:ind w:left="340" w:hanging="340"/>
    </w:pPr>
  </w:style>
  <w:style w:type="paragraph" w:customStyle="1" w:styleId="Note">
    <w:name w:val="Note"/>
    <w:basedOn w:val="BodyText"/>
    <w:rsid w:val="00E62E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EB6"/>
    <w:pPr>
      <w:framePr w:wrap="auto" w:hAnchor="text" w:y="6049"/>
    </w:pPr>
    <w:rPr>
      <w:color w:val="000000"/>
      <w:sz w:val="40"/>
    </w:rPr>
  </w:style>
  <w:style w:type="paragraph" w:customStyle="1" w:styleId="TOCTitle">
    <w:name w:val="TOCTitle"/>
    <w:basedOn w:val="Heading1"/>
    <w:rsid w:val="00E62EB6"/>
    <w:pPr>
      <w:spacing w:after="240"/>
      <w:jc w:val="center"/>
      <w:outlineLvl w:val="9"/>
    </w:pPr>
    <w:rPr>
      <w:caps/>
    </w:rPr>
  </w:style>
  <w:style w:type="paragraph" w:customStyle="1" w:styleId="Version">
    <w:name w:val="Version"/>
    <w:rsid w:val="00E62E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EB6"/>
    <w:pPr>
      <w:keepNext w:val="0"/>
      <w:tabs>
        <w:tab w:val="right" w:pos="4176"/>
      </w:tabs>
      <w:ind w:left="198" w:hanging="198"/>
    </w:pPr>
    <w:rPr>
      <w:rFonts w:ascii="Garamond" w:hAnsi="Garamond"/>
    </w:rPr>
  </w:style>
  <w:style w:type="paragraph" w:styleId="IndexHeading">
    <w:name w:val="index heading"/>
    <w:basedOn w:val="Normal"/>
    <w:next w:val="Index1"/>
    <w:semiHidden/>
    <w:rsid w:val="00E62EB6"/>
    <w:pPr>
      <w:spacing w:before="120" w:after="120"/>
    </w:pPr>
    <w:rPr>
      <w:rFonts w:ascii="Arial" w:hAnsi="Arial"/>
      <w:b/>
      <w:color w:val="918585"/>
      <w:sz w:val="24"/>
    </w:rPr>
  </w:style>
  <w:style w:type="paragraph" w:styleId="Header">
    <w:name w:val="header"/>
    <w:basedOn w:val="Normal"/>
    <w:link w:val="HeaderChar"/>
    <w:rsid w:val="00E62E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EB6"/>
    <w:rPr>
      <w:rFonts w:ascii="Times New Roman" w:eastAsia="Times New Roman" w:hAnsi="Times New Roman" w:cs="Times New Roman"/>
      <w:sz w:val="16"/>
      <w:szCs w:val="20"/>
      <w:lang w:val="en-GB" w:eastAsia="en-US"/>
    </w:rPr>
  </w:style>
  <w:style w:type="paragraph" w:customStyle="1" w:styleId="Chapter">
    <w:name w:val="Chapter"/>
    <w:basedOn w:val="Normal"/>
    <w:rsid w:val="00E62EB6"/>
    <w:pPr>
      <w:spacing w:before="240"/>
    </w:pPr>
    <w:rPr>
      <w:rFonts w:ascii="Times New Roman" w:hAnsi="Times New Roman"/>
      <w:smallCaps/>
      <w:spacing w:val="80"/>
      <w:sz w:val="28"/>
    </w:rPr>
  </w:style>
  <w:style w:type="paragraph" w:customStyle="1" w:styleId="InChapter">
    <w:name w:val="InChapter"/>
    <w:basedOn w:val="Heading3"/>
    <w:rsid w:val="00E62EB6"/>
    <w:pPr>
      <w:spacing w:after="240"/>
      <w:outlineLvl w:val="9"/>
    </w:pPr>
    <w:rPr>
      <w:noProof/>
    </w:rPr>
  </w:style>
  <w:style w:type="paragraph" w:styleId="Index2">
    <w:name w:val="index 2"/>
    <w:basedOn w:val="Normal"/>
    <w:next w:val="Normal"/>
    <w:semiHidden/>
    <w:rsid w:val="00E62EB6"/>
    <w:pPr>
      <w:tabs>
        <w:tab w:val="right" w:pos="4176"/>
      </w:tabs>
      <w:ind w:left="568" w:hanging="284"/>
    </w:pPr>
    <w:rPr>
      <w:rFonts w:ascii="Garamond" w:hAnsi="Garamond"/>
    </w:rPr>
  </w:style>
  <w:style w:type="paragraph" w:customStyle="1" w:styleId="Byline">
    <w:name w:val="Byline"/>
    <w:rsid w:val="00E62E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EB6"/>
    <w:pPr>
      <w:tabs>
        <w:tab w:val="clear" w:pos="3600"/>
        <w:tab w:val="clear" w:pos="3958"/>
      </w:tabs>
      <w:jc w:val="right"/>
    </w:pPr>
  </w:style>
  <w:style w:type="character" w:styleId="Emphasis">
    <w:name w:val="Emphasis"/>
    <w:basedOn w:val="DefaultParagraphFont"/>
    <w:qFormat/>
    <w:rsid w:val="00E62EB6"/>
    <w:rPr>
      <w:i/>
    </w:rPr>
  </w:style>
  <w:style w:type="paragraph" w:styleId="Caption">
    <w:name w:val="caption"/>
    <w:basedOn w:val="BodyText"/>
    <w:next w:val="Normal"/>
    <w:qFormat/>
    <w:rsid w:val="00E62EB6"/>
    <w:pPr>
      <w:framePr w:w="2268" w:hSpace="181" w:vSpace="181" w:wrap="around" w:vAnchor="text" w:hAnchor="page" w:x="1135" w:y="285" w:anchorLock="1"/>
    </w:pPr>
    <w:rPr>
      <w:i/>
    </w:rPr>
  </w:style>
  <w:style w:type="paragraph" w:customStyle="1" w:styleId="MiniTOCTitle">
    <w:name w:val="MiniTOCTitle"/>
    <w:basedOn w:val="Heading4"/>
    <w:rsid w:val="00E62EB6"/>
    <w:pPr>
      <w:spacing w:before="240"/>
      <w:outlineLvl w:val="9"/>
    </w:pPr>
    <w:rPr>
      <w:noProof/>
      <w:sz w:val="24"/>
    </w:rPr>
  </w:style>
  <w:style w:type="paragraph" w:customStyle="1" w:styleId="MiniTOCItem">
    <w:name w:val="MiniTOCItem"/>
    <w:basedOn w:val="ListBullet"/>
    <w:rsid w:val="00E62EB6"/>
    <w:pPr>
      <w:numPr>
        <w:numId w:val="0"/>
      </w:numPr>
      <w:tabs>
        <w:tab w:val="right" w:leader="dot" w:pos="6521"/>
      </w:tabs>
      <w:spacing w:before="0" w:after="0"/>
    </w:pPr>
  </w:style>
  <w:style w:type="paragraph" w:customStyle="1" w:styleId="TOFTitle">
    <w:name w:val="TOFTitle"/>
    <w:basedOn w:val="TOCTitle"/>
    <w:rsid w:val="00E62EB6"/>
  </w:style>
  <w:style w:type="paragraph" w:styleId="TableofFigures">
    <w:name w:val="table of figures"/>
    <w:basedOn w:val="Normal"/>
    <w:next w:val="Normal"/>
    <w:semiHidden/>
    <w:rsid w:val="00E62EB6"/>
    <w:pPr>
      <w:tabs>
        <w:tab w:val="right" w:leader="dot" w:pos="9072"/>
      </w:tabs>
      <w:ind w:left="970" w:hanging="403"/>
    </w:pPr>
    <w:rPr>
      <w:rFonts w:ascii="Times New Roman" w:hAnsi="Times New Roman"/>
      <w:b/>
    </w:rPr>
  </w:style>
  <w:style w:type="paragraph" w:styleId="ListNumber">
    <w:name w:val="List Number"/>
    <w:basedOn w:val="List"/>
    <w:rsid w:val="00E62EB6"/>
    <w:pPr>
      <w:numPr>
        <w:numId w:val="11"/>
      </w:numPr>
    </w:pPr>
  </w:style>
  <w:style w:type="character" w:customStyle="1" w:styleId="WingdingSymbols">
    <w:name w:val="Wingding Symbols"/>
    <w:rsid w:val="00E62EB6"/>
    <w:rPr>
      <w:rFonts w:ascii="Wingdings" w:hAnsi="Wingdings"/>
    </w:rPr>
  </w:style>
  <w:style w:type="character" w:customStyle="1" w:styleId="HotSpot">
    <w:name w:val="HotSpot"/>
    <w:rsid w:val="00E62EB6"/>
    <w:rPr>
      <w:color w:val="0033CC"/>
      <w:u w:val="none"/>
    </w:rPr>
  </w:style>
  <w:style w:type="paragraph" w:customStyle="1" w:styleId="BodyTextRight">
    <w:name w:val="Body Text Right"/>
    <w:basedOn w:val="BodyText"/>
    <w:rsid w:val="00E62EB6"/>
    <w:pPr>
      <w:spacing w:before="0" w:after="0"/>
      <w:jc w:val="right"/>
    </w:pPr>
  </w:style>
  <w:style w:type="paragraph" w:styleId="Index3">
    <w:name w:val="index 3"/>
    <w:basedOn w:val="ListNumber2"/>
    <w:next w:val="Normal"/>
    <w:semiHidden/>
    <w:rsid w:val="00E62EB6"/>
    <w:pPr>
      <w:numPr>
        <w:numId w:val="0"/>
      </w:numPr>
      <w:tabs>
        <w:tab w:val="right" w:leader="dot" w:pos="4176"/>
      </w:tabs>
    </w:pPr>
  </w:style>
  <w:style w:type="paragraph" w:styleId="ListNumber2">
    <w:name w:val="List Number 2"/>
    <w:basedOn w:val="List2"/>
    <w:rsid w:val="00E62EB6"/>
    <w:pPr>
      <w:numPr>
        <w:numId w:val="10"/>
      </w:numPr>
      <w:tabs>
        <w:tab w:val="clear" w:pos="1060"/>
      </w:tabs>
    </w:pPr>
  </w:style>
  <w:style w:type="paragraph" w:customStyle="1" w:styleId="MarginNote">
    <w:name w:val="Margin Note"/>
    <w:basedOn w:val="BodyText"/>
    <w:rsid w:val="00E62E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E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E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EB6"/>
    <w:rPr>
      <w:sz w:val="32"/>
    </w:rPr>
  </w:style>
  <w:style w:type="paragraph" w:customStyle="1" w:styleId="HeadingProcedure">
    <w:name w:val="Heading Procedure"/>
    <w:basedOn w:val="HeadingBase"/>
    <w:next w:val="Normal"/>
    <w:rsid w:val="00E62EB6"/>
    <w:pPr>
      <w:tabs>
        <w:tab w:val="left" w:pos="0"/>
      </w:tabs>
      <w:spacing w:before="120" w:after="60"/>
    </w:pPr>
    <w:rPr>
      <w:i/>
      <w:color w:val="918585"/>
      <w:sz w:val="22"/>
    </w:rPr>
  </w:style>
  <w:style w:type="paragraph" w:styleId="ListContinue">
    <w:name w:val="List Continue"/>
    <w:basedOn w:val="List"/>
    <w:rsid w:val="00E62EB6"/>
    <w:pPr>
      <w:ind w:firstLine="0"/>
    </w:pPr>
  </w:style>
  <w:style w:type="paragraph" w:customStyle="1" w:styleId="ListNote">
    <w:name w:val="List Note"/>
    <w:basedOn w:val="List"/>
    <w:rsid w:val="00E62EB6"/>
    <w:pPr>
      <w:pBdr>
        <w:top w:val="single" w:sz="6" w:space="2" w:color="918585"/>
        <w:bottom w:val="single" w:sz="6" w:space="2" w:color="918585"/>
      </w:pBdr>
      <w:tabs>
        <w:tab w:val="left" w:pos="1021"/>
      </w:tabs>
      <w:ind w:firstLine="0"/>
    </w:pPr>
  </w:style>
  <w:style w:type="paragraph" w:customStyle="1" w:styleId="Warning">
    <w:name w:val="Warning"/>
    <w:basedOn w:val="BodyText"/>
    <w:rsid w:val="00E62EB6"/>
    <w:pPr>
      <w:shd w:val="clear" w:color="auto" w:fill="D9D9D9"/>
      <w:tabs>
        <w:tab w:val="left" w:pos="992"/>
      </w:tabs>
      <w:ind w:left="119" w:right="119"/>
    </w:pPr>
    <w:rPr>
      <w:sz w:val="20"/>
    </w:rPr>
  </w:style>
  <w:style w:type="paragraph" w:customStyle="1" w:styleId="MarginIcons">
    <w:name w:val="Margin Icons"/>
    <w:basedOn w:val="BodyText"/>
    <w:rsid w:val="00E62E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EB6"/>
    <w:rPr>
      <w:rFonts w:ascii="Courier New" w:hAnsi="Courier New"/>
    </w:rPr>
  </w:style>
  <w:style w:type="paragraph" w:customStyle="1" w:styleId="NoteBullet">
    <w:name w:val="Note Bullet"/>
    <w:basedOn w:val="Note"/>
    <w:rsid w:val="00E62EB6"/>
    <w:pPr>
      <w:tabs>
        <w:tab w:val="clear" w:pos="680"/>
      </w:tabs>
      <w:spacing w:before="60" w:after="60"/>
    </w:pPr>
  </w:style>
  <w:style w:type="paragraph" w:customStyle="1" w:styleId="SubHeading2">
    <w:name w:val="SubHeading2"/>
    <w:basedOn w:val="HeadingBase"/>
    <w:rsid w:val="00E62EB6"/>
    <w:pPr>
      <w:spacing w:before="240" w:after="60"/>
    </w:pPr>
    <w:rPr>
      <w:sz w:val="20"/>
    </w:rPr>
  </w:style>
  <w:style w:type="paragraph" w:customStyle="1" w:styleId="SubHeading1">
    <w:name w:val="SubHeading1"/>
    <w:basedOn w:val="HeadingBase"/>
    <w:rsid w:val="00E62EB6"/>
    <w:pPr>
      <w:spacing w:before="240" w:after="60"/>
    </w:pPr>
    <w:rPr>
      <w:color w:val="918585"/>
      <w:sz w:val="22"/>
    </w:rPr>
  </w:style>
  <w:style w:type="paragraph" w:customStyle="1" w:styleId="SideHeading">
    <w:name w:val="Side Heading"/>
    <w:basedOn w:val="HeadingBase"/>
    <w:rsid w:val="00E62E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EB6"/>
    <w:pPr>
      <w:numPr>
        <w:numId w:val="12"/>
      </w:numPr>
    </w:pPr>
  </w:style>
  <w:style w:type="paragraph" w:styleId="PlainText">
    <w:name w:val="Plain Text"/>
    <w:basedOn w:val="Normal"/>
    <w:link w:val="PlainTextChar"/>
    <w:rsid w:val="00E62EB6"/>
    <w:rPr>
      <w:sz w:val="20"/>
    </w:rPr>
  </w:style>
  <w:style w:type="character" w:customStyle="1" w:styleId="PlainTextChar">
    <w:name w:val="Plain Text Char"/>
    <w:basedOn w:val="DefaultParagraphFont"/>
    <w:link w:val="PlainText"/>
    <w:rsid w:val="00E62EB6"/>
    <w:rPr>
      <w:rFonts w:ascii="Courier New" w:eastAsia="Times New Roman" w:hAnsi="Courier New" w:cs="Times New Roman"/>
      <w:sz w:val="20"/>
      <w:szCs w:val="20"/>
      <w:lang w:eastAsia="en-US"/>
    </w:rPr>
  </w:style>
  <w:style w:type="character" w:customStyle="1" w:styleId="MenuOption">
    <w:name w:val="Menu Option"/>
    <w:basedOn w:val="DefaultParagraphFont"/>
    <w:rsid w:val="00E62EB6"/>
    <w:rPr>
      <w:b/>
      <w:smallCaps/>
    </w:rPr>
  </w:style>
  <w:style w:type="paragraph" w:customStyle="1" w:styleId="TableListNumber">
    <w:name w:val="Table List Number"/>
    <w:basedOn w:val="ListNumber"/>
    <w:rsid w:val="00E62EB6"/>
    <w:pPr>
      <w:numPr>
        <w:numId w:val="0"/>
      </w:numPr>
    </w:pPr>
  </w:style>
  <w:style w:type="paragraph" w:styleId="TOC4">
    <w:name w:val="toc 4"/>
    <w:basedOn w:val="TOCBase"/>
    <w:next w:val="Normal"/>
    <w:semiHidden/>
    <w:rsid w:val="00E62EB6"/>
    <w:pPr>
      <w:tabs>
        <w:tab w:val="right" w:leader="dot" w:pos="9071"/>
      </w:tabs>
      <w:ind w:left="1701"/>
    </w:pPr>
  </w:style>
  <w:style w:type="paragraph" w:customStyle="1" w:styleId="ListAlpha">
    <w:name w:val="List Alpha"/>
    <w:basedOn w:val="List"/>
    <w:rsid w:val="00E62EB6"/>
    <w:pPr>
      <w:numPr>
        <w:numId w:val="9"/>
      </w:numPr>
    </w:pPr>
  </w:style>
  <w:style w:type="paragraph" w:customStyle="1" w:styleId="ListAlpha2">
    <w:name w:val="List Alpha 2"/>
    <w:basedOn w:val="List2"/>
    <w:rsid w:val="00E62EB6"/>
    <w:pPr>
      <w:numPr>
        <w:numId w:val="8"/>
      </w:numPr>
    </w:pPr>
  </w:style>
  <w:style w:type="paragraph" w:styleId="List2">
    <w:name w:val="List 2"/>
    <w:basedOn w:val="BodyText"/>
    <w:rsid w:val="00E62EB6"/>
    <w:pPr>
      <w:tabs>
        <w:tab w:val="left" w:pos="680"/>
      </w:tabs>
      <w:spacing w:before="60" w:after="60"/>
      <w:ind w:left="680" w:hanging="340"/>
    </w:pPr>
  </w:style>
  <w:style w:type="paragraph" w:styleId="List3">
    <w:name w:val="List 3"/>
    <w:basedOn w:val="BodyText"/>
    <w:rsid w:val="00E62EB6"/>
    <w:pPr>
      <w:tabs>
        <w:tab w:val="left" w:pos="1021"/>
      </w:tabs>
      <w:spacing w:before="60" w:after="60"/>
      <w:ind w:left="1020" w:hanging="340"/>
    </w:pPr>
  </w:style>
  <w:style w:type="paragraph" w:styleId="List4">
    <w:name w:val="List 4"/>
    <w:basedOn w:val="BodyText"/>
    <w:rsid w:val="00E62EB6"/>
    <w:pPr>
      <w:tabs>
        <w:tab w:val="left" w:pos="1361"/>
      </w:tabs>
      <w:spacing w:before="60" w:after="60"/>
      <w:ind w:left="1361" w:hanging="340"/>
    </w:pPr>
  </w:style>
  <w:style w:type="paragraph" w:styleId="List5">
    <w:name w:val="List 5"/>
    <w:basedOn w:val="BodyText"/>
    <w:rsid w:val="00E62EB6"/>
    <w:pPr>
      <w:tabs>
        <w:tab w:val="left" w:pos="1701"/>
      </w:tabs>
      <w:spacing w:before="60" w:after="60"/>
      <w:ind w:left="1701" w:hanging="340"/>
    </w:pPr>
  </w:style>
  <w:style w:type="paragraph" w:styleId="ListBullet3">
    <w:name w:val="List Bullet 3"/>
    <w:basedOn w:val="List3"/>
    <w:rsid w:val="00E62EB6"/>
    <w:pPr>
      <w:numPr>
        <w:numId w:val="15"/>
      </w:numPr>
      <w:tabs>
        <w:tab w:val="clear" w:pos="1021"/>
      </w:tabs>
      <w:ind w:left="1037" w:hanging="357"/>
    </w:pPr>
  </w:style>
  <w:style w:type="paragraph" w:styleId="ListBullet4">
    <w:name w:val="List Bullet 4"/>
    <w:basedOn w:val="List4"/>
    <w:rsid w:val="00E62EB6"/>
    <w:pPr>
      <w:numPr>
        <w:numId w:val="3"/>
      </w:numPr>
      <w:tabs>
        <w:tab w:val="clear" w:pos="1361"/>
      </w:tabs>
    </w:pPr>
  </w:style>
  <w:style w:type="paragraph" w:styleId="ListBullet5">
    <w:name w:val="List Bullet 5"/>
    <w:basedOn w:val="List5"/>
    <w:rsid w:val="00E62EB6"/>
    <w:pPr>
      <w:numPr>
        <w:numId w:val="4"/>
      </w:numPr>
    </w:pPr>
  </w:style>
  <w:style w:type="paragraph" w:styleId="ListContinue2">
    <w:name w:val="List Continue 2"/>
    <w:basedOn w:val="List2"/>
    <w:rsid w:val="00E62EB6"/>
    <w:pPr>
      <w:ind w:firstLine="0"/>
    </w:pPr>
  </w:style>
  <w:style w:type="paragraph" w:styleId="ListContinue3">
    <w:name w:val="List Continue 3"/>
    <w:basedOn w:val="List3"/>
    <w:rsid w:val="00E62EB6"/>
    <w:pPr>
      <w:ind w:left="1021" w:firstLine="0"/>
    </w:pPr>
  </w:style>
  <w:style w:type="paragraph" w:styleId="ListContinue4">
    <w:name w:val="List Continue 4"/>
    <w:basedOn w:val="List4"/>
    <w:rsid w:val="00E62EB6"/>
    <w:pPr>
      <w:ind w:firstLine="0"/>
    </w:pPr>
  </w:style>
  <w:style w:type="paragraph" w:styleId="ListContinue5">
    <w:name w:val="List Continue 5"/>
    <w:basedOn w:val="List5"/>
    <w:rsid w:val="00E62EB6"/>
    <w:pPr>
      <w:ind w:firstLine="0"/>
    </w:pPr>
  </w:style>
  <w:style w:type="paragraph" w:styleId="ListNumber3">
    <w:name w:val="List Number 3"/>
    <w:basedOn w:val="List3"/>
    <w:rsid w:val="00E62EB6"/>
    <w:pPr>
      <w:numPr>
        <w:numId w:val="5"/>
      </w:numPr>
    </w:pPr>
  </w:style>
  <w:style w:type="paragraph" w:styleId="ListNumber4">
    <w:name w:val="List Number 4"/>
    <w:basedOn w:val="List4"/>
    <w:rsid w:val="00E62EB6"/>
    <w:pPr>
      <w:numPr>
        <w:numId w:val="6"/>
      </w:numPr>
    </w:pPr>
  </w:style>
  <w:style w:type="paragraph" w:styleId="ListNumber5">
    <w:name w:val="List Number 5"/>
    <w:basedOn w:val="List5"/>
    <w:rsid w:val="00E62EB6"/>
    <w:pPr>
      <w:numPr>
        <w:numId w:val="7"/>
      </w:numPr>
    </w:pPr>
  </w:style>
  <w:style w:type="paragraph" w:styleId="BlockText">
    <w:name w:val="Block Text"/>
    <w:basedOn w:val="Normal"/>
    <w:rsid w:val="00E62EB6"/>
    <w:pPr>
      <w:spacing w:after="120"/>
      <w:ind w:left="1440" w:right="1440"/>
    </w:pPr>
  </w:style>
  <w:style w:type="character" w:customStyle="1" w:styleId="Subscript">
    <w:name w:val="Subscript"/>
    <w:basedOn w:val="DefaultParagraphFont"/>
    <w:rsid w:val="00E62EB6"/>
    <w:rPr>
      <w:sz w:val="16"/>
      <w:vertAlign w:val="subscript"/>
    </w:rPr>
  </w:style>
  <w:style w:type="character" w:customStyle="1" w:styleId="Superscript">
    <w:name w:val="Superscript"/>
    <w:basedOn w:val="DefaultParagraphFont"/>
    <w:rsid w:val="00E62EB6"/>
    <w:rPr>
      <w:sz w:val="16"/>
      <w:vertAlign w:val="superscript"/>
    </w:rPr>
  </w:style>
  <w:style w:type="character" w:customStyle="1" w:styleId="Symbols">
    <w:name w:val="Symbols"/>
    <w:basedOn w:val="DefaultParagraphFont"/>
    <w:rsid w:val="00E62EB6"/>
    <w:rPr>
      <w:rFonts w:ascii="Symbol" w:hAnsi="Symbol"/>
    </w:rPr>
  </w:style>
  <w:style w:type="character" w:customStyle="1" w:styleId="MenuOptions">
    <w:name w:val="Menu Options"/>
    <w:basedOn w:val="DefaultParagraphFont"/>
    <w:rsid w:val="00E62EB6"/>
    <w:rPr>
      <w:rFonts w:ascii="Arial Narrow" w:hAnsi="Arial Narrow"/>
      <w:smallCaps/>
    </w:rPr>
  </w:style>
  <w:style w:type="character" w:customStyle="1" w:styleId="Buttons">
    <w:name w:val="Buttons"/>
    <w:basedOn w:val="DefaultParagraphFont"/>
    <w:rsid w:val="00E62EB6"/>
    <w:rPr>
      <w:b/>
    </w:rPr>
  </w:style>
  <w:style w:type="character" w:customStyle="1" w:styleId="Underlined">
    <w:name w:val="Underlined"/>
    <w:basedOn w:val="DefaultParagraphFont"/>
    <w:rsid w:val="00E62EB6"/>
    <w:rPr>
      <w:u w:val="single"/>
    </w:rPr>
  </w:style>
  <w:style w:type="paragraph" w:customStyle="1" w:styleId="TableBodyTextRight">
    <w:name w:val="Table Body Text Right"/>
    <w:basedOn w:val="TableBodyText"/>
    <w:rsid w:val="00E62EB6"/>
    <w:pPr>
      <w:widowControl w:val="0"/>
      <w:autoSpaceDE w:val="0"/>
      <w:autoSpaceDN w:val="0"/>
      <w:adjustRightInd w:val="0"/>
      <w:jc w:val="right"/>
    </w:pPr>
    <w:rPr>
      <w:rFonts w:cs="Arial"/>
      <w:szCs w:val="18"/>
    </w:rPr>
  </w:style>
  <w:style w:type="paragraph" w:customStyle="1" w:styleId="CopyrightText">
    <w:name w:val="Copyright Text"/>
    <w:basedOn w:val="BodyText"/>
    <w:rsid w:val="00E62EB6"/>
    <w:rPr>
      <w:sz w:val="18"/>
    </w:rPr>
  </w:style>
  <w:style w:type="paragraph" w:customStyle="1" w:styleId="BodySmallRight">
    <w:name w:val="Body Small Right"/>
    <w:basedOn w:val="BodyTextRight"/>
    <w:rsid w:val="00E62EB6"/>
    <w:rPr>
      <w:sz w:val="18"/>
      <w:szCs w:val="18"/>
    </w:rPr>
  </w:style>
  <w:style w:type="paragraph" w:customStyle="1" w:styleId="MarginEdition">
    <w:name w:val="Margin Edition"/>
    <w:basedOn w:val="MarginNote"/>
    <w:rsid w:val="00E62EB6"/>
    <w:pPr>
      <w:spacing w:before="0" w:after="0"/>
    </w:pPr>
    <w:rPr>
      <w:rFonts w:ascii="Times New Roman" w:hAnsi="Times New Roman"/>
      <w:color w:val="999999"/>
    </w:rPr>
  </w:style>
  <w:style w:type="paragraph" w:customStyle="1" w:styleId="Spacer">
    <w:name w:val="Spacer"/>
    <w:basedOn w:val="Normal"/>
    <w:rsid w:val="00E62EB6"/>
    <w:rPr>
      <w:sz w:val="2"/>
      <w:szCs w:val="2"/>
    </w:rPr>
  </w:style>
  <w:style w:type="character" w:customStyle="1" w:styleId="Small">
    <w:name w:val="Small"/>
    <w:basedOn w:val="DefaultParagraphFont"/>
    <w:rsid w:val="00E62EB6"/>
    <w:rPr>
      <w:sz w:val="16"/>
    </w:rPr>
  </w:style>
  <w:style w:type="paragraph" w:customStyle="1" w:styleId="WideTable">
    <w:name w:val="Wide Table"/>
    <w:basedOn w:val="Normal"/>
    <w:rsid w:val="00E62EB6"/>
    <w:pPr>
      <w:ind w:left="-1418"/>
    </w:pPr>
    <w:rPr>
      <w:sz w:val="2"/>
      <w:szCs w:val="2"/>
    </w:rPr>
  </w:style>
  <w:style w:type="character" w:styleId="PageNumber">
    <w:name w:val="page number"/>
    <w:basedOn w:val="DefaultParagraphFont"/>
    <w:rsid w:val="00E62EB6"/>
  </w:style>
  <w:style w:type="paragraph" w:styleId="Quote">
    <w:name w:val="Quote"/>
    <w:basedOn w:val="Heading1"/>
    <w:link w:val="QuoteChar"/>
    <w:qFormat/>
    <w:rsid w:val="00E62EB6"/>
    <w:rPr>
      <w:b w:val="0"/>
      <w:sz w:val="72"/>
      <w:szCs w:val="72"/>
      <w:lang w:val="en-NZ"/>
    </w:rPr>
  </w:style>
  <w:style w:type="character" w:customStyle="1" w:styleId="QuoteChar">
    <w:name w:val="Quote Char"/>
    <w:basedOn w:val="DefaultParagraphFont"/>
    <w:link w:val="Quote"/>
    <w:rsid w:val="00E62E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EB6"/>
    <w:pPr>
      <w:pageBreakBefore/>
    </w:pPr>
  </w:style>
  <w:style w:type="paragraph" w:customStyle="1" w:styleId="Border">
    <w:name w:val="Border"/>
    <w:basedOn w:val="Normal"/>
    <w:qFormat/>
    <w:rsid w:val="00E62E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EB6"/>
    <w:rPr>
      <w:b/>
      <w:bCs/>
      <w:i/>
      <w:iCs/>
      <w:color w:val="auto"/>
    </w:rPr>
  </w:style>
  <w:style w:type="paragraph" w:styleId="IntenseQuote">
    <w:name w:val="Intense Quote"/>
    <w:basedOn w:val="Normal"/>
    <w:next w:val="Normal"/>
    <w:link w:val="IntenseQuoteChar"/>
    <w:uiPriority w:val="30"/>
    <w:qFormat/>
    <w:rsid w:val="00E62E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E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EB6"/>
    <w:rPr>
      <w:smallCaps/>
      <w:color w:val="auto"/>
      <w:u w:val="single"/>
    </w:rPr>
  </w:style>
  <w:style w:type="character" w:styleId="IntenseReference">
    <w:name w:val="Intense Reference"/>
    <w:basedOn w:val="DefaultParagraphFont"/>
    <w:uiPriority w:val="32"/>
    <w:qFormat/>
    <w:rsid w:val="00E62EB6"/>
    <w:rPr>
      <w:b/>
      <w:bCs/>
      <w:smallCaps/>
      <w:color w:val="auto"/>
      <w:spacing w:val="5"/>
      <w:u w:val="single"/>
    </w:rPr>
  </w:style>
  <w:style w:type="paragraph" w:customStyle="1" w:styleId="2ColumnHeading">
    <w:name w:val="2Column Heading"/>
    <w:basedOn w:val="BodyText"/>
    <w:qFormat/>
    <w:rsid w:val="00E62EB6"/>
    <w:pPr>
      <w:spacing w:after="60"/>
      <w:ind w:left="-2268"/>
    </w:pPr>
    <w:rPr>
      <w:b/>
    </w:rPr>
  </w:style>
  <w:style w:type="paragraph" w:customStyle="1" w:styleId="Heading1TOC">
    <w:name w:val="Heading1 TOC"/>
    <w:basedOn w:val="Normal"/>
    <w:qFormat/>
    <w:rsid w:val="00E62EB6"/>
    <w:pPr>
      <w:spacing w:before="240" w:after="120"/>
    </w:pPr>
    <w:rPr>
      <w:rFonts w:ascii="Times New Roman" w:hAnsi="Times New Roman"/>
      <w:b/>
      <w:sz w:val="32"/>
    </w:rPr>
  </w:style>
  <w:style w:type="paragraph" w:customStyle="1" w:styleId="Heading2TOC">
    <w:name w:val="Heading2 TOC"/>
    <w:basedOn w:val="Normal"/>
    <w:qFormat/>
    <w:rsid w:val="00E62EB6"/>
    <w:pPr>
      <w:spacing w:before="240" w:after="60"/>
    </w:pPr>
    <w:rPr>
      <w:rFonts w:ascii="Times New Roman" w:hAnsi="Times New Roman"/>
      <w:b/>
      <w:sz w:val="28"/>
    </w:rPr>
  </w:style>
  <w:style w:type="character" w:customStyle="1" w:styleId="Underline">
    <w:name w:val="Underline"/>
    <w:basedOn w:val="DefaultParagraphFont"/>
    <w:qFormat/>
    <w:rsid w:val="00E62EB6"/>
    <w:rPr>
      <w:u w:val="single"/>
    </w:rPr>
  </w:style>
  <w:style w:type="paragraph" w:styleId="BalloonText">
    <w:name w:val="Balloon Text"/>
    <w:basedOn w:val="Normal"/>
    <w:link w:val="BalloonTextChar"/>
    <w:rsid w:val="00E62EB6"/>
    <w:rPr>
      <w:rFonts w:ascii="Tahoma" w:hAnsi="Tahoma" w:cs="Tahoma"/>
      <w:sz w:val="16"/>
      <w:szCs w:val="16"/>
    </w:rPr>
  </w:style>
  <w:style w:type="character" w:customStyle="1" w:styleId="BalloonTextChar">
    <w:name w:val="Balloon Text Char"/>
    <w:basedOn w:val="DefaultParagraphFont"/>
    <w:link w:val="BalloonText"/>
    <w:rsid w:val="00E62E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E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2E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EB6"/>
    <w:rPr>
      <w:b/>
      <w:color w:val="660033"/>
      <w:spacing w:val="0"/>
    </w:rPr>
  </w:style>
  <w:style w:type="paragraph" w:customStyle="1" w:styleId="Nameditemlist">
    <w:name w:val="Named item list"/>
    <w:basedOn w:val="BodyText"/>
    <w:qFormat/>
    <w:rsid w:val="00E62E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1148</Words>
  <Characters>7773</Characters>
  <Application>Microsoft Office Word</Application>
  <DocSecurity>0</DocSecurity>
  <Lines>358</Lines>
  <Paragraphs>330</Paragraphs>
  <ScaleCrop>false</ScaleCrop>
  <Company>Author-it Software Corporation Ltd.</Company>
  <LinksUpToDate>false</LinksUpToDate>
  <CharactersWithSpaces>8612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RII30413 Certificate III in Resource Processing</dc:title>
  <dc:subject>Approved</dc:subject>
  <dc:creator>SkillsDMC</dc:creator>
  <cp:keywords>Release 4</cp:keywords>
  <dc:description>Review Date: 12 April 2008</dc:description>
  <cp:lastModifiedBy>HSD_TPCMSd.prod</cp:lastModifiedBy>
  <cp:revision>3</cp:revision>
  <dcterms:created xsi:type="dcterms:W3CDTF">2014-12-07T14:33:16Z</dcterms:created>
  <dcterms:modified xsi:type="dcterms:W3CDTF">2014-12-05T06:09:00Z</dcterms:modified>
</cp:coreProperties>
</file>