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01D" w:rsidP="003A30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RII30315 Certificate III in Underground Metalliferous Mining</w:t>
      </w:r>
      <w:r>
        <w:fldChar w:fldCharType="end"/>
      </w:r>
    </w:p>
    <w:p w:rsidR="003A301D" w:rsidP="003A301D">
      <w:pPr>
        <w:pStyle w:val="Version"/>
        <w:sectPr w:rsidSect="00030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030697" w:rsidP="00030697">
      <w:pPr>
        <w:pStyle w:val="SuperHeading"/>
      </w:pPr>
      <w:r w:rsidRPr="00030697">
        <w:t>RII30315 Certificate III in Underground Metalliferous Mining</w:t>
      </w:r>
    </w:p>
    <w:p w:rsidR="00000000" w:rsidRPr="00030697" w:rsidP="00030697">
      <w:pPr>
        <w:pStyle w:val="Heading1"/>
      </w:pPr>
      <w:bookmarkStart w:id="1" w:name="O_1089510"/>
      <w:bookmarkEnd w:id="1"/>
      <w:r w:rsidRPr="0003069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6"/>
        <w:gridCol w:w="8730"/>
      </w:tblGrid>
      <w:tr w:rsidTr="003A3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Heading4"/>
              <w:rPr>
                <w:lang w:val="en-NZ"/>
              </w:rPr>
            </w:pPr>
            <w:r w:rsidRPr="0003069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Heading4"/>
              <w:rPr>
                <w:lang w:val="en-NZ"/>
              </w:rPr>
            </w:pPr>
            <w:r w:rsidRPr="00030697">
              <w:t>Comments</w:t>
            </w:r>
          </w:p>
        </w:tc>
      </w:tr>
      <w:tr w:rsidTr="003A3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t>This qualification replaces RII30313 Certificate III in Underground Metalliferous Mining. Amended packaging rules. Elective Groups B and C combined. Added RIIBLA308D Conduct electronic blasting ope</w:t>
            </w:r>
            <w:r w:rsidRPr="00030697">
              <w:t>rations and BSBDIV301 Work effectively with diversity to Group B electives. Added qualification mapping information.</w:t>
            </w:r>
          </w:p>
        </w:tc>
      </w:tr>
      <w:tr w:rsidTr="003A3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t>This version was released with RII Resources and Infrastructure Training Package version 3.0.</w:t>
            </w:r>
          </w:p>
        </w:tc>
      </w:tr>
      <w:tr w:rsidTr="003A3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t>Editorial corrections.</w:t>
            </w:r>
          </w:p>
        </w:tc>
      </w:tr>
      <w:tr w:rsidTr="003A3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97" w:rsidP="00030697">
            <w:pPr>
              <w:pStyle w:val="BodyText"/>
            </w:pPr>
            <w:r w:rsidRPr="00030697">
              <w:t xml:space="preserve">Minor change </w:t>
            </w:r>
            <w:r w:rsidRPr="00030697">
              <w:t>to add the following units of competency to the elective list:</w:t>
            </w:r>
          </w:p>
          <w:p w:rsidR="00000000" w:rsidRPr="00030697" w:rsidP="00030697">
            <w:pPr>
              <w:pStyle w:val="BodyText"/>
            </w:pPr>
            <w:r w:rsidRPr="00030697">
              <w:t>RIIBHD302E Conduct underground development drilling</w:t>
            </w:r>
            <w:r w:rsidRPr="00030697">
              <w:br/>
              <w:t>RIIBHD303E Conduct long hole drilling.</w:t>
            </w:r>
          </w:p>
        </w:tc>
      </w:tr>
    </w:tbl>
    <w:p w:rsidR="00000000" w:rsidRPr="00030697" w:rsidP="00030697">
      <w:pPr>
        <w:pStyle w:val="BodyText"/>
      </w:pPr>
    </w:p>
    <w:p w:rsidR="00000000" w:rsidRPr="00030697" w:rsidP="00030697">
      <w:pPr>
        <w:pStyle w:val="AllowPageBreak"/>
      </w:pPr>
    </w:p>
    <w:p w:rsidR="00000000" w:rsidRPr="00030697" w:rsidP="00030697">
      <w:pPr>
        <w:pStyle w:val="Heading1"/>
      </w:pPr>
      <w:bookmarkStart w:id="2" w:name="O_1089509"/>
      <w:bookmarkEnd w:id="2"/>
      <w:r w:rsidRPr="00030697">
        <w:t>Qualification Description</w:t>
      </w:r>
    </w:p>
    <w:p w:rsidR="00000000" w:rsidRPr="00030697" w:rsidP="003A301D">
      <w:pPr>
        <w:pStyle w:val="BodyText"/>
      </w:pPr>
      <w:r w:rsidRPr="00030697">
        <w:t>This qualification reflects the role of employees such as production operators in an underground metalliferous mine, who perform tasks involving a broad range of skilled applications in a varied work context, using some discretion and judgement in selectin</w:t>
      </w:r>
      <w:r w:rsidRPr="00030697">
        <w:t>g equipment, services or contingency measures.</w:t>
      </w:r>
    </w:p>
    <w:p w:rsidR="00000000" w:rsidRPr="00030697" w:rsidP="003A301D">
      <w:pPr>
        <w:pStyle w:val="BodyText"/>
      </w:pPr>
      <w:r w:rsidRPr="00030697">
        <w:t>Licensing, legislative, regulatory and certification requirements that apply to this qualification can vary between states, territories, and industry sectors. Relevant information must be sourced prior to appl</w:t>
      </w:r>
      <w:r w:rsidRPr="00030697">
        <w:t>ication of the qualification.</w:t>
      </w:r>
    </w:p>
    <w:p w:rsidR="00000000" w:rsidRPr="00030697" w:rsidP="00030697">
      <w:pPr>
        <w:pStyle w:val="Heading1"/>
      </w:pPr>
      <w:bookmarkStart w:id="3" w:name="O_1089508"/>
      <w:bookmarkEnd w:id="3"/>
      <w:r w:rsidRPr="00030697">
        <w:t>Entry Requirements</w:t>
      </w:r>
    </w:p>
    <w:p w:rsidR="00000000" w:rsidRPr="00030697" w:rsidP="003A301D">
      <w:pPr>
        <w:pStyle w:val="BodyText"/>
      </w:pPr>
      <w:r w:rsidRPr="00030697">
        <w:t>There are no entry requirements for this qualification.</w:t>
      </w:r>
    </w:p>
    <w:p w:rsidR="00000000" w:rsidRPr="00030697" w:rsidP="00030697">
      <w:pPr>
        <w:pStyle w:val="Heading1"/>
      </w:pPr>
      <w:bookmarkStart w:id="4" w:name="O_1089507"/>
      <w:bookmarkEnd w:id="4"/>
      <w:r w:rsidRPr="00030697">
        <w:t>Packaging Rules</w:t>
      </w:r>
    </w:p>
    <w:p w:rsidR="00000000" w:rsidRPr="00030697" w:rsidP="003A301D">
      <w:pPr>
        <w:pStyle w:val="BodyText"/>
      </w:pPr>
      <w:r w:rsidRPr="00030697">
        <w:t>The following provides the packaging rules for this qualification, followed by the list of releva</w:t>
      </w:r>
      <w:r w:rsidRPr="00030697">
        <w:t>nt units of competency.</w:t>
      </w:r>
    </w:p>
    <w:p w:rsidR="00000000" w:rsidRPr="00030697" w:rsidP="003A301D">
      <w:pPr>
        <w:pStyle w:val="Heading3"/>
      </w:pPr>
      <w:r w:rsidRPr="00030697">
        <w:rPr>
          <w:rStyle w:val="SpecialBold"/>
        </w:rPr>
        <w:t>Total number of units = 14</w:t>
      </w:r>
    </w:p>
    <w:p w:rsidR="00000000" w:rsidRPr="00030697" w:rsidP="003A301D">
      <w:pPr>
        <w:pStyle w:val="List"/>
      </w:pPr>
      <w:r w:rsidRPr="00030697">
        <w:rPr>
          <w:rStyle w:val="SpecialBold"/>
        </w:rPr>
        <w:t>6 core units</w:t>
      </w:r>
      <w:r w:rsidRPr="00030697">
        <w:t xml:space="preserve"> plus</w:t>
      </w:r>
    </w:p>
    <w:p w:rsidR="00000000" w:rsidRPr="00030697" w:rsidP="003A301D">
      <w:pPr>
        <w:pStyle w:val="List"/>
      </w:pPr>
      <w:r w:rsidRPr="00030697">
        <w:rPr>
          <w:rStyle w:val="SpecialBold"/>
        </w:rPr>
        <w:t>8 elective units,</w:t>
      </w:r>
      <w:r w:rsidRPr="00030697">
        <w:t xml:space="preserve"> of which:</w:t>
      </w:r>
    </w:p>
    <w:p w:rsidR="00000000" w:rsidRPr="00030697" w:rsidP="00030697">
      <w:pPr>
        <w:pStyle w:val="ListBullet"/>
      </w:pPr>
      <w:r w:rsidRPr="00030697">
        <w:t xml:space="preserve">at least five (5) must be chosen from Group A </w:t>
      </w:r>
    </w:p>
    <w:p w:rsidR="00000000" w:rsidRPr="00030697" w:rsidP="00030697">
      <w:pPr>
        <w:pStyle w:val="ListBullet"/>
      </w:pPr>
      <w:r w:rsidRPr="00030697">
        <w:t>no more than three (3) may be chosen from Group B</w:t>
      </w:r>
    </w:p>
    <w:p w:rsidR="00000000" w:rsidRPr="00030697" w:rsidP="00030697">
      <w:pPr>
        <w:pStyle w:val="ListBullet"/>
      </w:pPr>
      <w:r w:rsidRPr="00030697">
        <w:t xml:space="preserve">no more than two (2) units may come from elsewhere within this training package, or from another endorsed training package, or from an accredited course. </w:t>
      </w:r>
    </w:p>
    <w:p w:rsidR="00000000" w:rsidRPr="00030697" w:rsidP="003A301D">
      <w:pPr>
        <w:pStyle w:val="BodyText"/>
      </w:pPr>
      <w:r w:rsidRPr="00030697">
        <w:t>All elective units selected from outside this qualification must reflect current occupational and lea</w:t>
      </w:r>
      <w:r w:rsidRPr="00030697">
        <w:t>rning outcomes of this AQF qualification level.</w:t>
      </w:r>
    </w:p>
    <w:p w:rsidR="00000000" w:rsidRPr="00030697" w:rsidP="003A301D">
      <w:pPr>
        <w:pStyle w:val="BodyText"/>
      </w:pPr>
      <w:r w:rsidRPr="00030697">
        <w:t>There are both licensed and non-licensed units of competency relating to high risk work in the Resources and Infrastructure Industry Training Package. To be appointed under any statutory requirements in relat</w:t>
      </w:r>
      <w:r w:rsidRPr="00030697">
        <w:t xml:space="preserve">ed roles, units of competency should be selected to meet the state/territory licensing requirements. </w:t>
      </w:r>
    </w:p>
    <w:p w:rsidR="00000000" w:rsidRPr="00030697" w:rsidP="003A301D">
      <w:pPr>
        <w:pStyle w:val="BodyText"/>
      </w:pPr>
      <w:r w:rsidRPr="00030697">
        <w:t>There are prerequisites to imported units listed in this qualification. Where a unit is imported as an elective care must be taken to ensure that all prer</w:t>
      </w:r>
      <w:r w:rsidRPr="00030697">
        <w:t xml:space="preserve">equisites specified are complied with. </w:t>
      </w:r>
    </w:p>
    <w:p w:rsidR="00000000" w:rsidRPr="00030697" w:rsidP="003A301D">
      <w:pPr>
        <w:pStyle w:val="BodyText"/>
      </w:pPr>
      <w:r w:rsidRPr="00030697">
        <w:t>A prerequisite must be considered in the total number of units chosen.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551"/>
      </w:tblGrid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Heading"/>
              <w:rPr>
                <w:lang w:val="en-NZ"/>
              </w:rPr>
            </w:pPr>
            <w:r w:rsidRPr="00030697">
              <w:t xml:space="preserve">Core units of competency 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97" w:rsidP="00030697">
            <w:pPr>
              <w:pStyle w:val="BodyText"/>
            </w:pPr>
            <w:r w:rsidRPr="00030697">
              <w:rPr>
                <w:rStyle w:val="BoldandItalics"/>
              </w:rPr>
              <w:t>Unit code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rPr>
                <w:rStyle w:val="BoldandItalics"/>
              </w:rPr>
              <w:t>Unit title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RIICOM302D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Communicate workplace information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RIIENV302D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 xml:space="preserve">Apply environmentally sustainable work practices 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RIIMEX302D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Assess ground conditions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RIIQUA201D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Maintain and monitor site quality standards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RIIRIS301D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Apply risk management processes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RIIWHS201D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Work safely and follow WHS policies and procedures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Heading4"/>
              <w:rPr>
                <w:lang w:val="en-NZ"/>
              </w:rPr>
            </w:pPr>
            <w:r w:rsidRPr="00030697">
              <w:t>Electives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Heading4"/>
              <w:rPr>
                <w:lang w:val="en-NZ"/>
              </w:rPr>
            </w:pPr>
            <w:r w:rsidRPr="00030697">
              <w:t>Group A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97" w:rsidP="00030697">
            <w:pPr>
              <w:pStyle w:val="BodyText"/>
            </w:pPr>
            <w:r w:rsidRPr="00030697">
              <w:rPr>
                <w:rStyle w:val="BoldandItalics"/>
              </w:rPr>
              <w:t>Unit code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rPr>
                <w:rStyle w:val="BoldandItalics"/>
              </w:rPr>
              <w:t>Unit title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BSBFLM305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Support operational plan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RIIBEF301D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Run on-site operations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RIIBEF401D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Manage non-routine, complex technical situations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RIIBHD302E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underground development drilling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RIIBHD303E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long hole drilling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RIIBLA303D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underground development shotfiring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RIIBLA304D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underground production shotfiring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RIIBLA305E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secondary blasting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RIIMPG301D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Control and monitor automated plant/machinery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RIIMPO307E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wheel grader operations in underground mines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RIIMPO333E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underground load, haul and dump truck operations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RIINHB307D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conventional core drilling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RIINHB310D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surface directional drilling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RIINHB312D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raise boring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RIIS</w:t>
            </w:r>
            <w:r w:rsidRPr="00030697">
              <w:t>AM202D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Isolate and access plant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RIISAM306E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Service and maintain conveyors, feeders and hoppers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RIISAM307E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Service and maintain crushers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RIISAM312D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Inspect and maintain shafts and structures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RIISRM302D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stockpile reclaiming operations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RIIUMM301D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wet filling activities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RIIUMM302D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Install sets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RIIUMM303D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hand held mining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RIIUMM304D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Construct and maintain underground roads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RIIUMM305D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Install and remove a secondary fan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RIIUMM306D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mechanical scaling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RIIUMM307D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Maintain underground stockpiles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RIIUND205D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Respond to a workforce incident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RIIUND301D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Operate manual winder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RIIUND302D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cage operations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RIIUND303D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Operate winder for shaft sinking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RIIUND304D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Recover equipment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RIIUND305D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Recover underground equipment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RIIUND306D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line of sight remote operations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RIIUND307D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tele-remote operations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RIIUND308D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control room operations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RIIUND309D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mechanical underground ground support drilling and installation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</w:t>
            </w:r>
            <w:r w:rsidRPr="00030697">
              <w:t>IVEH306E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Operate mine service vehicle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RIIWHS301D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safety and health investigation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Heading4"/>
              <w:rPr>
                <w:lang w:val="en-NZ"/>
              </w:rPr>
            </w:pPr>
            <w:r w:rsidRPr="00030697">
              <w:t xml:space="preserve">Group B 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97" w:rsidP="00030697">
            <w:pPr>
              <w:pStyle w:val="BodyText"/>
            </w:pPr>
            <w:r w:rsidRPr="00030697">
              <w:rPr>
                <w:rStyle w:val="BoldandItalics"/>
              </w:rPr>
              <w:t>Unit code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rPr>
                <w:rStyle w:val="BoldandItalics"/>
              </w:rPr>
              <w:t>Unit title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BSBDIV301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Work effectively with diversity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BSBINN301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Promote innovation in a team environment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MSMPER200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t>Work in accordance with an issued permit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MSMPER300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97" w:rsidP="00030697">
            <w:pPr>
              <w:pStyle w:val="BodyText"/>
            </w:pPr>
            <w:r w:rsidRPr="00030697">
              <w:t>Issue work permits</w:t>
            </w:r>
          </w:p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t>- Pre-requisite unit: MSMWHS201 conduct hazard analysis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RIIBEF302E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Monitor site production activities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RIIBLA306D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accretion firing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RIIBLA308D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electronic blasting opera</w:t>
            </w:r>
            <w:r w:rsidRPr="00030697">
              <w:t>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RIIERR203D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Escape from hazardous situation unaided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RIIERR204E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Provide aided rescue to endangered personnel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RIIERR302E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Respond to local emergencies and incidents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RIIHAN304E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slewing crane operations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RIIHAN309F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telesco</w:t>
            </w:r>
            <w:r w:rsidRPr="00030697">
              <w:t>pic materials handler operations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RIIHAN310E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crane operations underground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RIIHAN311F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integrated tool carrier operations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RIIMPO334E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 xml:space="preserve">Conduct operations using skid steer loader with attachments 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RIIMPO335E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 xml:space="preserve">Conduct operations using skid steer loader without attachments 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RIIRIS202D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Respond to site based spills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RIISAM311D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Maintain winder equipment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RIISAM313D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Monitor, inspect and service ropes and attachments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RIISTD301D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Take environmental samples and measure</w:t>
            </w:r>
            <w:r w:rsidRPr="00030697">
              <w:t>ments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RIIUND310D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Apply shot-crete underground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RIIVEH301D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Conduct rail haulage operations</w:t>
            </w:r>
          </w:p>
        </w:tc>
      </w:tr>
      <w:tr w:rsidTr="00030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TableBodyText"/>
              <w:rPr>
                <w:lang w:val="en-NZ"/>
              </w:rPr>
            </w:pPr>
            <w:r w:rsidRPr="00030697">
              <w:t>TLILIC0010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97" w:rsidP="00030697">
            <w:pPr>
              <w:pStyle w:val="TableBodyText"/>
            </w:pPr>
            <w:r w:rsidRPr="00030697">
              <w:t>Licence to operate a slewing mobile crane (up to 20 tonnes)</w:t>
            </w:r>
          </w:p>
        </w:tc>
      </w:tr>
    </w:tbl>
    <w:p w:rsidR="003A301D" w:rsidP="00030697">
      <w:pPr>
        <w:pStyle w:val="TableBodyText"/>
      </w:pPr>
    </w:p>
    <w:p w:rsidR="003A301D" w:rsidP="00030697">
      <w:pPr>
        <w:pStyle w:val="TableBodyText"/>
      </w:pPr>
    </w:p>
    <w:p w:rsidR="00000000" w:rsidRPr="00030697" w:rsidP="00030697">
      <w:pPr>
        <w:pStyle w:val="Heading1"/>
      </w:pPr>
      <w:bookmarkStart w:id="5" w:name="O_1089506"/>
      <w:bookmarkEnd w:id="5"/>
      <w:r w:rsidRPr="00030697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7"/>
        <w:gridCol w:w="2271"/>
        <w:gridCol w:w="3704"/>
        <w:gridCol w:w="974"/>
      </w:tblGrid>
      <w:tr w:rsidTr="003A30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97" w:rsidP="00030697">
            <w:pPr>
              <w:pStyle w:val="Heading4"/>
            </w:pPr>
            <w:r w:rsidRPr="00030697">
              <w:t>Code and title</w:t>
            </w:r>
          </w:p>
          <w:p w:rsidR="00000000" w:rsidP="00030697">
            <w:pPr>
              <w:pStyle w:val="Heading4"/>
              <w:rPr>
                <w:lang w:val="en-NZ"/>
              </w:rPr>
            </w:pPr>
            <w:r w:rsidRPr="00030697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97" w:rsidP="00030697">
            <w:pPr>
              <w:pStyle w:val="Heading4"/>
            </w:pPr>
            <w:r w:rsidRPr="00030697">
              <w:t>Code and title</w:t>
            </w:r>
          </w:p>
          <w:p w:rsidR="00000000" w:rsidP="00030697">
            <w:pPr>
              <w:pStyle w:val="Heading4"/>
              <w:rPr>
                <w:lang w:val="en-NZ"/>
              </w:rPr>
            </w:pPr>
            <w:r w:rsidRPr="00030697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Heading4"/>
              <w:rPr>
                <w:lang w:val="en-NZ"/>
              </w:rPr>
            </w:pPr>
            <w:r w:rsidRPr="00030697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Heading4"/>
              <w:rPr>
                <w:lang w:val="en-NZ"/>
              </w:rPr>
            </w:pPr>
            <w:r w:rsidRPr="00030697">
              <w:t>Equivalence status</w:t>
            </w:r>
          </w:p>
        </w:tc>
      </w:tr>
      <w:tr w:rsidTr="003A30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t>RII30315 Certificate III in Underground Metalliferous Mining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t xml:space="preserve">RII30313 Certificate III in Underground Metalliferous Mining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97">
            <w:pPr>
              <w:pStyle w:val="BodyText"/>
              <w:rPr>
                <w:lang w:val="en-NZ"/>
              </w:rPr>
            </w:pPr>
            <w:r w:rsidRPr="00030697">
              <w:t>Packaging rules chan</w:t>
            </w:r>
            <w:r w:rsidRPr="00030697">
              <w:t xml:space="preserve">ged to clarify intent; elective Groups B and C combined; added two elective units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97" w:rsidP="00030697">
            <w:pPr>
              <w:pStyle w:val="BodyText"/>
            </w:pPr>
            <w:r w:rsidRPr="00030697">
              <w:t>Equivalent qualification</w:t>
            </w:r>
          </w:p>
        </w:tc>
      </w:tr>
    </w:tbl>
    <w:p w:rsidR="00000000" w:rsidRPr="00030697" w:rsidP="00030697">
      <w:pPr>
        <w:pStyle w:val="BodyText"/>
      </w:pPr>
    </w:p>
    <w:p w:rsidR="00000000" w:rsidRPr="00030697" w:rsidP="00030697">
      <w:pPr>
        <w:pStyle w:val="AllowPageBreak"/>
      </w:pPr>
    </w:p>
    <w:p w:rsidR="00000000" w:rsidRPr="00030697" w:rsidP="00030697">
      <w:pPr>
        <w:pStyle w:val="Heading1"/>
      </w:pPr>
      <w:bookmarkStart w:id="6" w:name="O_1089511"/>
      <w:bookmarkEnd w:id="6"/>
      <w:r w:rsidRPr="00030697">
        <w:t>Links</w:t>
      </w:r>
    </w:p>
    <w:p w:rsidR="00000000" w:rsidRPr="00030697" w:rsidP="003A301D">
      <w:pPr>
        <w:pStyle w:val="BodyText"/>
      </w:pPr>
      <w:r w:rsidRPr="000306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333D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30697" w:rsidP="00030697"/>
    <w:sectPr w:rsidSect="000306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97" w:rsidRPr="003A301D" w:rsidP="003A30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1D" w:rsidP="00030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01D" w:rsidP="00030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301D" w:rsidP="000306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697" w:rsidRPr="003A301D" w:rsidP="003A30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1D" w:rsidRPr="002D2AF8" w:rsidP="00030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RII30315 Certificate III in Underground Metalliferous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October 2020</w:t>
    </w:r>
    <w:r>
      <w:fldChar w:fldCharType="end"/>
    </w:r>
  </w:p>
  <w:p w:rsidR="003A301D" w:rsidP="00030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CA6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A601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697"/>
  </w:style>
  <w:style w:type="character" w:customStyle="1" w:styleId="Heading1Char">
    <w:name w:val="Heading 1 Char"/>
    <w:basedOn w:val="DefaultParagraphFont"/>
    <w:link w:val="Heading1"/>
    <w:rsid w:val="00030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69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306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6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6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0697"/>
    <w:rPr>
      <w:b/>
      <w:spacing w:val="0"/>
    </w:rPr>
  </w:style>
  <w:style w:type="paragraph" w:customStyle="1" w:styleId="SuperHeading">
    <w:name w:val="SuperHeading"/>
    <w:basedOn w:val="Normal"/>
    <w:rsid w:val="000306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306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30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30697"/>
    <w:pPr>
      <w:spacing w:before="60" w:after="60"/>
    </w:pPr>
  </w:style>
  <w:style w:type="character" w:customStyle="1" w:styleId="BoldandItalics">
    <w:name w:val="Bold and Italics"/>
    <w:qFormat/>
    <w:rsid w:val="0003069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0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6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6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6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6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6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697"/>
    <w:rPr>
      <w:i/>
    </w:rPr>
  </w:style>
  <w:style w:type="paragraph" w:styleId="Caption">
    <w:name w:val="caption"/>
    <w:basedOn w:val="BodyText"/>
    <w:next w:val="Normal"/>
    <w:qFormat/>
    <w:rsid w:val="00030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697"/>
  </w:style>
  <w:style w:type="paragraph" w:styleId="TableofFigures">
    <w:name w:val="table of figures"/>
    <w:basedOn w:val="Normal"/>
    <w:next w:val="Normal"/>
    <w:semiHidden/>
    <w:rsid w:val="00030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6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0697"/>
    <w:rPr>
      <w:rFonts w:ascii="Wingdings" w:hAnsi="Wingdings"/>
    </w:rPr>
  </w:style>
  <w:style w:type="character" w:customStyle="1" w:styleId="HotSpot">
    <w:name w:val="HotSpot"/>
    <w:rsid w:val="00030697"/>
    <w:rPr>
      <w:color w:val="0033CC"/>
      <w:u w:val="none"/>
    </w:rPr>
  </w:style>
  <w:style w:type="paragraph" w:customStyle="1" w:styleId="BodyTextRight">
    <w:name w:val="Body Text Right"/>
    <w:basedOn w:val="BodyText"/>
    <w:rsid w:val="00030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6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697"/>
    <w:rPr>
      <w:sz w:val="32"/>
    </w:rPr>
  </w:style>
  <w:style w:type="paragraph" w:customStyle="1" w:styleId="HeadingProcedure">
    <w:name w:val="Heading Procedure"/>
    <w:basedOn w:val="HeadingBase"/>
    <w:next w:val="Normal"/>
    <w:rsid w:val="00030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30697"/>
    <w:pPr>
      <w:ind w:firstLine="0"/>
    </w:pPr>
  </w:style>
  <w:style w:type="paragraph" w:customStyle="1" w:styleId="ListNote">
    <w:name w:val="List Note"/>
    <w:basedOn w:val="List"/>
    <w:rsid w:val="00030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697"/>
    <w:rPr>
      <w:rFonts w:ascii="Courier New" w:hAnsi="Courier New"/>
    </w:rPr>
  </w:style>
  <w:style w:type="paragraph" w:customStyle="1" w:styleId="NoteBullet">
    <w:name w:val="Note Bullet"/>
    <w:basedOn w:val="Note"/>
    <w:rsid w:val="00030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6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0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697"/>
    <w:rPr>
      <w:b/>
      <w:smallCaps/>
    </w:rPr>
  </w:style>
  <w:style w:type="paragraph" w:customStyle="1" w:styleId="TableListNumber">
    <w:name w:val="Table List Number"/>
    <w:basedOn w:val="ListNumber"/>
    <w:rsid w:val="00030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697"/>
    <w:pPr>
      <w:numPr>
        <w:numId w:val="8"/>
      </w:numPr>
    </w:pPr>
  </w:style>
  <w:style w:type="paragraph" w:customStyle="1" w:styleId="ListAlpha2">
    <w:name w:val="List Alpha 2"/>
    <w:basedOn w:val="List2"/>
    <w:rsid w:val="00030697"/>
    <w:pPr>
      <w:numPr>
        <w:numId w:val="7"/>
      </w:numPr>
    </w:pPr>
  </w:style>
  <w:style w:type="paragraph" w:styleId="List2">
    <w:name w:val="List 2"/>
    <w:basedOn w:val="BodyText"/>
    <w:rsid w:val="00030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6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6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6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0697"/>
    <w:pPr>
      <w:numPr>
        <w:numId w:val="3"/>
      </w:numPr>
    </w:pPr>
  </w:style>
  <w:style w:type="paragraph" w:styleId="ListContinue2">
    <w:name w:val="List Continue 2"/>
    <w:basedOn w:val="List2"/>
    <w:rsid w:val="00030697"/>
    <w:pPr>
      <w:ind w:firstLine="0"/>
    </w:pPr>
  </w:style>
  <w:style w:type="paragraph" w:styleId="ListContinue3">
    <w:name w:val="List Continue 3"/>
    <w:basedOn w:val="List3"/>
    <w:rsid w:val="00030697"/>
    <w:pPr>
      <w:ind w:left="1021" w:firstLine="0"/>
    </w:pPr>
  </w:style>
  <w:style w:type="paragraph" w:styleId="ListContinue4">
    <w:name w:val="List Continue 4"/>
    <w:basedOn w:val="List4"/>
    <w:rsid w:val="00030697"/>
    <w:pPr>
      <w:ind w:firstLine="0"/>
    </w:pPr>
  </w:style>
  <w:style w:type="paragraph" w:styleId="ListContinue5">
    <w:name w:val="List Continue 5"/>
    <w:basedOn w:val="List5"/>
    <w:rsid w:val="00030697"/>
    <w:pPr>
      <w:ind w:firstLine="0"/>
    </w:pPr>
  </w:style>
  <w:style w:type="paragraph" w:styleId="ListNumber3">
    <w:name w:val="List Number 3"/>
    <w:basedOn w:val="List3"/>
    <w:rsid w:val="00030697"/>
    <w:pPr>
      <w:numPr>
        <w:numId w:val="4"/>
      </w:numPr>
    </w:pPr>
  </w:style>
  <w:style w:type="paragraph" w:styleId="ListNumber4">
    <w:name w:val="List Number 4"/>
    <w:basedOn w:val="List4"/>
    <w:rsid w:val="00030697"/>
    <w:pPr>
      <w:numPr>
        <w:numId w:val="5"/>
      </w:numPr>
    </w:pPr>
  </w:style>
  <w:style w:type="paragraph" w:styleId="ListNumber5">
    <w:name w:val="List Number 5"/>
    <w:basedOn w:val="List5"/>
    <w:rsid w:val="00030697"/>
    <w:pPr>
      <w:numPr>
        <w:numId w:val="6"/>
      </w:numPr>
    </w:pPr>
  </w:style>
  <w:style w:type="paragraph" w:styleId="BlockText">
    <w:name w:val="Block Text"/>
    <w:basedOn w:val="Normal"/>
    <w:rsid w:val="00030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697"/>
    <w:rPr>
      <w:sz w:val="16"/>
      <w:vertAlign w:val="superscript"/>
    </w:rPr>
  </w:style>
  <w:style w:type="character" w:customStyle="1" w:styleId="Symbols">
    <w:name w:val="Symbols"/>
    <w:basedOn w:val="DefaultParagraphFont"/>
    <w:rsid w:val="00030697"/>
    <w:rPr>
      <w:rFonts w:ascii="Symbol" w:hAnsi="Symbol"/>
    </w:rPr>
  </w:style>
  <w:style w:type="character" w:customStyle="1" w:styleId="MenuOptions">
    <w:name w:val="Menu Options"/>
    <w:basedOn w:val="DefaultParagraphFont"/>
    <w:rsid w:val="00030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697"/>
    <w:rPr>
      <w:b/>
    </w:rPr>
  </w:style>
  <w:style w:type="character" w:customStyle="1" w:styleId="Underlined">
    <w:name w:val="Underlined"/>
    <w:basedOn w:val="DefaultParagraphFont"/>
    <w:rsid w:val="00030697"/>
    <w:rPr>
      <w:u w:val="single"/>
    </w:rPr>
  </w:style>
  <w:style w:type="paragraph" w:customStyle="1" w:styleId="TableBodyTextRight">
    <w:name w:val="Table Body Text Right"/>
    <w:basedOn w:val="TableBodyText"/>
    <w:rsid w:val="00030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697"/>
    <w:rPr>
      <w:sz w:val="18"/>
    </w:rPr>
  </w:style>
  <w:style w:type="paragraph" w:customStyle="1" w:styleId="BodySmallRight">
    <w:name w:val="Body Small Right"/>
    <w:basedOn w:val="BodyTextRight"/>
    <w:rsid w:val="00030697"/>
    <w:rPr>
      <w:sz w:val="18"/>
      <w:szCs w:val="18"/>
    </w:rPr>
  </w:style>
  <w:style w:type="paragraph" w:customStyle="1" w:styleId="MarginEdition">
    <w:name w:val="Margin Edition"/>
    <w:basedOn w:val="MarginNote"/>
    <w:rsid w:val="00030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697"/>
    <w:rPr>
      <w:sz w:val="2"/>
      <w:szCs w:val="2"/>
    </w:rPr>
  </w:style>
  <w:style w:type="character" w:customStyle="1" w:styleId="Small">
    <w:name w:val="Small"/>
    <w:basedOn w:val="DefaultParagraphFont"/>
    <w:rsid w:val="00030697"/>
    <w:rPr>
      <w:sz w:val="16"/>
    </w:rPr>
  </w:style>
  <w:style w:type="paragraph" w:customStyle="1" w:styleId="WideTable">
    <w:name w:val="Wide Table"/>
    <w:basedOn w:val="Normal"/>
    <w:rsid w:val="00030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697"/>
  </w:style>
  <w:style w:type="paragraph" w:styleId="Quote">
    <w:name w:val="Quote"/>
    <w:basedOn w:val="Heading1"/>
    <w:link w:val="QuoteChar"/>
    <w:qFormat/>
    <w:rsid w:val="00030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697"/>
    <w:pPr>
      <w:pageBreakBefore/>
    </w:pPr>
  </w:style>
  <w:style w:type="paragraph" w:customStyle="1" w:styleId="Border">
    <w:name w:val="Border"/>
    <w:basedOn w:val="Normal"/>
    <w:qFormat/>
    <w:rsid w:val="00030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697"/>
    <w:rPr>
      <w:u w:val="single"/>
    </w:rPr>
  </w:style>
  <w:style w:type="paragraph" w:styleId="BalloonText">
    <w:name w:val="Balloon Text"/>
    <w:basedOn w:val="Normal"/>
    <w:link w:val="BalloonTextChar"/>
    <w:rsid w:val="00030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6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6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697"/>
    <w:pPr>
      <w:spacing w:before="0" w:after="0"/>
    </w:pPr>
  </w:style>
  <w:style w:type="paragraph" w:customStyle="1" w:styleId="BodyTextBold">
    <w:name w:val="Body Text Bold"/>
    <w:basedOn w:val="BodyText"/>
    <w:qFormat/>
    <w:rsid w:val="00030697"/>
    <w:rPr>
      <w:b/>
    </w:rPr>
  </w:style>
  <w:style w:type="character" w:styleId="Hyperlink">
    <w:name w:val="Hyperlink"/>
    <w:basedOn w:val="DefaultParagraphFont"/>
    <w:uiPriority w:val="99"/>
    <w:unhideWhenUsed/>
    <w:rsid w:val="003A30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5896</Characters>
  <Application>Microsoft Office Word</Application>
  <DocSecurity>0</DocSecurity>
  <Lines>235</Lines>
  <Paragraphs>225</Paragraphs>
  <ScaleCrop>false</ScaleCrop>
  <Company>Author-it Software Corporation Ltd.</Company>
  <LinksUpToDate>false</LinksUpToDate>
  <CharactersWithSpaces>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RII30315 Certificate III in Underground Metalliferous Mining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2020-10-29T05:46:00Z</dcterms:created>
  <dcterms:modified xsi:type="dcterms:W3CDTF">2020-10-29T05:46:00Z</dcterms:modified>
</cp:coreProperties>
</file>