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07A" w:rsidP="008060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RII30115 Certificate III in Surface Extraction Operations</w:t>
      </w:r>
      <w:r>
        <w:fldChar w:fldCharType="end"/>
      </w:r>
    </w:p>
    <w:p w:rsidR="0080607A" w:rsidP="0080607A">
      <w:pPr>
        <w:pStyle w:val="Version"/>
        <w:sectPr w:rsidSect="00A04B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A04BC7" w:rsidP="00A04BC7">
      <w:pPr>
        <w:pStyle w:val="SuperHeading"/>
      </w:pPr>
      <w:r w:rsidRPr="00A04BC7">
        <w:t>RII30115 Certificate III in Surface Extraction Operations</w:t>
      </w:r>
    </w:p>
    <w:p w:rsidR="00000000" w:rsidRPr="00A04BC7" w:rsidP="00A04BC7">
      <w:pPr>
        <w:pStyle w:val="Heading1"/>
      </w:pPr>
      <w:bookmarkStart w:id="1" w:name="O_1162393"/>
      <w:bookmarkEnd w:id="1"/>
      <w:r w:rsidRPr="00A04BC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8060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Heading4"/>
              <w:rPr>
                <w:lang w:val="en-NZ"/>
              </w:rPr>
            </w:pPr>
            <w:r w:rsidRPr="00A04BC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Heading4"/>
              <w:rPr>
                <w:lang w:val="en-NZ"/>
              </w:rPr>
            </w:pPr>
            <w:r w:rsidRPr="00A04BC7">
              <w:t>Comments</w:t>
            </w:r>
          </w:p>
        </w:tc>
      </w:tr>
      <w:tr w:rsidTr="008060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This qualification replaces RII30113 Certificate III in Surface Extraction Operations.  Packaging Rules wording changed to clarify intent. Elective Groups D and E combined. Removed RIIBLA304D Condu</w:t>
            </w:r>
            <w:r w:rsidRPr="00A04BC7">
              <w:t>ct underground production shotfiring from Group D. Added RIIBLA308D Conduct electronic blasting operations and BSBDIV301 Work effectively with diversity to Group D electives. Updated codes of imported units. Added qualification mapping information.</w:t>
            </w:r>
          </w:p>
        </w:tc>
      </w:tr>
      <w:tr w:rsidTr="008060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This</w:t>
            </w:r>
            <w:r w:rsidRPr="00A04BC7">
              <w:t xml:space="preserve"> version was released with RII Resources and Infrastructure Training Package version 3.0.</w:t>
            </w:r>
          </w:p>
        </w:tc>
      </w:tr>
      <w:tr w:rsidTr="008060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Editorial corrections.</w:t>
            </w:r>
          </w:p>
        </w:tc>
      </w:tr>
      <w:tr w:rsidTr="008060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BodyText"/>
            </w:pPr>
            <w:r w:rsidRPr="00A04BC7">
              <w:t>Minor change to add the following units of competency to the elective list:</w:t>
            </w:r>
          </w:p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RIIBEF302E Monitor site production activities</w:t>
            </w:r>
            <w:r w:rsidRPr="00A04BC7">
              <w:br/>
            </w:r>
            <w:r w:rsidRPr="00A04BC7">
              <w:t>RIIBLA305E Conduct secondary blasting</w:t>
            </w:r>
            <w:r w:rsidRPr="00A04BC7">
              <w:br/>
              <w:t>RIIBLA307E Conduct a blast survey</w:t>
            </w:r>
            <w:r w:rsidRPr="00A04BC7">
              <w:br/>
              <w:t>RIIMCO303E Conduct auger miner operations</w:t>
            </w:r>
            <w:r w:rsidRPr="00A04BC7">
              <w:br/>
              <w:t>RIIMEX303 Conduct local geotechnical risk control in surface operations</w:t>
            </w:r>
            <w:r w:rsidRPr="00A04BC7">
              <w:br/>
              <w:t>RIISAM303E Shutdown dredge for operator maintenance</w:t>
            </w:r>
            <w:r w:rsidRPr="00A04BC7">
              <w:br/>
              <w:t>RIISAM306E Service</w:t>
            </w:r>
            <w:r w:rsidRPr="00A04BC7">
              <w:t xml:space="preserve"> and maintain conveyors, feeders and hoppers</w:t>
            </w:r>
            <w:r w:rsidRPr="00A04BC7">
              <w:br/>
              <w:t>RIISAM307E Service and maintain crushers</w:t>
            </w:r>
            <w:r w:rsidRPr="00A04BC7">
              <w:br/>
              <w:t>RIISAM308E Service and maintain screens</w:t>
            </w:r>
            <w:r w:rsidRPr="00A04BC7">
              <w:br/>
              <w:t>RIISAM309E Service and maintain pumps</w:t>
            </w:r>
            <w:r w:rsidRPr="00A04BC7">
              <w:br/>
              <w:t>RIIVEH302E Operate multi-combination vehicle</w:t>
            </w:r>
            <w:r w:rsidRPr="00A04BC7">
              <w:br/>
              <w:t>RIIVEH303F Drive heavy combination vehicle</w:t>
            </w:r>
            <w:r w:rsidRPr="00A04BC7">
              <w:br/>
              <w:t>RIIV</w:t>
            </w:r>
            <w:r w:rsidRPr="00A04BC7">
              <w:t>EH306E Operate mine service vehicle</w:t>
            </w:r>
            <w:r w:rsidRPr="00A04BC7">
              <w:br/>
              <w:t>RIIVEH307F Operate heavy rigid vehicle</w:t>
            </w:r>
          </w:p>
        </w:tc>
      </w:tr>
      <w:tr w:rsidTr="008060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BodyText"/>
            </w:pPr>
            <w:r w:rsidRPr="00A04BC7">
              <w:t xml:space="preserve">Minor change to add RIICRC310E Construct and maintain roads and RIIENV302E Apply environmentally sustainable work practices to the elective list. </w:t>
            </w:r>
          </w:p>
        </w:tc>
      </w:tr>
    </w:tbl>
    <w:p w:rsidR="00000000" w:rsidRPr="00A04BC7" w:rsidP="00A04BC7">
      <w:pPr>
        <w:pStyle w:val="BodyText"/>
      </w:pPr>
    </w:p>
    <w:p w:rsidR="00000000" w:rsidRPr="00A04BC7" w:rsidP="00A04BC7">
      <w:pPr>
        <w:pStyle w:val="AllowPageBreak"/>
      </w:pPr>
    </w:p>
    <w:p w:rsidR="00000000" w:rsidRPr="00A04BC7" w:rsidP="00A04BC7">
      <w:pPr>
        <w:pStyle w:val="Heading1"/>
      </w:pPr>
      <w:bookmarkStart w:id="2" w:name="O_1162392"/>
      <w:bookmarkEnd w:id="2"/>
      <w:r w:rsidRPr="00A04BC7">
        <w:t>Qualificat</w:t>
      </w:r>
      <w:r w:rsidRPr="00A04BC7">
        <w:t>ion Description</w:t>
      </w:r>
    </w:p>
    <w:p w:rsidR="00000000" w:rsidRPr="00A04BC7" w:rsidP="0080607A">
      <w:pPr>
        <w:pStyle w:val="BodyText"/>
      </w:pPr>
      <w:r w:rsidRPr="00A04BC7">
        <w:t>This qualification reflects the role of employees such as production operators in an open cut mine or quarry, who perform tasks involving a broad range of skilled applications in a varied work context, using some discretion and judgement in</w:t>
      </w:r>
      <w:r w:rsidRPr="00A04BC7">
        <w:t xml:space="preserve"> selecting equipment, services or contingency measures.</w:t>
      </w:r>
    </w:p>
    <w:p w:rsidR="00000000" w:rsidRPr="00A04BC7" w:rsidP="0080607A">
      <w:pPr>
        <w:pStyle w:val="BodyText"/>
      </w:pPr>
      <w:r w:rsidRPr="00A04BC7">
        <w:t>Licensing, legislative, regulatory and certification requirements that apply to this qualification can vary between states, territories, and industry sectors. Relevant information must be sourced prio</w:t>
      </w:r>
      <w:r w:rsidRPr="00A04BC7">
        <w:t>r to application of the qualification.</w:t>
      </w:r>
    </w:p>
    <w:p w:rsidR="00000000" w:rsidRPr="00A04BC7" w:rsidP="00A04BC7">
      <w:pPr>
        <w:pStyle w:val="Heading1"/>
      </w:pPr>
      <w:bookmarkStart w:id="3" w:name="O_1162391"/>
      <w:bookmarkEnd w:id="3"/>
      <w:r w:rsidRPr="00A04BC7">
        <w:t>Entry Requirements</w:t>
      </w:r>
    </w:p>
    <w:p w:rsidR="00000000" w:rsidRPr="00A04BC7" w:rsidP="0080607A">
      <w:pPr>
        <w:pStyle w:val="BodyText"/>
      </w:pPr>
      <w:r w:rsidRPr="00A04BC7">
        <w:t xml:space="preserve">There are no entry requirements for this qualification. </w:t>
      </w:r>
    </w:p>
    <w:p w:rsidR="00000000" w:rsidRPr="00A04BC7" w:rsidP="00A04BC7">
      <w:pPr>
        <w:pStyle w:val="Heading1"/>
      </w:pPr>
      <w:bookmarkStart w:id="4" w:name="O_1162390"/>
      <w:bookmarkEnd w:id="4"/>
      <w:r w:rsidRPr="00A04BC7">
        <w:t>Packaging Rules</w:t>
      </w:r>
    </w:p>
    <w:p w:rsidR="00000000" w:rsidRPr="00A04BC7" w:rsidP="0080607A">
      <w:pPr>
        <w:pStyle w:val="BodyText"/>
      </w:pPr>
      <w:r w:rsidRPr="00A04BC7">
        <w:t>The following provides the packaging rules for this qualification, followed by the list</w:t>
      </w:r>
      <w:r w:rsidRPr="00A04BC7">
        <w:t xml:space="preserve"> of relevant units of competency.</w:t>
      </w:r>
    </w:p>
    <w:p w:rsidR="00000000" w:rsidRPr="00A04BC7" w:rsidP="0080607A">
      <w:pPr>
        <w:pStyle w:val="Heading3"/>
      </w:pPr>
      <w:r w:rsidRPr="00A04BC7">
        <w:rPr>
          <w:rStyle w:val="SpecialBold"/>
        </w:rPr>
        <w:t>Total number of units = 13</w:t>
      </w:r>
    </w:p>
    <w:p w:rsidR="00000000" w:rsidRPr="00A04BC7" w:rsidP="0080607A">
      <w:pPr>
        <w:pStyle w:val="List"/>
      </w:pPr>
      <w:r w:rsidRPr="00A04BC7">
        <w:rPr>
          <w:rStyle w:val="SpecialBold"/>
        </w:rPr>
        <w:t>3 core units</w:t>
      </w:r>
      <w:r w:rsidRPr="00A04BC7">
        <w:t xml:space="preserve"> plus</w:t>
      </w:r>
    </w:p>
    <w:p w:rsidR="00000000" w:rsidRPr="00A04BC7" w:rsidP="0080607A">
      <w:pPr>
        <w:pStyle w:val="List"/>
      </w:pPr>
      <w:r w:rsidRPr="00A04BC7">
        <w:rPr>
          <w:rStyle w:val="SpecialBold"/>
        </w:rPr>
        <w:t xml:space="preserve">10 elective units, </w:t>
      </w:r>
      <w:r w:rsidRPr="00A04BC7">
        <w:t>of which:</w:t>
      </w:r>
    </w:p>
    <w:p w:rsidR="00000000" w:rsidRPr="00A04BC7" w:rsidP="00A04BC7">
      <w:pPr>
        <w:pStyle w:val="ListBullet2"/>
      </w:pPr>
      <w:r w:rsidRPr="00A04BC7">
        <w:t xml:space="preserve">one (1) must be chosen from Group A </w:t>
      </w:r>
    </w:p>
    <w:p w:rsidR="00000000" w:rsidRPr="00A04BC7" w:rsidP="00A04BC7">
      <w:pPr>
        <w:pStyle w:val="ListBullet2"/>
      </w:pPr>
      <w:r w:rsidRPr="00A04BC7">
        <w:t xml:space="preserve">one (1) must be chosen from Group B </w:t>
      </w:r>
    </w:p>
    <w:p w:rsidR="00000000" w:rsidRPr="00A04BC7" w:rsidP="00A04BC7">
      <w:pPr>
        <w:pStyle w:val="ListBullet2"/>
      </w:pPr>
      <w:r w:rsidRPr="00A04BC7">
        <w:t>at least three (3) must be chosen from Group C</w:t>
      </w:r>
    </w:p>
    <w:p w:rsidR="00000000" w:rsidRPr="00A04BC7" w:rsidP="00A04BC7">
      <w:pPr>
        <w:pStyle w:val="ListBullet2"/>
      </w:pPr>
      <w:r w:rsidRPr="00A04BC7">
        <w:t>no more than (3) may be chosen from Group D</w:t>
      </w:r>
    </w:p>
    <w:p w:rsidR="00000000" w:rsidRPr="00A04BC7" w:rsidP="00A04BC7">
      <w:pPr>
        <w:pStyle w:val="ListBullet2"/>
      </w:pPr>
      <w:r w:rsidRPr="00A04BC7">
        <w:t xml:space="preserve">no more than (2) may be chosen from within this training package, or from another endorsed training package, or from an accredited course. </w:t>
      </w:r>
    </w:p>
    <w:p w:rsidR="00000000" w:rsidRPr="00A04BC7" w:rsidP="0080607A">
      <w:pPr>
        <w:pStyle w:val="BodyText"/>
      </w:pPr>
      <w:r w:rsidRPr="00A04BC7">
        <w:t>All elective units selected from outside this qualification must reflec</w:t>
      </w:r>
      <w:r w:rsidRPr="00A04BC7">
        <w:t>t current occupational and learning outcomes of this AQF qualification level.</w:t>
      </w:r>
    </w:p>
    <w:p w:rsidR="00000000" w:rsidRPr="00A04BC7" w:rsidP="0080607A">
      <w:pPr>
        <w:pStyle w:val="BodyText"/>
      </w:pPr>
      <w:r w:rsidRPr="00A04BC7">
        <w:t>There are both licensed and non-licensed units of competency relating to high risk work in the Resources and Infrastructure Industry Training Package. To be appointed under any s</w:t>
      </w:r>
      <w:r w:rsidRPr="00A04BC7">
        <w:t>tatutory requirements in related roles, units of competency should be selected to meet the state/territory licensing requirements.</w:t>
      </w:r>
      <w:r w:rsidRPr="00A04BC7">
        <w:rPr>
          <w:rStyle w:val="SpecialBold"/>
        </w:rPr>
        <w:t xml:space="preserve"> </w:t>
      </w:r>
    </w:p>
    <w:p w:rsidR="00000000" w:rsidRPr="00A04BC7" w:rsidP="0080607A">
      <w:pPr>
        <w:pStyle w:val="BodyText"/>
      </w:pPr>
      <w:r w:rsidRPr="00A04BC7">
        <w:t>There are prerequisites to imported units listed in this qualification. Where a unit is imported as an elective care must be</w:t>
      </w:r>
      <w:r w:rsidRPr="00A04BC7">
        <w:t xml:space="preserve"> taken to ensure that all prerequisites specified are complied with.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7302"/>
      </w:tblGrid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Heading"/>
              <w:rPr>
                <w:lang w:val="en-NZ"/>
              </w:rPr>
            </w:pPr>
            <w:r w:rsidRPr="00A04BC7">
              <w:t>Core units of competency</w:t>
            </w:r>
            <w:r w:rsidRPr="00A04BC7">
              <w:rPr>
                <w:rStyle w:val="SpecialBold"/>
              </w:rPr>
              <w:t xml:space="preserve"> 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TableBodyText"/>
            </w:pPr>
            <w:r w:rsidRPr="00A04BC7">
              <w:rPr>
                <w:rStyle w:val="BoldandItalics"/>
              </w:rPr>
              <w:t>Unit code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rPr>
                <w:rStyle w:val="BoldandItalics"/>
              </w:rPr>
              <w:t>Unit title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RIIENV201D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Identify and assess environmental and heritage concerns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RIIRIS301D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 xml:space="preserve">Apply risk management processes 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RIIWHS201D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Work safely and follow WHS policies and procedures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Heading4"/>
              <w:rPr>
                <w:lang w:val="en-NZ"/>
              </w:rPr>
            </w:pPr>
            <w:r w:rsidRPr="00A04BC7">
              <w:rPr>
                <w:rStyle w:val="SpecialBold"/>
              </w:rPr>
              <w:t>Electives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Heading4"/>
              <w:rPr>
                <w:lang w:val="en-NZ"/>
              </w:rPr>
            </w:pPr>
            <w:r w:rsidRPr="00A04BC7">
              <w:rPr>
                <w:rStyle w:val="SpecialBold"/>
              </w:rPr>
              <w:t>Group A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TableBodyText"/>
            </w:pPr>
            <w:r w:rsidRPr="00A04BC7">
              <w:rPr>
                <w:rStyle w:val="BoldandItalics"/>
              </w:rPr>
              <w:t>Unit code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rPr>
                <w:rStyle w:val="BoldandItalics"/>
              </w:rPr>
              <w:t>Unit title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RIICOM301D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 xml:space="preserve">Communicate information 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RIICOM302D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Communicate workplace information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Heading4"/>
              <w:rPr>
                <w:lang w:val="en-NZ"/>
              </w:rPr>
            </w:pPr>
            <w:r w:rsidRPr="00A04BC7">
              <w:t xml:space="preserve">Group B 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TableBodyText"/>
            </w:pPr>
            <w:r w:rsidRPr="00A04BC7">
              <w:rPr>
                <w:rStyle w:val="BoldandItalics"/>
              </w:rPr>
              <w:t>Unit code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rPr>
                <w:rStyle w:val="BoldandItalics"/>
              </w:rPr>
              <w:t>Unit title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RIIGOV201D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Comply with site work processes/procedures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RIIQUA201D</w:t>
            </w:r>
          </w:p>
        </w:tc>
        <w:tc>
          <w:tcPr>
            <w:tcW w:w="7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Maintain and monitor site quality standards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Heading4"/>
              <w:rPr>
                <w:lang w:val="en-NZ"/>
              </w:rPr>
            </w:pPr>
            <w:r w:rsidRPr="00A04BC7">
              <w:t xml:space="preserve">Group C 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TableBodyText"/>
            </w:pPr>
            <w:r w:rsidRPr="00A04BC7">
              <w:rPr>
                <w:rStyle w:val="BoldandItalics"/>
              </w:rPr>
              <w:t>Unit code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rPr>
                <w:rStyle w:val="BoldandItalics"/>
              </w:rPr>
              <w:t>Unit title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MSMPER300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TableBodyText"/>
            </w:pPr>
            <w:r w:rsidRPr="00A04BC7">
              <w:t>Issue work permits</w:t>
            </w:r>
          </w:p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Prerequisite unit: MSMWHS201 Conduct hazard analysis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RIIBHD301D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surface blast hole drilling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RIIBHD304D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Set up and prepare for open cut drilling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RIIBHD305D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down-hole hammer drilling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RIIBLA301D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surface shotfiring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RIIMCO301D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control centre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</w:t>
            </w:r>
            <w:r w:rsidRPr="00A04BC7">
              <w:t>IMCO302D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surface miner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RIIMCO303E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auger miner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RIIMEX301D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dredging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RIIMEX302D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Assess ground conditions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RIIMEX303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local geotechnical risk control in surface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RIIMPG301D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Control and monitor automated plant/machinery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RIIMPO206D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bulk water truck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RIIMPO301E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hydraulic excavator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RIIMPO302E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hydraulic shovel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RIIMPO303E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rope shovel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RIIMPO304E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wheel loader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RIIMPO305F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coal stockpile dozer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RIIMPO306D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Operate plant/machinery on live stockpiles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RIIMPO308F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tracked dozer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RIIMPO309F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wheeled dozer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RIIMPO310F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grader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RIIMPO312E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scraper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RIIMPO313E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face loading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RIIMPO329E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dragline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RIIMPO330E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bucket wheel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RIIMPO331E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operations with stockpile dozer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RIIMPO336E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 xml:space="preserve">Conduct belly dump truck operations 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RIIMPO337E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 xml:space="preserve">Conduct articulated haul truck operations 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RIIMPO338E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rigid haul truck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RIINHB307D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conventional core drilling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RIIPEO301D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conveyor-car high wall mining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RIIPRO</w:t>
            </w:r>
            <w:r w:rsidRPr="00A04BC7">
              <w:t>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crushing and screening plant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RIIPRO302D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Perform process control room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RIIPRO303D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sand wash plant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RIISAM202D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Isolate and access plant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RIISAM301E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Test operational functions of vehicles and equipment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RIISRM301D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Blend stockpile materials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RIISRM302D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stockpile reclaiming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RIISRM303D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Move and position materials to form stockpiles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RIISRM304D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Maintain stockpiles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RIIVEH201D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Operate light vehicle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RIIVEH305E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Operate and maintain a four wheel drive vehicle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RIIVEH307F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Operate heavy rigid vehicle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Heading4"/>
              <w:rPr>
                <w:lang w:val="en-NZ"/>
              </w:rPr>
            </w:pPr>
            <w:r w:rsidRPr="00A04BC7">
              <w:t xml:space="preserve">Group D 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TableBodyText"/>
            </w:pPr>
            <w:r w:rsidRPr="00A04BC7">
              <w:rPr>
                <w:rStyle w:val="BoldandItalics"/>
              </w:rPr>
              <w:t>Unit code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rPr>
                <w:rStyle w:val="BoldandItalics"/>
              </w:rPr>
              <w:t>Unit title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AHCNAR303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Implement revegetation works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AHCSAW301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Construct conservation earthworks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AURKTJ011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Remove, inspect and fit earthmoving and off-the-road tyres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AURKTJ012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Remove, inspect and fit earthmoving and off-the-road wheel and rim assemblies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BSBDIV301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Work effectively with diversity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BSBINN301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Promote innovation in a team environment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BSBPUR301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Pu</w:t>
            </w:r>
            <w:r w:rsidRPr="00A04BC7">
              <w:t>rchase goods and services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CPCCLDG3001A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 xml:space="preserve">Licence to perform dogging 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CPCCLSF2001A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Licence to erect, alter and dismantle scaffolding basic level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CPCCLSF3001A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TableBodyText"/>
            </w:pPr>
            <w:r w:rsidRPr="00A04BC7">
              <w:t>Licence to erect, alter and dismantle scaffolding intermediate level</w:t>
            </w:r>
          </w:p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•</w:t>
            </w:r>
            <w:r w:rsidRPr="00A04BC7">
              <w:tab/>
            </w:r>
            <w:r w:rsidRPr="00A04BC7">
              <w:t>Prerequisite unit: CPCCLSF2001A Licence to erect, alter and dismantle scaffolding basic level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HLTAID003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Provide first aid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MSL913004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Plan and conduct laboratory/field work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MSL924003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Process and interpret data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MSL943003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Work s</w:t>
            </w:r>
            <w:r w:rsidRPr="00A04BC7">
              <w:t>afely with instruments that emit ionising radiation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MSL973013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Perform basic tests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RIIBEF302E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Monitor site production activities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RIIBLA201D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Support shotfiring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RIIBLA205D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Store, handle and transport explosives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RIIBLA305E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secondary bla</w:t>
            </w:r>
            <w:r w:rsidRPr="00A04BC7">
              <w:t>sting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RIIBLA306D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accretion firing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RIIBLA307E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blast survey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RIIBLA308D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electronic blasting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RIICRC310E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Construct and maintain roads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RIIENV302E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Apply environmentally sustainable work practices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RIIERR301D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Respond to mine incident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RIIERR302E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Respond to local emergencies and incidents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RIIERR308D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Extricate and transport people involved in incidents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RIIERR310D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Provide support for rescue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RIIHAN208D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Perform dogging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RIIHAN301E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Operate elevating work platforms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RIIHAN302D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intermediate scaffolding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RIIHAN304E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slewing crane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RIIHAN305D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Operate a gantry or overhead crane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RIIHAN307E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Operate a vehicle loading crane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RIIHAN311F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 xml:space="preserve">Conduct operations </w:t>
            </w:r>
            <w:r w:rsidRPr="00A04BC7">
              <w:t>with integrated tool carrier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RIIPEO206D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Lay and recover cables and hoses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RIIRIS202D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Respond to site based spills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RIIRIS401D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Apply site risk management system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RIISAM303E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Shut down dredge for operator maintenance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RIISAM304D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Install, commission and maintain major conveyor equipment and systems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RIISAM305D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Repair and splice conveyor belting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RIISAM306E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Service and maintain conveyors, feeders and hoppers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RIISAM307E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Service and maintain crushers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RIISAM308E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Service and maintain screens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RIISAM309E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Service and maintain pumps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RIISAM315A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Manage tyre, wheel and rim assembly applications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RIISTD301D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Take environmental samples and measurements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RIIVEH302E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Operate multi-combination vehicle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RIIVEH303F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Drive heavy c</w:t>
            </w:r>
            <w:r w:rsidRPr="00A04BC7">
              <w:t>ombination vehicle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RIIVEH306E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Operate mine service vehicle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RIIWHS301D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safety and health investigations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TLIC3004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Drive heavy rigid vehicle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TLID2022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Conduct weighbridge operations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TLILIC0002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Licence to operate a vehicle loading crane (capacity 10 metre tonnes and above)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TLILIC0005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Licence to operate a boom-type elevating work platform (boom length 11 metres or more)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TLILIC0006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Licence to operate a bridge and gantry crane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TLILIC0010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Licence to operate a slewing mobile crane (up to 20 tonnes)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TLILIC2016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 xml:space="preserve">Licence to drive a heavy rigid vehicle 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TLILIC3017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Licence to drive a heavy combination vehicle</w:t>
            </w:r>
          </w:p>
        </w:tc>
      </w:tr>
      <w:tr w:rsidTr="0080607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TableBodyText"/>
              <w:rPr>
                <w:lang w:val="en-NZ"/>
              </w:rPr>
            </w:pPr>
            <w:r w:rsidRPr="00A04BC7">
              <w:t>TLILIC3018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TableBodyText"/>
            </w:pPr>
            <w:r w:rsidRPr="00A04BC7">
              <w:t>Licence to drive a multi combination vehicle</w:t>
            </w:r>
          </w:p>
        </w:tc>
      </w:tr>
    </w:tbl>
    <w:p w:rsidR="00000000" w:rsidRPr="00A04BC7" w:rsidP="00A04BC7">
      <w:pPr>
        <w:pStyle w:val="BodyText"/>
      </w:pPr>
    </w:p>
    <w:p w:rsidR="00000000" w:rsidRPr="00A04BC7" w:rsidP="00A04BC7">
      <w:pPr>
        <w:pStyle w:val="AllowPageBreak"/>
      </w:pPr>
    </w:p>
    <w:p w:rsidR="00000000" w:rsidRPr="00A04BC7" w:rsidP="00A04BC7">
      <w:pPr>
        <w:pStyle w:val="Heading1"/>
      </w:pPr>
      <w:bookmarkStart w:id="5" w:name="O_1162389"/>
      <w:bookmarkEnd w:id="5"/>
      <w:r w:rsidRPr="00A04BC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39"/>
        <w:gridCol w:w="1939"/>
        <w:gridCol w:w="4392"/>
        <w:gridCol w:w="926"/>
      </w:tblGrid>
      <w:tr w:rsidTr="008060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BodyText"/>
            </w:pPr>
            <w:r w:rsidRPr="00A04BC7">
              <w:rPr>
                <w:rStyle w:val="SpecialBold"/>
              </w:rPr>
              <w:t>Code and title</w:t>
            </w:r>
          </w:p>
          <w:p w:rsidR="00000000" w:rsidRPr="00A04BC7" w:rsidP="00A04BC7">
            <w:pPr>
              <w:pStyle w:val="BodyText"/>
            </w:pPr>
            <w:r w:rsidRPr="00A04BC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BodyText"/>
            </w:pPr>
            <w:r w:rsidRPr="00A04BC7">
              <w:rPr>
                <w:rStyle w:val="SpecialBold"/>
              </w:rPr>
              <w:t>Code and title</w:t>
            </w:r>
          </w:p>
          <w:p w:rsidR="00000000" w:rsidRPr="00A04BC7" w:rsidP="00A04BC7">
            <w:pPr>
              <w:pStyle w:val="BodyText"/>
            </w:pPr>
            <w:r w:rsidRPr="00A04BC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BodyText"/>
            </w:pPr>
            <w:r w:rsidRPr="00A04BC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rPr>
                <w:rStyle w:val="SpecialBold"/>
              </w:rPr>
              <w:t>Equivalence status</w:t>
            </w:r>
          </w:p>
        </w:tc>
      </w:tr>
      <w:tr w:rsidTr="008060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RII30115 Certificate III in Surface Extraction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RII30113 Certificate III in Surface Extraction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BC7">
            <w:pPr>
              <w:pStyle w:val="BodyText"/>
              <w:rPr>
                <w:lang w:val="en-NZ"/>
              </w:rPr>
            </w:pPr>
            <w:r w:rsidRPr="00A04BC7">
              <w:t>Packaging rule</w:t>
            </w:r>
            <w:r w:rsidRPr="00A04BC7">
              <w:t>s changed to clarify intent; elective Groups D and E combined; added two elective units; removed a blasting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BC7" w:rsidP="00A04BC7">
            <w:pPr>
              <w:pStyle w:val="BodyText"/>
            </w:pPr>
            <w:r w:rsidRPr="00A04BC7">
              <w:t>Equivalent qualification</w:t>
            </w:r>
          </w:p>
        </w:tc>
      </w:tr>
    </w:tbl>
    <w:p w:rsidR="00000000" w:rsidRPr="00A04BC7" w:rsidP="00A04BC7">
      <w:pPr>
        <w:pStyle w:val="BodyText"/>
      </w:pPr>
    </w:p>
    <w:p w:rsidR="00000000" w:rsidRPr="00A04BC7" w:rsidP="00A04BC7">
      <w:pPr>
        <w:pStyle w:val="AllowPageBreak"/>
      </w:pPr>
    </w:p>
    <w:p w:rsidR="00000000" w:rsidRPr="00A04BC7" w:rsidP="00A04BC7">
      <w:pPr>
        <w:pStyle w:val="Heading1"/>
      </w:pPr>
      <w:bookmarkStart w:id="6" w:name="O_1162394"/>
      <w:bookmarkEnd w:id="6"/>
      <w:r w:rsidRPr="00A04BC7">
        <w:t>Links</w:t>
      </w:r>
    </w:p>
    <w:p w:rsidR="00000000" w:rsidRPr="00A04BC7" w:rsidP="0080607A">
      <w:pPr>
        <w:pStyle w:val="BodyText"/>
      </w:pPr>
      <w:r w:rsidRPr="00A04B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790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04BC7" w:rsidP="0080607A">
      <w:pPr>
        <w:pStyle w:val="BodyText"/>
      </w:pPr>
      <w:r w:rsidRPr="00A04B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790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04BC7" w:rsidP="00A04BC7"/>
    <w:sectPr w:rsidSect="00A04B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C7" w:rsidRPr="0080607A" w:rsidP="008060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7A" w:rsidP="00A04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607A" w:rsidP="00A04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607A" w:rsidP="00A04B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BC7" w:rsidRPr="0080607A" w:rsidP="008060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7A" w:rsidRPr="002D2AF8" w:rsidP="00A04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RII30115 Certificate III in Surface Extraction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August 2021</w:t>
    </w:r>
    <w:r>
      <w:fldChar w:fldCharType="end"/>
    </w:r>
  </w:p>
  <w:p w:rsidR="0080607A" w:rsidP="00A04B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5AD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7CF5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B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B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B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B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B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B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B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B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B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B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B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BC7"/>
  </w:style>
  <w:style w:type="character" w:customStyle="1" w:styleId="Heading1Char">
    <w:name w:val="Heading 1 Char"/>
    <w:basedOn w:val="DefaultParagraphFont"/>
    <w:link w:val="Heading1"/>
    <w:rsid w:val="00A04B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BC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04B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B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4BC7"/>
    <w:rPr>
      <w:b/>
      <w:spacing w:val="0"/>
    </w:rPr>
  </w:style>
  <w:style w:type="paragraph" w:styleId="ListBullet2">
    <w:name w:val="List Bullet 2"/>
    <w:basedOn w:val="List2"/>
    <w:rsid w:val="00A04BC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B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4BC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4B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04BC7"/>
    <w:pPr>
      <w:spacing w:before="60" w:after="60"/>
    </w:pPr>
  </w:style>
  <w:style w:type="character" w:customStyle="1" w:styleId="BoldandItalics">
    <w:name w:val="Bold and Italics"/>
    <w:qFormat/>
    <w:rsid w:val="00A04BC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04B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B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B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B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B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B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B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B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B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B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B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B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B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B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4B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4B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B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B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B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B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B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B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B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B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B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B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B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B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BC7"/>
    <w:rPr>
      <w:i/>
    </w:rPr>
  </w:style>
  <w:style w:type="paragraph" w:styleId="Caption">
    <w:name w:val="caption"/>
    <w:basedOn w:val="BodyText"/>
    <w:next w:val="Normal"/>
    <w:qFormat/>
    <w:rsid w:val="00A04B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B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B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BC7"/>
  </w:style>
  <w:style w:type="paragraph" w:styleId="TableofFigures">
    <w:name w:val="table of figures"/>
    <w:basedOn w:val="Normal"/>
    <w:next w:val="Normal"/>
    <w:semiHidden/>
    <w:rsid w:val="00A04B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B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4BC7"/>
    <w:rPr>
      <w:rFonts w:ascii="Wingdings" w:hAnsi="Wingdings"/>
    </w:rPr>
  </w:style>
  <w:style w:type="character" w:customStyle="1" w:styleId="HotSpot">
    <w:name w:val="HotSpot"/>
    <w:rsid w:val="00A04BC7"/>
    <w:rPr>
      <w:color w:val="0033CC"/>
      <w:u w:val="none"/>
    </w:rPr>
  </w:style>
  <w:style w:type="paragraph" w:customStyle="1" w:styleId="BodyTextRight">
    <w:name w:val="Body Text Right"/>
    <w:basedOn w:val="BodyText"/>
    <w:rsid w:val="00A04B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B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B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B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B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B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BC7"/>
    <w:rPr>
      <w:sz w:val="32"/>
    </w:rPr>
  </w:style>
  <w:style w:type="paragraph" w:customStyle="1" w:styleId="HeadingProcedure">
    <w:name w:val="Heading Procedure"/>
    <w:basedOn w:val="HeadingBase"/>
    <w:next w:val="Normal"/>
    <w:rsid w:val="00A04B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04BC7"/>
    <w:pPr>
      <w:ind w:firstLine="0"/>
    </w:pPr>
  </w:style>
  <w:style w:type="paragraph" w:customStyle="1" w:styleId="ListNote">
    <w:name w:val="List Note"/>
    <w:basedOn w:val="List"/>
    <w:rsid w:val="00A04B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B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B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BC7"/>
    <w:rPr>
      <w:rFonts w:ascii="Courier New" w:hAnsi="Courier New"/>
    </w:rPr>
  </w:style>
  <w:style w:type="paragraph" w:customStyle="1" w:styleId="NoteBullet">
    <w:name w:val="Note Bullet"/>
    <w:basedOn w:val="Note"/>
    <w:rsid w:val="00A04B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B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B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B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B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4B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B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BC7"/>
    <w:rPr>
      <w:b/>
      <w:smallCaps/>
    </w:rPr>
  </w:style>
  <w:style w:type="paragraph" w:customStyle="1" w:styleId="TableListNumber">
    <w:name w:val="Table List Number"/>
    <w:basedOn w:val="ListNumber"/>
    <w:rsid w:val="00A04B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B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BC7"/>
    <w:pPr>
      <w:numPr>
        <w:numId w:val="8"/>
      </w:numPr>
    </w:pPr>
  </w:style>
  <w:style w:type="paragraph" w:customStyle="1" w:styleId="ListAlpha2">
    <w:name w:val="List Alpha 2"/>
    <w:basedOn w:val="List2"/>
    <w:rsid w:val="00A04BC7"/>
    <w:pPr>
      <w:numPr>
        <w:numId w:val="7"/>
      </w:numPr>
    </w:pPr>
  </w:style>
  <w:style w:type="paragraph" w:styleId="List2">
    <w:name w:val="List 2"/>
    <w:basedOn w:val="BodyText"/>
    <w:rsid w:val="00A04B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B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B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B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B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B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4BC7"/>
    <w:pPr>
      <w:numPr>
        <w:numId w:val="3"/>
      </w:numPr>
    </w:pPr>
  </w:style>
  <w:style w:type="paragraph" w:styleId="ListContinue2">
    <w:name w:val="List Continue 2"/>
    <w:basedOn w:val="List2"/>
    <w:rsid w:val="00A04BC7"/>
    <w:pPr>
      <w:ind w:firstLine="0"/>
    </w:pPr>
  </w:style>
  <w:style w:type="paragraph" w:styleId="ListContinue3">
    <w:name w:val="List Continue 3"/>
    <w:basedOn w:val="List3"/>
    <w:rsid w:val="00A04BC7"/>
    <w:pPr>
      <w:ind w:left="1021" w:firstLine="0"/>
    </w:pPr>
  </w:style>
  <w:style w:type="paragraph" w:styleId="ListContinue4">
    <w:name w:val="List Continue 4"/>
    <w:basedOn w:val="List4"/>
    <w:rsid w:val="00A04BC7"/>
    <w:pPr>
      <w:ind w:firstLine="0"/>
    </w:pPr>
  </w:style>
  <w:style w:type="paragraph" w:styleId="ListContinue5">
    <w:name w:val="List Continue 5"/>
    <w:basedOn w:val="List5"/>
    <w:rsid w:val="00A04BC7"/>
    <w:pPr>
      <w:ind w:firstLine="0"/>
    </w:pPr>
  </w:style>
  <w:style w:type="paragraph" w:styleId="ListNumber3">
    <w:name w:val="List Number 3"/>
    <w:basedOn w:val="List3"/>
    <w:rsid w:val="00A04BC7"/>
    <w:pPr>
      <w:numPr>
        <w:numId w:val="4"/>
      </w:numPr>
    </w:pPr>
  </w:style>
  <w:style w:type="paragraph" w:styleId="ListNumber4">
    <w:name w:val="List Number 4"/>
    <w:basedOn w:val="List4"/>
    <w:rsid w:val="00A04BC7"/>
    <w:pPr>
      <w:numPr>
        <w:numId w:val="5"/>
      </w:numPr>
    </w:pPr>
  </w:style>
  <w:style w:type="paragraph" w:styleId="ListNumber5">
    <w:name w:val="List Number 5"/>
    <w:basedOn w:val="List5"/>
    <w:rsid w:val="00A04BC7"/>
    <w:pPr>
      <w:numPr>
        <w:numId w:val="6"/>
      </w:numPr>
    </w:pPr>
  </w:style>
  <w:style w:type="paragraph" w:styleId="BlockText">
    <w:name w:val="Block Text"/>
    <w:basedOn w:val="Normal"/>
    <w:rsid w:val="00A04B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B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BC7"/>
    <w:rPr>
      <w:sz w:val="16"/>
      <w:vertAlign w:val="superscript"/>
    </w:rPr>
  </w:style>
  <w:style w:type="character" w:customStyle="1" w:styleId="Symbols">
    <w:name w:val="Symbols"/>
    <w:basedOn w:val="DefaultParagraphFont"/>
    <w:rsid w:val="00A04BC7"/>
    <w:rPr>
      <w:rFonts w:ascii="Symbol" w:hAnsi="Symbol"/>
    </w:rPr>
  </w:style>
  <w:style w:type="character" w:customStyle="1" w:styleId="MenuOptions">
    <w:name w:val="Menu Options"/>
    <w:basedOn w:val="DefaultParagraphFont"/>
    <w:rsid w:val="00A04B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BC7"/>
    <w:rPr>
      <w:b/>
    </w:rPr>
  </w:style>
  <w:style w:type="character" w:customStyle="1" w:styleId="Underlined">
    <w:name w:val="Underlined"/>
    <w:basedOn w:val="DefaultParagraphFont"/>
    <w:rsid w:val="00A04BC7"/>
    <w:rPr>
      <w:u w:val="single"/>
    </w:rPr>
  </w:style>
  <w:style w:type="paragraph" w:customStyle="1" w:styleId="TableBodyTextRight">
    <w:name w:val="Table Body Text Right"/>
    <w:basedOn w:val="TableBodyText"/>
    <w:rsid w:val="00A04B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BC7"/>
    <w:rPr>
      <w:sz w:val="18"/>
    </w:rPr>
  </w:style>
  <w:style w:type="paragraph" w:customStyle="1" w:styleId="BodySmallRight">
    <w:name w:val="Body Small Right"/>
    <w:basedOn w:val="BodyTextRight"/>
    <w:rsid w:val="00A04BC7"/>
    <w:rPr>
      <w:sz w:val="18"/>
      <w:szCs w:val="18"/>
    </w:rPr>
  </w:style>
  <w:style w:type="paragraph" w:customStyle="1" w:styleId="MarginEdition">
    <w:name w:val="Margin Edition"/>
    <w:basedOn w:val="MarginNote"/>
    <w:rsid w:val="00A04B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BC7"/>
    <w:rPr>
      <w:sz w:val="2"/>
      <w:szCs w:val="2"/>
    </w:rPr>
  </w:style>
  <w:style w:type="character" w:customStyle="1" w:styleId="Small">
    <w:name w:val="Small"/>
    <w:basedOn w:val="DefaultParagraphFont"/>
    <w:rsid w:val="00A04BC7"/>
    <w:rPr>
      <w:sz w:val="16"/>
    </w:rPr>
  </w:style>
  <w:style w:type="paragraph" w:customStyle="1" w:styleId="WideTable">
    <w:name w:val="Wide Table"/>
    <w:basedOn w:val="Normal"/>
    <w:rsid w:val="00A04B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BC7"/>
  </w:style>
  <w:style w:type="paragraph" w:styleId="Quote">
    <w:name w:val="Quote"/>
    <w:basedOn w:val="Heading1"/>
    <w:link w:val="QuoteChar"/>
    <w:qFormat/>
    <w:rsid w:val="00A04B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B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BC7"/>
    <w:pPr>
      <w:pageBreakBefore/>
    </w:pPr>
  </w:style>
  <w:style w:type="paragraph" w:customStyle="1" w:styleId="Border">
    <w:name w:val="Border"/>
    <w:basedOn w:val="Normal"/>
    <w:qFormat/>
    <w:rsid w:val="00A04B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B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B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B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B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B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B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B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BC7"/>
    <w:rPr>
      <w:u w:val="single"/>
    </w:rPr>
  </w:style>
  <w:style w:type="paragraph" w:styleId="BalloonText">
    <w:name w:val="Balloon Text"/>
    <w:basedOn w:val="Normal"/>
    <w:link w:val="BalloonTextChar"/>
    <w:rsid w:val="00A04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B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B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B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B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B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BC7"/>
    <w:pPr>
      <w:spacing w:before="0" w:after="0"/>
    </w:pPr>
  </w:style>
  <w:style w:type="paragraph" w:customStyle="1" w:styleId="BodyTextBold">
    <w:name w:val="Body Text Bold"/>
    <w:basedOn w:val="BodyText"/>
    <w:qFormat/>
    <w:rsid w:val="00A04BC7"/>
    <w:rPr>
      <w:b/>
    </w:rPr>
  </w:style>
  <w:style w:type="character" w:styleId="Hyperlink">
    <w:name w:val="Hyperlink"/>
    <w:basedOn w:val="DefaultParagraphFont"/>
    <w:uiPriority w:val="99"/>
    <w:unhideWhenUsed/>
    <w:rsid w:val="008060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1337</Words>
  <Characters>8962</Characters>
  <Application>Microsoft Office Word</Application>
  <DocSecurity>0</DocSecurity>
  <Lines>358</Lines>
  <Paragraphs>343</Paragraphs>
  <ScaleCrop>false</ScaleCrop>
  <Company>Author-it Software Corporation Ltd.</Company>
  <LinksUpToDate>false</LinksUpToDate>
  <CharactersWithSpaces>9956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RII30115 Certificate III in Surface Extraction Operations</dc:title>
  <dc:subject>Approved</dc:subject>
  <dc:creator>PwC’s Skills for Australia</dc:creator>
  <cp:keywords>Release: 5</cp:keywords>
  <dc:description>Review Date: 12 April 2008</dc:description>
  <cp:lastModifiedBy>HSD_TPCMSd.prod</cp:lastModifiedBy>
  <cp:revision>3</cp:revision>
  <dcterms:created xsi:type="dcterms:W3CDTF">2021-08-02T03:35:00Z</dcterms:created>
  <dcterms:modified xsi:type="dcterms:W3CDTF">2021-08-02T03:35:00Z</dcterms:modified>
</cp:coreProperties>
</file>