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D64" w:rsidP="00785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RII20815 Certificate II in Bituminous Surfacing</w:t>
      </w:r>
      <w:r>
        <w:fldChar w:fldCharType="end"/>
      </w:r>
    </w:p>
    <w:p w:rsidR="00785D64" w:rsidP="00785D64">
      <w:pPr>
        <w:pStyle w:val="Version"/>
        <w:sectPr w:rsidSect="002C2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C264E" w:rsidP="002C264E">
      <w:pPr>
        <w:pStyle w:val="SuperHeading"/>
      </w:pPr>
      <w:r w:rsidRPr="002C264E">
        <w:t>RII20815 Certificate II in Bituminous Surfacing</w:t>
      </w:r>
    </w:p>
    <w:p w:rsidR="00000000" w:rsidRPr="002C264E" w:rsidP="002C264E">
      <w:pPr>
        <w:pStyle w:val="Heading1"/>
      </w:pPr>
      <w:bookmarkStart w:id="1" w:name="O_853204"/>
      <w:bookmarkEnd w:id="1"/>
      <w:r w:rsidRPr="002C26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8"/>
        <w:gridCol w:w="8728"/>
      </w:tblGrid>
      <w:tr w:rsidTr="00785D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Heading4"/>
              <w:rPr>
                <w:lang w:val="en-NZ"/>
              </w:rPr>
            </w:pPr>
            <w:r w:rsidRPr="002C26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Heading4"/>
              <w:rPr>
                <w:lang w:val="en-NZ"/>
              </w:rPr>
            </w:pPr>
            <w:r w:rsidRPr="002C264E">
              <w:t>Comments</w:t>
            </w:r>
          </w:p>
        </w:tc>
      </w:tr>
      <w:tr w:rsidTr="00785D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BodyText"/>
              <w:rPr>
                <w:lang w:val="en-NZ"/>
              </w:rPr>
            </w:pPr>
            <w:r w:rsidRPr="002C264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BodyText"/>
            </w:pPr>
            <w:r w:rsidRPr="002C264E">
              <w:t>This Qualification replaces RII20813 Certificate II in Bituminous Surfacing. Packaging rules wording changed to clarify intent. Added new Group C elective BSBDIV301 Work effectively with diversity. Updated c</w:t>
            </w:r>
            <w:r w:rsidRPr="002C264E">
              <w:t>odes on imported units. Added qualification mapping information.</w:t>
            </w:r>
          </w:p>
        </w:tc>
      </w:tr>
    </w:tbl>
    <w:p w:rsidR="00000000" w:rsidRPr="002C264E" w:rsidP="002C264E">
      <w:pPr>
        <w:pStyle w:val="BodyText"/>
      </w:pPr>
    </w:p>
    <w:p w:rsidR="00000000" w:rsidRPr="002C264E" w:rsidP="002C264E">
      <w:pPr>
        <w:pStyle w:val="AllowPageBreak"/>
      </w:pPr>
    </w:p>
    <w:p w:rsidR="00000000" w:rsidRPr="002C264E" w:rsidP="002C264E">
      <w:pPr>
        <w:pStyle w:val="Heading1"/>
      </w:pPr>
      <w:bookmarkStart w:id="2" w:name="O_853205"/>
      <w:bookmarkEnd w:id="2"/>
      <w:r w:rsidRPr="002C264E">
        <w:t>Qualification Description</w:t>
      </w:r>
    </w:p>
    <w:p w:rsidR="00000000" w:rsidRPr="002C264E" w:rsidP="002C264E">
      <w:pPr>
        <w:pStyle w:val="BodyText"/>
      </w:pPr>
      <w:r w:rsidRPr="002C264E">
        <w:t>This qualification reflects the role of individuals working in bituminous surfacing in the Civil construction industry, performing routine tasks u</w:t>
      </w:r>
      <w:r w:rsidRPr="002C264E">
        <w:t>sing practical skills and fundamental operational knowledge in a defined context, working under direct supervision.</w:t>
      </w:r>
    </w:p>
    <w:p w:rsidR="00000000" w:rsidRPr="002C264E" w:rsidP="002C264E">
      <w:pPr>
        <w:pStyle w:val="BodyText"/>
      </w:pPr>
      <w:r w:rsidRPr="002C264E">
        <w:t>No licensing, legislative or certification requirements apply to this qualification at the time of publication.</w:t>
      </w:r>
    </w:p>
    <w:p w:rsidR="00000000" w:rsidRPr="002C264E" w:rsidP="002C264E">
      <w:pPr>
        <w:pStyle w:val="AllowPageBreak"/>
      </w:pPr>
    </w:p>
    <w:p w:rsidR="00000000" w:rsidRPr="002C264E" w:rsidP="002C264E">
      <w:pPr>
        <w:pStyle w:val="Heading1"/>
      </w:pPr>
      <w:bookmarkStart w:id="3" w:name="O_853206"/>
      <w:bookmarkEnd w:id="3"/>
      <w:r w:rsidRPr="002C264E">
        <w:t>Entry Requi</w:t>
      </w:r>
      <w:r w:rsidRPr="002C264E">
        <w:t>rements</w:t>
      </w:r>
    </w:p>
    <w:p w:rsidR="00000000" w:rsidRPr="002C264E" w:rsidP="002C264E">
      <w:pPr>
        <w:pStyle w:val="BodyText"/>
      </w:pPr>
      <w:r w:rsidRPr="002C264E">
        <w:t>There are no entry requirements for this qualification.</w:t>
      </w:r>
    </w:p>
    <w:p w:rsidR="00000000" w:rsidRPr="002C264E" w:rsidP="002C264E">
      <w:pPr>
        <w:pStyle w:val="AllowPageBreak"/>
      </w:pPr>
    </w:p>
    <w:p w:rsidR="00000000" w:rsidRPr="002C264E" w:rsidP="002C264E">
      <w:pPr>
        <w:pStyle w:val="Heading1"/>
      </w:pPr>
      <w:bookmarkStart w:id="4" w:name="O_853207"/>
      <w:bookmarkEnd w:id="4"/>
      <w:r w:rsidRPr="002C264E">
        <w:t>Packaging Rules</w:t>
      </w:r>
    </w:p>
    <w:p w:rsidR="00000000" w:rsidRPr="002C264E" w:rsidP="002C264E">
      <w:pPr>
        <w:pStyle w:val="TableBodyText"/>
      </w:pPr>
      <w:r w:rsidRPr="002C264E">
        <w:t>The following provides the packaging rules for this qualification, followed by the list of relevant units of competency.</w:t>
      </w:r>
    </w:p>
    <w:p w:rsidR="00000000" w:rsidRPr="002C264E" w:rsidP="002C264E">
      <w:pPr>
        <w:pStyle w:val="BodyText"/>
      </w:pPr>
      <w:r w:rsidRPr="002C264E">
        <w:rPr>
          <w:rStyle w:val="SpecialBold"/>
        </w:rPr>
        <w:t>Total number of units = 17</w:t>
      </w:r>
    </w:p>
    <w:p w:rsidR="00000000" w:rsidRPr="002C264E" w:rsidP="002C264E">
      <w:pPr>
        <w:pStyle w:val="BodyText"/>
      </w:pPr>
      <w:r w:rsidRPr="002C264E">
        <w:rPr>
          <w:rStyle w:val="SpecialBold"/>
        </w:rPr>
        <w:t>10 core units</w:t>
      </w:r>
      <w:r w:rsidRPr="002C264E">
        <w:t xml:space="preserve"> plus</w:t>
      </w:r>
    </w:p>
    <w:p w:rsidR="00000000" w:rsidRPr="002C264E" w:rsidP="002C264E">
      <w:pPr>
        <w:pStyle w:val="BodyText"/>
      </w:pPr>
      <w:r w:rsidRPr="002C264E">
        <w:rPr>
          <w:rStyle w:val="SpecialBold"/>
        </w:rPr>
        <w:t xml:space="preserve">7 elective units, </w:t>
      </w:r>
      <w:r w:rsidRPr="002C264E">
        <w:t>of which:</w:t>
      </w:r>
    </w:p>
    <w:p w:rsidR="00000000" w:rsidRPr="002C264E" w:rsidP="002C264E">
      <w:pPr>
        <w:pStyle w:val="ListBullet2"/>
      </w:pPr>
      <w:r w:rsidRPr="002C264E">
        <w:t>at least five (5) must be chosen from the electives below</w:t>
      </w:r>
    </w:p>
    <w:p w:rsidR="00000000" w:rsidRPr="002C264E" w:rsidP="002C264E">
      <w:pPr>
        <w:pStyle w:val="ListBullet2"/>
      </w:pPr>
      <w:r w:rsidRPr="002C264E">
        <w:t>no more than two (2) may be chosen from elsewhere within this training package, or from another endorsed training package, or from an accredited cours</w:t>
      </w:r>
      <w:r w:rsidRPr="002C264E">
        <w:t xml:space="preserve">e. </w:t>
      </w:r>
    </w:p>
    <w:p w:rsidR="00000000" w:rsidRPr="002C264E" w:rsidP="002C264E">
      <w:pPr>
        <w:pStyle w:val="BodyText"/>
      </w:pPr>
      <w:r w:rsidRPr="002C264E">
        <w:t>All elective units selected from outside this qualification must reflect current occupational and learning outcomes of this AQF qualification level.</w:t>
      </w:r>
    </w:p>
    <w:p w:rsidR="00000000" w:rsidRPr="002C264E" w:rsidP="002C264E">
      <w:pPr>
        <w:pStyle w:val="BodyText"/>
      </w:pPr>
      <w:r w:rsidRPr="002C264E">
        <w:t>There are both licensed and non-licensed units of competency relating to high risk work in the RII Reso</w:t>
      </w:r>
      <w:r w:rsidRPr="002C264E">
        <w:t>urces and Infrastructure Industry Training Package. To be appointed under any statutory requirements in related roles, units of competency should be selected to meet the state/territory licensing requirements.</w:t>
      </w:r>
    </w:p>
    <w:p w:rsidR="00000000" w:rsidRPr="002C264E" w:rsidP="002C264E">
      <w:pPr>
        <w:pStyle w:val="BodyText"/>
      </w:pPr>
      <w:r w:rsidRPr="002C264E">
        <w:t>There are no prerequisites to imported units l</w:t>
      </w:r>
      <w:r w:rsidRPr="002C264E">
        <w:t>isted in this qualification. Where a unit is imported as an elective care must be taken to ensure that all prerequisites specified are complied with.</w:t>
      </w:r>
    </w:p>
    <w:p w:rsidR="00000000" w:rsidRPr="002C264E" w:rsidP="002C264E">
      <w:pPr>
        <w:pStyle w:val="Table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885"/>
      </w:tblGrid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8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Heading"/>
              <w:rPr>
                <w:lang w:val="en-NZ"/>
              </w:rPr>
            </w:pPr>
            <w:r w:rsidRPr="002C264E">
              <w:t xml:space="preserve">Core units of competency 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TableBodyText"/>
            </w:pPr>
            <w:r w:rsidRPr="002C264E">
              <w:rPr>
                <w:rStyle w:val="BoldandItalics"/>
              </w:rPr>
              <w:t>Unit code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rPr>
                <w:rStyle w:val="BoldandItalics"/>
              </w:rPr>
              <w:t>Unit title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Conduct tack coat spraying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RIICBS203D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Safely handle bituminous materials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RIICCM201D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Carry out measurements and calculations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RIICCM203D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Read and interpret plans and specifications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RIICCM207D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Spread and compact materials manually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RIICOM201D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Communicate in the workplace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RIISAM201D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Handle resources and infrastructure materials and safely dispose of nontoxic materials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RIISAM203D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Use hand and power tools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RIISAM204D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Operate small plant and equipment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RIIWHS201D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Work safely and follow WHS policies and procedures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8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Heading4"/>
              <w:rPr>
                <w:lang w:val="en-NZ"/>
              </w:rPr>
            </w:pPr>
            <w:r w:rsidRPr="002C264E">
              <w:t>Electives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TableBodyText"/>
            </w:pPr>
            <w:r w:rsidRPr="002C264E">
              <w:rPr>
                <w:rStyle w:val="BoldandItalics"/>
              </w:rPr>
              <w:t>Unit code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rPr>
                <w:rStyle w:val="BoldandItalics"/>
              </w:rPr>
              <w:t>Unit title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BSBDIV301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Work effectively with diversity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RIIBEF201D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Plan and organise work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RIICBS202D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Hand spread asphalt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RIICBS204D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Conduct aggregate spreader box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RIICBS205D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Roll aggregate in sprayed sealing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RIICBS206D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Conduct pavement sweeping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RIICBS207D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Take samples of materials used in road surfacing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RIICBS208D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Conduct road maintenance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RIICBS302D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Conduct paver screeding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RIICCM205D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Carry out manual excavation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RIICCM206D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Support pla</w:t>
            </w:r>
            <w:r w:rsidRPr="002C264E">
              <w:t>nt operations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RIICRC201D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Repair potholes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RIIRIS202D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Respond to site based spills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RIIWHS202D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Enter and work in confined spaces</w:t>
            </w:r>
          </w:p>
        </w:tc>
      </w:tr>
      <w:tr w:rsidTr="002C2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TableBodyText"/>
              <w:rPr>
                <w:lang w:val="en-NZ"/>
              </w:rPr>
            </w:pPr>
            <w:r w:rsidRPr="002C264E">
              <w:t>RIIWHS205D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TableBodyText"/>
            </w:pPr>
            <w:r w:rsidRPr="002C264E">
              <w:t>Control traffic with stop-slow bat</w:t>
            </w:r>
          </w:p>
        </w:tc>
      </w:tr>
    </w:tbl>
    <w:p w:rsidR="00000000" w:rsidRPr="002C264E" w:rsidP="002C264E">
      <w:pPr>
        <w:pStyle w:val="TableBodyText"/>
      </w:pPr>
    </w:p>
    <w:p w:rsidR="00000000" w:rsidRPr="002C264E" w:rsidP="002C264E">
      <w:pPr>
        <w:pStyle w:val="AllowPageBreak"/>
      </w:pPr>
    </w:p>
    <w:p w:rsidR="00000000" w:rsidRPr="002C264E" w:rsidP="002C264E">
      <w:pPr>
        <w:pStyle w:val="Heading1"/>
      </w:pPr>
      <w:bookmarkStart w:id="5" w:name="O_853208"/>
      <w:bookmarkEnd w:id="5"/>
      <w:r w:rsidRPr="002C264E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1"/>
        <w:gridCol w:w="2351"/>
        <w:gridCol w:w="3255"/>
        <w:gridCol w:w="1239"/>
      </w:tblGrid>
      <w:tr w:rsidTr="00785D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BodyText"/>
            </w:pPr>
            <w:r w:rsidRPr="002C264E">
              <w:rPr>
                <w:rStyle w:val="SpecialBold"/>
              </w:rPr>
              <w:t>Code and title</w:t>
            </w:r>
          </w:p>
          <w:p w:rsidR="00000000" w:rsidRPr="002C264E" w:rsidP="002C264E">
            <w:pPr>
              <w:pStyle w:val="BodyText"/>
            </w:pPr>
            <w:r w:rsidRPr="002C264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BodyText"/>
            </w:pPr>
            <w:r w:rsidRPr="002C264E">
              <w:rPr>
                <w:rStyle w:val="SpecialBold"/>
              </w:rPr>
              <w:t>Code and title</w:t>
            </w:r>
          </w:p>
          <w:p w:rsidR="00000000" w:rsidRPr="002C264E" w:rsidP="002C264E">
            <w:pPr>
              <w:pStyle w:val="BodyText"/>
            </w:pPr>
            <w:r w:rsidRPr="002C264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BodyText"/>
            </w:pPr>
            <w:r w:rsidRPr="002C264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BodyText"/>
              <w:rPr>
                <w:lang w:val="en-NZ"/>
              </w:rPr>
            </w:pPr>
            <w:r w:rsidRPr="002C264E">
              <w:rPr>
                <w:rStyle w:val="SpecialBold"/>
              </w:rPr>
              <w:t>Equivalence status</w:t>
            </w:r>
          </w:p>
        </w:tc>
      </w:tr>
      <w:tr w:rsidTr="00785D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BodyText"/>
              <w:rPr>
                <w:lang w:val="en-NZ"/>
              </w:rPr>
            </w:pPr>
            <w:r w:rsidRPr="002C264E">
              <w:t>RII20815 Certificate II in Bituminous Surfacing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BodyText"/>
              <w:rPr>
                <w:lang w:val="en-NZ"/>
              </w:rPr>
            </w:pPr>
            <w:r w:rsidRPr="002C264E">
              <w:t>RII20813 Certificate II in Bituminous Surfacing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64E">
            <w:pPr>
              <w:pStyle w:val="BodyText"/>
              <w:rPr>
                <w:lang w:val="en-NZ"/>
              </w:rPr>
            </w:pPr>
            <w:r w:rsidRPr="002C264E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64E" w:rsidP="002C264E">
            <w:pPr>
              <w:pStyle w:val="BodyText"/>
            </w:pPr>
            <w:r w:rsidRPr="002C264E">
              <w:t>Equivalent qualification</w:t>
            </w:r>
          </w:p>
        </w:tc>
      </w:tr>
    </w:tbl>
    <w:p w:rsidR="00000000" w:rsidRPr="002C264E" w:rsidP="002C264E">
      <w:pPr>
        <w:pStyle w:val="BodyText"/>
      </w:pPr>
    </w:p>
    <w:p w:rsidR="00000000" w:rsidRPr="002C264E" w:rsidP="002C264E">
      <w:pPr>
        <w:pStyle w:val="AllowPageBreak"/>
      </w:pPr>
    </w:p>
    <w:p w:rsidR="00000000" w:rsidRPr="002C264E" w:rsidP="002C264E">
      <w:pPr>
        <w:pStyle w:val="Heading1"/>
      </w:pPr>
      <w:bookmarkStart w:id="6" w:name="O_853209"/>
      <w:bookmarkEnd w:id="6"/>
      <w:r w:rsidRPr="002C264E">
        <w:t>Links</w:t>
      </w:r>
    </w:p>
    <w:p w:rsidR="00000000" w:rsidRPr="002C264E" w:rsidP="002C264E">
      <w:pPr>
        <w:pStyle w:val="BodyText"/>
      </w:pPr>
      <w:r w:rsidRPr="002C264E">
        <w:t>SkillsDMC RII Companion Volumes - http://www.skillsdmc.com.au/</w:t>
      </w:r>
    </w:p>
    <w:p w:rsidR="00000000" w:rsidRPr="002C264E" w:rsidP="002C264E"/>
    <w:sectPr w:rsidSect="002C26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4E" w:rsidRPr="00785D64" w:rsidP="00785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64" w:rsidP="002C2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D64" w:rsidP="002C2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85D64" w:rsidP="002C2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4E" w:rsidRPr="00785D64" w:rsidP="00785D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64" w:rsidRPr="002D2AF8" w:rsidP="002C2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RII20815 Certificate II in Bituminous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785D64" w:rsidP="002C2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AF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8E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64E"/>
  </w:style>
  <w:style w:type="character" w:customStyle="1" w:styleId="Heading1Char">
    <w:name w:val="Heading 1 Char"/>
    <w:basedOn w:val="DefaultParagraphFont"/>
    <w:link w:val="Heading1"/>
    <w:rsid w:val="002C2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6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C26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6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264E"/>
    <w:rPr>
      <w:b/>
      <w:spacing w:val="0"/>
    </w:rPr>
  </w:style>
  <w:style w:type="paragraph" w:styleId="ListBullet2">
    <w:name w:val="List Bullet 2"/>
    <w:basedOn w:val="List2"/>
    <w:rsid w:val="002C26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264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2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C264E"/>
    <w:pPr>
      <w:spacing w:before="60" w:after="60"/>
    </w:pPr>
  </w:style>
  <w:style w:type="character" w:customStyle="1" w:styleId="BoldandItalics">
    <w:name w:val="Bold and Italics"/>
    <w:qFormat/>
    <w:rsid w:val="002C26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C2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6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264E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2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64E"/>
    <w:rPr>
      <w:i/>
    </w:rPr>
  </w:style>
  <w:style w:type="paragraph" w:styleId="Caption">
    <w:name w:val="caption"/>
    <w:basedOn w:val="BodyText"/>
    <w:next w:val="Normal"/>
    <w:qFormat/>
    <w:rsid w:val="002C2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64E"/>
  </w:style>
  <w:style w:type="paragraph" w:styleId="TableofFigures">
    <w:name w:val="table of figures"/>
    <w:basedOn w:val="Normal"/>
    <w:next w:val="Normal"/>
    <w:semiHidden/>
    <w:rsid w:val="002C2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64E"/>
    <w:pPr>
      <w:numPr>
        <w:numId w:val="10"/>
      </w:numPr>
    </w:pPr>
  </w:style>
  <w:style w:type="character" w:customStyle="1" w:styleId="WingdingSymbols">
    <w:name w:val="Wingding Symbols"/>
    <w:rsid w:val="002C264E"/>
    <w:rPr>
      <w:rFonts w:ascii="Wingdings" w:hAnsi="Wingdings"/>
    </w:rPr>
  </w:style>
  <w:style w:type="character" w:customStyle="1" w:styleId="HotSpot">
    <w:name w:val="HotSpot"/>
    <w:rsid w:val="002C264E"/>
    <w:rPr>
      <w:color w:val="0033CC"/>
      <w:u w:val="none"/>
    </w:rPr>
  </w:style>
  <w:style w:type="paragraph" w:customStyle="1" w:styleId="BodyTextRight">
    <w:name w:val="Body Text Right"/>
    <w:basedOn w:val="BodyText"/>
    <w:rsid w:val="002C2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64E"/>
    <w:rPr>
      <w:sz w:val="32"/>
    </w:rPr>
  </w:style>
  <w:style w:type="paragraph" w:customStyle="1" w:styleId="HeadingProcedure">
    <w:name w:val="Heading Procedure"/>
    <w:basedOn w:val="HeadingBase"/>
    <w:next w:val="Normal"/>
    <w:rsid w:val="002C2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C264E"/>
    <w:pPr>
      <w:ind w:firstLine="0"/>
    </w:pPr>
  </w:style>
  <w:style w:type="paragraph" w:customStyle="1" w:styleId="ListNote">
    <w:name w:val="List Note"/>
    <w:basedOn w:val="List"/>
    <w:rsid w:val="002C2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64E"/>
    <w:rPr>
      <w:rFonts w:ascii="Courier New" w:hAnsi="Courier New"/>
    </w:rPr>
  </w:style>
  <w:style w:type="paragraph" w:customStyle="1" w:styleId="NoteBullet">
    <w:name w:val="Note Bullet"/>
    <w:basedOn w:val="Note"/>
    <w:rsid w:val="002C2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6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64E"/>
    <w:rPr>
      <w:b/>
      <w:smallCaps/>
    </w:rPr>
  </w:style>
  <w:style w:type="paragraph" w:customStyle="1" w:styleId="TableListNumber">
    <w:name w:val="Table List Number"/>
    <w:basedOn w:val="ListNumber"/>
    <w:rsid w:val="002C2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64E"/>
    <w:pPr>
      <w:numPr>
        <w:numId w:val="8"/>
      </w:numPr>
    </w:pPr>
  </w:style>
  <w:style w:type="paragraph" w:customStyle="1" w:styleId="ListAlpha2">
    <w:name w:val="List Alpha 2"/>
    <w:basedOn w:val="List2"/>
    <w:rsid w:val="002C264E"/>
    <w:pPr>
      <w:numPr>
        <w:numId w:val="7"/>
      </w:numPr>
    </w:pPr>
  </w:style>
  <w:style w:type="paragraph" w:styleId="List2">
    <w:name w:val="List 2"/>
    <w:basedOn w:val="BodyText"/>
    <w:rsid w:val="002C2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6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264E"/>
    <w:pPr>
      <w:numPr>
        <w:numId w:val="3"/>
      </w:numPr>
    </w:pPr>
  </w:style>
  <w:style w:type="paragraph" w:styleId="ListContinue2">
    <w:name w:val="List Continue 2"/>
    <w:basedOn w:val="List2"/>
    <w:rsid w:val="002C264E"/>
    <w:pPr>
      <w:ind w:firstLine="0"/>
    </w:pPr>
  </w:style>
  <w:style w:type="paragraph" w:styleId="ListContinue3">
    <w:name w:val="List Continue 3"/>
    <w:basedOn w:val="List3"/>
    <w:rsid w:val="002C264E"/>
    <w:pPr>
      <w:ind w:left="1021" w:firstLine="0"/>
    </w:pPr>
  </w:style>
  <w:style w:type="paragraph" w:styleId="ListContinue4">
    <w:name w:val="List Continue 4"/>
    <w:basedOn w:val="List4"/>
    <w:rsid w:val="002C264E"/>
    <w:pPr>
      <w:ind w:firstLine="0"/>
    </w:pPr>
  </w:style>
  <w:style w:type="paragraph" w:styleId="ListContinue5">
    <w:name w:val="List Continue 5"/>
    <w:basedOn w:val="List5"/>
    <w:rsid w:val="002C264E"/>
    <w:pPr>
      <w:ind w:firstLine="0"/>
    </w:pPr>
  </w:style>
  <w:style w:type="paragraph" w:styleId="ListNumber3">
    <w:name w:val="List Number 3"/>
    <w:basedOn w:val="List3"/>
    <w:rsid w:val="002C264E"/>
    <w:pPr>
      <w:numPr>
        <w:numId w:val="4"/>
      </w:numPr>
    </w:pPr>
  </w:style>
  <w:style w:type="paragraph" w:styleId="ListNumber4">
    <w:name w:val="List Number 4"/>
    <w:basedOn w:val="List4"/>
    <w:rsid w:val="002C264E"/>
    <w:pPr>
      <w:numPr>
        <w:numId w:val="5"/>
      </w:numPr>
    </w:pPr>
  </w:style>
  <w:style w:type="paragraph" w:styleId="ListNumber5">
    <w:name w:val="List Number 5"/>
    <w:basedOn w:val="List5"/>
    <w:rsid w:val="002C264E"/>
    <w:pPr>
      <w:numPr>
        <w:numId w:val="6"/>
      </w:numPr>
    </w:pPr>
  </w:style>
  <w:style w:type="paragraph" w:styleId="BlockText">
    <w:name w:val="Block Text"/>
    <w:basedOn w:val="Normal"/>
    <w:rsid w:val="002C2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64E"/>
    <w:rPr>
      <w:sz w:val="16"/>
      <w:vertAlign w:val="superscript"/>
    </w:rPr>
  </w:style>
  <w:style w:type="character" w:customStyle="1" w:styleId="Symbols">
    <w:name w:val="Symbols"/>
    <w:basedOn w:val="DefaultParagraphFont"/>
    <w:rsid w:val="002C264E"/>
    <w:rPr>
      <w:rFonts w:ascii="Symbol" w:hAnsi="Symbol"/>
    </w:rPr>
  </w:style>
  <w:style w:type="character" w:customStyle="1" w:styleId="MenuOptions">
    <w:name w:val="Menu Options"/>
    <w:basedOn w:val="DefaultParagraphFont"/>
    <w:rsid w:val="002C2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64E"/>
    <w:rPr>
      <w:b/>
    </w:rPr>
  </w:style>
  <w:style w:type="character" w:customStyle="1" w:styleId="Underlined">
    <w:name w:val="Underlined"/>
    <w:basedOn w:val="DefaultParagraphFont"/>
    <w:rsid w:val="002C264E"/>
    <w:rPr>
      <w:u w:val="single"/>
    </w:rPr>
  </w:style>
  <w:style w:type="paragraph" w:customStyle="1" w:styleId="TableBodyTextRight">
    <w:name w:val="Table Body Text Right"/>
    <w:basedOn w:val="TableBodyText"/>
    <w:rsid w:val="002C2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64E"/>
    <w:rPr>
      <w:sz w:val="18"/>
    </w:rPr>
  </w:style>
  <w:style w:type="paragraph" w:customStyle="1" w:styleId="BodySmallRight">
    <w:name w:val="Body Small Right"/>
    <w:basedOn w:val="BodyTextRight"/>
    <w:rsid w:val="002C264E"/>
    <w:rPr>
      <w:sz w:val="18"/>
      <w:szCs w:val="18"/>
    </w:rPr>
  </w:style>
  <w:style w:type="paragraph" w:customStyle="1" w:styleId="MarginEdition">
    <w:name w:val="Margin Edition"/>
    <w:basedOn w:val="MarginNote"/>
    <w:rsid w:val="002C2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64E"/>
    <w:rPr>
      <w:sz w:val="2"/>
      <w:szCs w:val="2"/>
    </w:rPr>
  </w:style>
  <w:style w:type="character" w:customStyle="1" w:styleId="Small">
    <w:name w:val="Small"/>
    <w:basedOn w:val="DefaultParagraphFont"/>
    <w:rsid w:val="002C264E"/>
    <w:rPr>
      <w:sz w:val="16"/>
    </w:rPr>
  </w:style>
  <w:style w:type="paragraph" w:customStyle="1" w:styleId="WideTable">
    <w:name w:val="Wide Table"/>
    <w:basedOn w:val="Normal"/>
    <w:rsid w:val="002C2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64E"/>
  </w:style>
  <w:style w:type="paragraph" w:styleId="Quote">
    <w:name w:val="Quote"/>
    <w:basedOn w:val="Heading1"/>
    <w:link w:val="QuoteChar"/>
    <w:qFormat/>
    <w:rsid w:val="002C2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64E"/>
    <w:pPr>
      <w:pageBreakBefore/>
    </w:pPr>
  </w:style>
  <w:style w:type="paragraph" w:customStyle="1" w:styleId="Border">
    <w:name w:val="Border"/>
    <w:basedOn w:val="Normal"/>
    <w:qFormat/>
    <w:rsid w:val="002C2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64E"/>
    <w:rPr>
      <w:u w:val="single"/>
    </w:rPr>
  </w:style>
  <w:style w:type="paragraph" w:styleId="BalloonText">
    <w:name w:val="Balloon Text"/>
    <w:basedOn w:val="Normal"/>
    <w:link w:val="BalloonTextChar"/>
    <w:rsid w:val="002C2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6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6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3122</Characters>
  <Application>Microsoft Office Word</Application>
  <DocSecurity>0</DocSecurity>
  <Lines>120</Lines>
  <Paragraphs>92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RII20815 Certificate II in Bituminous Surfacing</dc:title>
  <dc:subject>Approved</dc:subject>
  <dc:creator>SkillsDMC</dc:creator>
  <cp:keywords>Release 1</cp:keywords>
  <dc:description>Review Date: 12 April 2008</dc:description>
  <cp:lastModifiedBy>HSD_TPCMSd.prod</cp:lastModifiedBy>
  <cp:revision>3</cp:revision>
  <dcterms:created xsi:type="dcterms:W3CDTF">2015-12-14T19:18:53Z</dcterms:created>
  <dcterms:modified xsi:type="dcterms:W3CDTF">2015-12-11T04:37:00Z</dcterms:modified>
</cp:coreProperties>
</file>