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ECC" w:rsidP="00985ECC">
      <w:pPr>
        <w:pStyle w:val="Title"/>
      </w:pPr>
      <w:r>
        <w:fldChar w:fldCharType="begin"/>
      </w:r>
      <w:r>
        <w:instrText xml:space="preserve"> TITLE   \* MERGEFORMAT </w:instrText>
      </w:r>
      <w:r>
        <w:fldChar w:fldCharType="separate"/>
      </w:r>
      <w:r>
        <w:t>RII20315 Certificate II in Underground Coal Mining</w:t>
      </w:r>
      <w:r>
        <w:fldChar w:fldCharType="end"/>
      </w:r>
    </w:p>
    <w:p w:rsidR="00985ECC" w:rsidP="00985ECC">
      <w:pPr>
        <w:pStyle w:val="Version"/>
        <w:sectPr w:rsidSect="00E02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280C" w:rsidP="00E0280C">
      <w:pPr>
        <w:pStyle w:val="SuperHeading"/>
      </w:pPr>
      <w:r w:rsidRPr="00E0280C">
        <w:t>RII20315 Certificate II in Underground Coal Mining</w:t>
      </w:r>
    </w:p>
    <w:p w:rsidR="00000000" w:rsidRPr="00E0280C" w:rsidP="00E0280C">
      <w:pPr>
        <w:pStyle w:val="Heading1"/>
      </w:pPr>
      <w:bookmarkStart w:id="1" w:name="O_1017738"/>
      <w:bookmarkEnd w:id="1"/>
      <w:r w:rsidRPr="00E0280C">
        <w:t>Modification History</w:t>
      </w:r>
    </w:p>
    <w:tbl>
      <w:tblPr>
        <w:tblW w:w="0" w:type="auto"/>
        <w:tblCellMar>
          <w:left w:w="62" w:type="dxa"/>
          <w:right w:w="62" w:type="dxa"/>
        </w:tblCellMar>
        <w:tblLook w:val="0000"/>
      </w:tblPr>
      <w:tblGrid>
        <w:gridCol w:w="467"/>
        <w:gridCol w:w="8729"/>
      </w:tblGrid>
      <w:tr w:rsidTr="00985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80C">
            <w:pPr>
              <w:pStyle w:val="Heading4"/>
              <w:rPr>
                <w:lang w:val="en-NZ"/>
              </w:rPr>
            </w:pPr>
            <w:r w:rsidRPr="00E0280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80C">
            <w:pPr>
              <w:pStyle w:val="Heading4"/>
              <w:rPr>
                <w:lang w:val="en-NZ"/>
              </w:rPr>
            </w:pPr>
            <w:r w:rsidRPr="00E0280C">
              <w:t>Comments</w:t>
            </w:r>
          </w:p>
        </w:tc>
      </w:tr>
      <w:tr w:rsidTr="00985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80C">
            <w:pPr>
              <w:pStyle w:val="BodyText"/>
              <w:rPr>
                <w:lang w:val="en-NZ"/>
              </w:rPr>
            </w:pPr>
            <w:r w:rsidRPr="00E0280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80C">
            <w:pPr>
              <w:pStyle w:val="BodyText"/>
              <w:rPr>
                <w:lang w:val="en-NZ"/>
              </w:rPr>
            </w:pPr>
            <w:r w:rsidRPr="00E0280C">
              <w:t xml:space="preserve">This qualification replaces RII20313 Certificate II in Underground Coal Mining. Packaging Rules wording changed to clarify intent. Elective Groups A and B combined; Group C becomes Group B. Added BSBDIV301 </w:t>
            </w:r>
            <w:r w:rsidRPr="00E0280C">
              <w:t>Work effectively with diversity to Group C electives. Added qualification mapping information table.</w:t>
            </w:r>
          </w:p>
        </w:tc>
      </w:tr>
      <w:tr w:rsidTr="00985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80C">
            <w:pPr>
              <w:pStyle w:val="BodyText"/>
              <w:rPr>
                <w:lang w:val="en-NZ"/>
              </w:rPr>
            </w:pPr>
            <w:r w:rsidRPr="00E0280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80C" w:rsidP="00E0280C">
            <w:pPr>
              <w:pStyle w:val="BodyText"/>
            </w:pPr>
            <w:r w:rsidRPr="00E0280C">
              <w:t>This version was released with RII Resources and Infrastructure Training Package version 3.0.</w:t>
            </w:r>
          </w:p>
        </w:tc>
      </w:tr>
    </w:tbl>
    <w:p w:rsidR="00000000" w:rsidRPr="00E0280C" w:rsidP="00E0280C">
      <w:pPr>
        <w:pStyle w:val="BodyText"/>
      </w:pPr>
    </w:p>
    <w:p w:rsidR="00000000" w:rsidRPr="00E0280C" w:rsidP="00E0280C">
      <w:pPr>
        <w:pStyle w:val="AllowPageBreak"/>
      </w:pPr>
    </w:p>
    <w:p w:rsidR="00000000" w:rsidRPr="00E0280C" w:rsidP="00E0280C">
      <w:pPr>
        <w:pStyle w:val="Heading1"/>
      </w:pPr>
      <w:bookmarkStart w:id="2" w:name="O_1017737"/>
      <w:bookmarkEnd w:id="2"/>
      <w:r w:rsidRPr="00E0280C">
        <w:t>Qualification Description</w:t>
      </w:r>
    </w:p>
    <w:p w:rsidR="00000000" w:rsidRPr="00E0280C" w:rsidP="00985ECC">
      <w:pPr>
        <w:pStyle w:val="BodyText"/>
      </w:pPr>
      <w:r w:rsidRPr="00E0280C">
        <w:t>This qualif</w:t>
      </w:r>
      <w:r w:rsidRPr="00E0280C">
        <w:t>ication reflects the role of an individual working as an operator in an underground coal mine, who performs a range of mainly routine tasks using limited practical skills and fundamental operational knowledge, in a defined context working under direct supe</w:t>
      </w:r>
      <w:r w:rsidRPr="00E0280C">
        <w:t xml:space="preserve">rvision. </w:t>
      </w:r>
    </w:p>
    <w:p w:rsidR="00000000" w:rsidRPr="00E0280C" w:rsidP="00985ECC">
      <w:pPr>
        <w:pStyle w:val="BodyText"/>
      </w:pPr>
      <w:r w:rsidRPr="00E0280C">
        <w:t>Licensing, legislative, regulatory and certification requirements that apply to this qualification can vary between states, territories, and industry sectors. Relevant information must be sourced prior to application of the qualification.</w:t>
      </w:r>
    </w:p>
    <w:p w:rsidR="00000000" w:rsidRPr="00E0280C" w:rsidP="00E0280C">
      <w:pPr>
        <w:pStyle w:val="Heading1"/>
      </w:pPr>
      <w:bookmarkStart w:id="3" w:name="O_1017736"/>
      <w:bookmarkEnd w:id="3"/>
      <w:r w:rsidRPr="00E0280C">
        <w:t>Entry Requirements</w:t>
      </w:r>
    </w:p>
    <w:p w:rsidR="00000000" w:rsidRPr="00E0280C" w:rsidP="00985ECC">
      <w:pPr>
        <w:pStyle w:val="BodyText"/>
      </w:pPr>
      <w:r w:rsidRPr="00E0280C">
        <w:t xml:space="preserve">There are no entry requirements for this qualification. </w:t>
      </w:r>
    </w:p>
    <w:p w:rsidR="00000000" w:rsidRPr="00E0280C" w:rsidP="00E0280C">
      <w:pPr>
        <w:pStyle w:val="Heading1"/>
      </w:pPr>
      <w:bookmarkStart w:id="4" w:name="O_1017735"/>
      <w:bookmarkEnd w:id="4"/>
      <w:r w:rsidRPr="00E0280C">
        <w:t>Packaging Rules</w:t>
      </w:r>
    </w:p>
    <w:p w:rsidR="00000000" w:rsidRPr="00E0280C" w:rsidP="00985ECC">
      <w:pPr>
        <w:pStyle w:val="BodyText"/>
      </w:pPr>
      <w:r w:rsidRPr="00E0280C">
        <w:t>he following provides the packaging rules for this qualification, followed by the list of relevant units of competency.</w:t>
      </w:r>
    </w:p>
    <w:p w:rsidR="00000000" w:rsidRPr="00E0280C" w:rsidP="00985ECC">
      <w:pPr>
        <w:pStyle w:val="Heading3"/>
      </w:pPr>
      <w:r w:rsidRPr="00E0280C">
        <w:rPr>
          <w:rStyle w:val="SpecialBold"/>
        </w:rPr>
        <w:t>Total n</w:t>
      </w:r>
      <w:r w:rsidRPr="00E0280C">
        <w:rPr>
          <w:rStyle w:val="SpecialBold"/>
        </w:rPr>
        <w:t>umber of units = 10</w:t>
      </w:r>
    </w:p>
    <w:p w:rsidR="00000000" w:rsidRPr="00E0280C" w:rsidP="00985ECC">
      <w:pPr>
        <w:pStyle w:val="List"/>
      </w:pPr>
      <w:r w:rsidRPr="00E0280C">
        <w:rPr>
          <w:rStyle w:val="SpecialBold"/>
        </w:rPr>
        <w:t>5 core units</w:t>
      </w:r>
      <w:r w:rsidRPr="00E0280C">
        <w:t xml:space="preserve"> plus</w:t>
      </w:r>
    </w:p>
    <w:p w:rsidR="00000000" w:rsidRPr="00E0280C" w:rsidP="00985ECC">
      <w:pPr>
        <w:pStyle w:val="List"/>
      </w:pPr>
      <w:r w:rsidRPr="00E0280C">
        <w:rPr>
          <w:rStyle w:val="SpecialBold"/>
        </w:rPr>
        <w:t xml:space="preserve">5 elective units, </w:t>
      </w:r>
      <w:r w:rsidRPr="00E0280C">
        <w:t>of which:</w:t>
      </w:r>
    </w:p>
    <w:p w:rsidR="00000000" w:rsidRPr="00E0280C" w:rsidP="00E0280C">
      <w:pPr>
        <w:pStyle w:val="ListBullet2"/>
      </w:pPr>
      <w:r w:rsidRPr="00E0280C">
        <w:t>at least four (4) must be chosen from Group A</w:t>
      </w:r>
    </w:p>
    <w:p w:rsidR="00000000" w:rsidRPr="00E0280C" w:rsidP="00E0280C">
      <w:pPr>
        <w:pStyle w:val="ListBullet2"/>
      </w:pPr>
      <w:r w:rsidRPr="00E0280C">
        <w:t xml:space="preserve">no more than one (1) may be chosen from Group B </w:t>
      </w:r>
    </w:p>
    <w:p w:rsidR="00000000" w:rsidRPr="00E0280C" w:rsidP="00E0280C">
      <w:pPr>
        <w:pStyle w:val="ListBullet2"/>
      </w:pPr>
      <w:r w:rsidRPr="00E0280C">
        <w:t>no more than one (1) may be chosen from elsewhere within this training package, or from anothe</w:t>
      </w:r>
      <w:r w:rsidRPr="00E0280C">
        <w:t>r endorsed training package, or from an accredited course.</w:t>
      </w:r>
    </w:p>
    <w:p w:rsidR="00000000" w:rsidRPr="00E0280C" w:rsidP="00985ECC">
      <w:pPr>
        <w:pStyle w:val="BodyText"/>
      </w:pPr>
      <w:r w:rsidRPr="00E0280C">
        <w:t>All elective units selected from outside this qualification must reflect current occupational and learning outcomes of this AQF qualification level.</w:t>
      </w:r>
    </w:p>
    <w:p w:rsidR="00000000" w:rsidRPr="00E0280C" w:rsidP="00985ECC">
      <w:pPr>
        <w:pStyle w:val="BodyText"/>
      </w:pPr>
      <w:r w:rsidRPr="00E0280C">
        <w:t>There are both licensed and non-licensed units o</w:t>
      </w:r>
      <w:r w:rsidRPr="00E0280C">
        <w:t>f competency relating to high risk work in the Resources and Infrastructure Industry Training Package. To be appointed under any statutory requirements in related roles, units of competency should be selected to meet the state/territory licensing requireme</w:t>
      </w:r>
      <w:r w:rsidRPr="00E0280C">
        <w:t xml:space="preserve">nts. </w:t>
      </w:r>
    </w:p>
    <w:p w:rsidR="00000000" w:rsidRPr="00E0280C" w:rsidP="00985ECC">
      <w:pPr>
        <w:pStyle w:val="BodyText"/>
      </w:pPr>
      <w:r w:rsidRPr="00E0280C">
        <w:t>There are prerequisites to imported units listed in this qualification. Where a unit is imported as an elective care must be taken to ensure that all prerequisites specified are complied with.</w:t>
      </w:r>
    </w:p>
    <w:tbl>
      <w:tblPr>
        <w:tblW w:w="9386" w:type="dxa"/>
        <w:tblLayout w:type="fixed"/>
        <w:tblCellMar>
          <w:left w:w="62" w:type="dxa"/>
          <w:right w:w="62" w:type="dxa"/>
        </w:tblCellMar>
        <w:tblLook w:val="0000"/>
      </w:tblPr>
      <w:tblGrid>
        <w:gridCol w:w="1931"/>
        <w:gridCol w:w="7455"/>
      </w:tblGrid>
      <w:tr w:rsidTr="00E0280C">
        <w:tblPrEx>
          <w:tblW w:w="9386" w:type="dxa"/>
          <w:tblLayout w:type="fixed"/>
          <w:tblCellMar>
            <w:left w:w="62" w:type="dxa"/>
            <w:right w:w="62" w:type="dxa"/>
          </w:tblCellMar>
          <w:tblLook w:val="0000"/>
        </w:tblPrEx>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BodyText"/>
              <w:rPr>
                <w:lang w:val="en-NZ"/>
              </w:rPr>
            </w:pPr>
            <w:r w:rsidRPr="00E0280C">
              <w:rPr>
                <w:rStyle w:val="SpecialBold"/>
              </w:rPr>
              <w:t xml:space="preserve">Core units of competency </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80C" w:rsidP="00E0280C">
            <w:pPr>
              <w:pStyle w:val="TableBodyText"/>
            </w:pPr>
            <w:r w:rsidRPr="00E0280C">
              <w:rPr>
                <w:rStyle w:val="BoldandItalics"/>
              </w:rPr>
              <w:t>Unit code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rPr>
                <w:rStyle w:val="BoldandItalics"/>
              </w:rPr>
              <w:t>Unit title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RIICOM201D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Communicate in the workplace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RIIERR203D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Escape from hazardous situation unaided</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RIIGOV201D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Comply with site work processes/procedures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RIIRIS201D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local risk control</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RIIWHS201D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Work safely and follow WHS policies and procedures</w:t>
            </w:r>
          </w:p>
        </w:tc>
      </w:tr>
      <w:tr w:rsidTr="00E0280C">
        <w:tblPrEx>
          <w:tblW w:w="9386" w:type="dxa"/>
          <w:tblLayout w:type="fixed"/>
          <w:tblCellMar>
            <w:left w:w="62" w:type="dxa"/>
            <w:right w:w="62" w:type="dxa"/>
          </w:tblCellMar>
          <w:tblLook w:val="0000"/>
        </w:tblPrEx>
        <w:trPr>
          <w:trHeight w:val="50"/>
        </w:trPr>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BodyText"/>
              <w:rPr>
                <w:lang w:val="en-NZ"/>
              </w:rPr>
            </w:pPr>
            <w:r w:rsidRPr="00E0280C">
              <w:rPr>
                <w:rStyle w:val="SpecialBold"/>
              </w:rPr>
              <w:t>Electives</w:t>
            </w:r>
          </w:p>
        </w:tc>
      </w:tr>
      <w:tr w:rsidTr="00E0280C">
        <w:tblPrEx>
          <w:tblW w:w="9386" w:type="dxa"/>
          <w:tblLayout w:type="fixed"/>
          <w:tblCellMar>
            <w:left w:w="62" w:type="dxa"/>
            <w:right w:w="62" w:type="dxa"/>
          </w:tblCellMar>
          <w:tblLook w:val="0000"/>
        </w:tblPrEx>
        <w:trPr>
          <w:trHeight w:val="50"/>
        </w:trPr>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BodyText"/>
              <w:rPr>
                <w:lang w:val="en-NZ"/>
              </w:rPr>
            </w:pPr>
            <w:r w:rsidRPr="00E0280C">
              <w:rPr>
                <w:rStyle w:val="SpecialBold"/>
              </w:rPr>
              <w:t xml:space="preserve">Group A </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80C" w:rsidP="00E0280C">
            <w:pPr>
              <w:pStyle w:val="TableBodyText"/>
            </w:pPr>
            <w:r w:rsidRPr="00E0280C">
              <w:rPr>
                <w:rStyle w:val="BoldandItalics"/>
              </w:rPr>
              <w:t>Unit code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rPr>
                <w:rStyle w:val="BoldandItalics"/>
              </w:rPr>
              <w:t>Unit title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 xml:space="preserve">CPCCLDG3001A </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Licence to perform dogging</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 xml:space="preserve">CPCCLRG3001A </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280C" w:rsidP="00E0280C">
            <w:pPr>
              <w:pStyle w:val="TableBodyText"/>
            </w:pPr>
            <w:r w:rsidRPr="00E0280C">
              <w:t>Licence to perform rigging basic level</w:t>
            </w:r>
          </w:p>
          <w:p w:rsidR="00000000" w:rsidP="00E0280C">
            <w:pPr>
              <w:pStyle w:val="TableBodyText"/>
              <w:rPr>
                <w:lang w:val="en-NZ"/>
              </w:rPr>
            </w:pPr>
            <w:r w:rsidRPr="00E0280C">
              <w:t>•</w:t>
            </w:r>
            <w:r w:rsidRPr="00E0280C">
              <w:tab/>
              <w:t>Prerequisite unit: CPCCLDG3001A Licence to perform dogging</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CPCCLRG3002A</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280C" w:rsidP="00E0280C">
            <w:pPr>
              <w:pStyle w:val="TableBodyText"/>
            </w:pPr>
            <w:r w:rsidRPr="00E0280C">
              <w:t>Licence to perform rigging intermediate level</w:t>
            </w:r>
          </w:p>
          <w:p w:rsidR="00000000" w:rsidP="00E0280C">
            <w:pPr>
              <w:pStyle w:val="TableBodyText"/>
              <w:rPr>
                <w:lang w:val="en-NZ"/>
              </w:rPr>
            </w:pPr>
            <w:r w:rsidRPr="00E0280C">
              <w:t>•</w:t>
            </w:r>
            <w:r w:rsidRPr="00E0280C">
              <w:tab/>
              <w:t>Prerequisite unit: CPCCLRG3001A Licence to perform rigging basic level</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CPCCLSF2001A</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Licence to erect, alter and dismantle scaffolding basic level</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CPCCLSF3001A</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280C" w:rsidP="00E0280C">
            <w:pPr>
              <w:pStyle w:val="TableBodyText"/>
            </w:pPr>
            <w:r w:rsidRPr="00E0280C">
              <w:t>Licence to erect, alter and dismantle scaffoldi</w:t>
            </w:r>
            <w:r w:rsidRPr="00E0280C">
              <w:t>ng intermediate level</w:t>
            </w:r>
          </w:p>
          <w:p w:rsidR="00000000" w:rsidP="00E0280C">
            <w:pPr>
              <w:pStyle w:val="TableBodyText"/>
              <w:rPr>
                <w:lang w:val="en-NZ"/>
              </w:rPr>
            </w:pPr>
            <w:r w:rsidRPr="00E0280C">
              <w:t>•</w:t>
            </w:r>
            <w:r w:rsidRPr="00E0280C">
              <w:tab/>
              <w:t>Prerequisite unit: CPCCLSF2001A Licence to erect, alter and dismantle scaffolding basic level</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RIIERR205D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Apply initial response first aid</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power tram</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tracked vehicle/plant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RIIMCU203D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wheeled vehicle operations (non-articulated)</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RIIMCU204D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wheeled vehicle operations (articulated)</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RIIMCU205D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rotational drilling</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RIIMCU206D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Install, maintain and recover gas drainage systems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RIIMCU207D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Install, maintai</w:t>
            </w:r>
            <w:r w:rsidRPr="00E0280C">
              <w:t>n and recover electrical services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RIIMCU208D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basic strata control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RIIMCU209D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roadway maintenance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RIIMCU210D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stonedusting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RIIMCU211D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Install and maintain explosion barriers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RIIMCU212E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Construct and maintain basic ventilation devices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RIIMCU213D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feeder breaker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RIIMCU214D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face ventilation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RIIMCU215D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longwall ancillary equipment</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RIIMCU216D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Maintain lamp cabin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RIIMCU402D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Apply spontaneous combustion management measures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RIIMPO208F</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support equipment</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RIIMPO307E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wheel grader operations in underground mines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RIINHB304D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air drilling</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RIIPEO202D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Provide deck support for conveyor-car high wall mining oper</w:t>
            </w:r>
            <w:r w:rsidRPr="00E0280C">
              <w:t>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RIIPEO208D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Extend, retract and maintain conveyor componentry</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Install, maintain and recover reticulation systems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RIIUND206D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Install hand held underground ground support</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RIIUND207D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underground lifting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RIIUND208D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skip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RIIUND209D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automated winder</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RIIUND301D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manual winder</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RIIUND302D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cage operations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RIIUND303D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winder for shaft sinking</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RIIWMG202D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 xml:space="preserve">Conduct dewatering activities in underground mining operations </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TLILIC0002</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Licence to operate a vehicle loading crane (capacity 10 metre tonnes and above)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TLILIC0003</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Licence to operate a forklift truck</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TLILIC0005</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License to operate a boom-type elevating work platform (boom length 11 metres or more)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TLILIC0006</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Licenc</w:t>
            </w:r>
            <w:r w:rsidRPr="00E0280C">
              <w:t>e to operate a bridge and gantry crane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TLILIC0008</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Licence to operate a non-slewing mobile crane (greater than 3 tonnes capacity)</w:t>
            </w:r>
          </w:p>
        </w:tc>
      </w:tr>
      <w:tr w:rsidTr="00E0280C">
        <w:tblPrEx>
          <w:tblW w:w="9386" w:type="dxa"/>
          <w:tblLayout w:type="fixed"/>
          <w:tblCellMar>
            <w:left w:w="62" w:type="dxa"/>
            <w:right w:w="62" w:type="dxa"/>
          </w:tblCellMar>
          <w:tblLook w:val="0000"/>
        </w:tblPrEx>
        <w:trPr>
          <w:trHeight w:val="50"/>
        </w:trPr>
        <w:tc>
          <w:tcPr>
            <w:tcW w:w="93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BodyText"/>
              <w:rPr>
                <w:lang w:val="en-NZ"/>
              </w:rPr>
            </w:pPr>
            <w:r w:rsidRPr="00E0280C">
              <w:rPr>
                <w:rStyle w:val="SpecialBold"/>
              </w:rPr>
              <w:t>Group B</w:t>
            </w:r>
          </w:p>
        </w:tc>
      </w:tr>
      <w:tr w:rsidTr="00E0280C">
        <w:tblPrEx>
          <w:tblW w:w="9386" w:type="dxa"/>
          <w:tblLayout w:type="fixed"/>
          <w:tblCellMar>
            <w:left w:w="62" w:type="dxa"/>
            <w:right w:w="62" w:type="dxa"/>
          </w:tblCellMar>
          <w:tblLook w:val="0000"/>
        </w:tblPrEx>
        <w:trPr>
          <w:trHeight w:val="33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80C" w:rsidP="00E0280C">
            <w:pPr>
              <w:pStyle w:val="TableBodyText"/>
            </w:pPr>
            <w:r w:rsidRPr="00E0280C">
              <w:rPr>
                <w:rStyle w:val="BoldandItalics"/>
              </w:rPr>
              <w:t>Unit code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rPr>
                <w:rStyle w:val="BoldandItalics"/>
              </w:rPr>
              <w:t>Unit title</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0280C">
            <w:pPr>
              <w:pStyle w:val="TableBodyText"/>
              <w:rPr>
                <w:lang w:val="en-NZ"/>
              </w:rPr>
            </w:pPr>
            <w:r w:rsidRPr="00E0280C">
              <w:t>AURKTJ011</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0280C">
            <w:pPr>
              <w:pStyle w:val="TableBodyText"/>
              <w:rPr>
                <w:lang w:val="en-NZ"/>
              </w:rPr>
            </w:pPr>
            <w:r w:rsidRPr="00E0280C">
              <w:t>Remove, inspect and fit earthmoving and off-the-road tyres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AURKTJ012</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Remove, inspect and fit earthmoving and off-the-road wheel and rim assemblies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BSBDIV301</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Work effectively with diversity</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BSBITU111</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a personal digital device</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BSBPUR301</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Purchase goods and services</w:t>
            </w:r>
          </w:p>
        </w:tc>
      </w:tr>
      <w:tr w:rsidTr="00E0280C">
        <w:tblPrEx>
          <w:tblW w:w="9386" w:type="dxa"/>
          <w:tblLayout w:type="fixed"/>
          <w:tblCellMar>
            <w:left w:w="62" w:type="dxa"/>
            <w:right w:w="62" w:type="dxa"/>
          </w:tblCellMar>
          <w:tblLook w:val="0000"/>
        </w:tblPrEx>
        <w:trPr>
          <w:trHeight w:val="5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BSBSUS201</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Participate in environmentally sustainable work practices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ICTICT308</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Use advanced features of computer applications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RIIBLA202F</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Support underground shotfiring operations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RIIERR201E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Conduct fire team operations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RIIERR204E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80C">
            <w:pPr>
              <w:pStyle w:val="TableBodyText"/>
              <w:rPr>
                <w:lang w:val="en-NZ"/>
              </w:rPr>
            </w:pPr>
            <w:r w:rsidRPr="00E0280C">
              <w:t>Provide aided rescue to endangered personnel</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RIIERR302E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Respond to local emergencies and incidents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RIIHAN201E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a forklift</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RIIHAN208D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Perform dogging</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RIIHAN209E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Perform basic rigging</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RIIHAN210D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Perform intermediate rigging operations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RIIHAN211D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basic scaffolding operations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RIIHAN212E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non-slewing crane operations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RIIHAN301E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elevating work platform</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RIIHAN302D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intermediate scaffolding operations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RIIHAN305D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a gantry or overhead crane</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RIIHAN307E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a vehicle loading crane</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RIIQUA201D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Maintain and monitor site quality standards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RIISAM205D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Cut, weld and bend materials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RIISAM207D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Apply operational maintenance skills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RIISAM212D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Service mine plant and equipment</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RIISAM214D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Provide support to electrical tradesperson</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RIISAM301E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Test operational functions of vehicles and equipment</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RIISAM311D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Maintain winder equipment</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RIISAM312D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Inspect and maintain shafts and structures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RIISAM313D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Monitor, inspect and service ropes and atta</w:t>
            </w:r>
            <w:r w:rsidRPr="00E0280C">
              <w:t>chments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RIIRIS202D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Respond to site based spills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RIIVEH201D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light vehicle</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RIIVEH202E</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Operate a medium vehicle</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RIIVEH301D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Conduct rail haulage operations</w:t>
            </w:r>
          </w:p>
        </w:tc>
      </w:tr>
      <w:tr w:rsidTr="00E0280C">
        <w:tblPrEx>
          <w:tblW w:w="9386" w:type="dxa"/>
          <w:tblLayout w:type="fixed"/>
          <w:tblCellMar>
            <w:left w:w="62" w:type="dxa"/>
            <w:right w:w="62" w:type="dxa"/>
          </w:tblCellMar>
          <w:tblLook w:val="0000"/>
        </w:tblPrEx>
        <w:trPr>
          <w:trHeight w:val="347"/>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80C">
            <w:pPr>
              <w:pStyle w:val="TableBodyText"/>
              <w:rPr>
                <w:lang w:val="en-NZ"/>
              </w:rPr>
            </w:pPr>
            <w:r w:rsidRPr="00E0280C">
              <w:t>RIIWHS203D</w:t>
            </w:r>
          </w:p>
        </w:tc>
        <w:tc>
          <w:tcPr>
            <w:tcW w:w="7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80C" w:rsidP="00E0280C">
            <w:pPr>
              <w:pStyle w:val="TableBodyText"/>
            </w:pPr>
            <w:r w:rsidRPr="00E0280C">
              <w:t>Maintain amenities</w:t>
            </w:r>
          </w:p>
        </w:tc>
      </w:tr>
    </w:tbl>
    <w:p w:rsidR="00985ECC" w:rsidP="00E0280C">
      <w:pPr>
        <w:pStyle w:val="TableBodyText"/>
      </w:pPr>
    </w:p>
    <w:p w:rsidR="00985ECC" w:rsidP="00E0280C">
      <w:pPr>
        <w:pStyle w:val="TableBodyText"/>
      </w:pPr>
    </w:p>
    <w:p w:rsidR="00000000" w:rsidRPr="00E0280C" w:rsidP="00E0280C">
      <w:pPr>
        <w:pStyle w:val="Heading1"/>
      </w:pPr>
      <w:bookmarkStart w:id="5" w:name="O_1017734"/>
      <w:bookmarkEnd w:id="5"/>
      <w:r w:rsidRPr="00E0280C">
        <w:t>Qualification Mapping Information</w:t>
      </w:r>
    </w:p>
    <w:tbl>
      <w:tblPr>
        <w:tblW w:w="0" w:type="auto"/>
        <w:tblCellMar>
          <w:left w:w="62" w:type="dxa"/>
          <w:right w:w="62" w:type="dxa"/>
        </w:tblCellMar>
        <w:tblLook w:val="0000"/>
      </w:tblPr>
      <w:tblGrid>
        <w:gridCol w:w="2187"/>
        <w:gridCol w:w="2187"/>
        <w:gridCol w:w="3773"/>
        <w:gridCol w:w="1049"/>
      </w:tblGrid>
      <w:tr w:rsidTr="00985ECC">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80C" w:rsidP="00E0280C">
            <w:pPr>
              <w:pStyle w:val="BodyText"/>
            </w:pPr>
            <w:r w:rsidRPr="00E0280C">
              <w:rPr>
                <w:rStyle w:val="SpecialBold"/>
              </w:rPr>
              <w:t>Code and title</w:t>
            </w:r>
          </w:p>
          <w:p w:rsidR="00000000" w:rsidRPr="00E0280C" w:rsidP="00E0280C">
            <w:pPr>
              <w:pStyle w:val="BodyText"/>
            </w:pPr>
            <w:r w:rsidRPr="00E0280C">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80C" w:rsidP="00E0280C">
            <w:pPr>
              <w:pStyle w:val="BodyText"/>
            </w:pPr>
            <w:r w:rsidRPr="00E0280C">
              <w:rPr>
                <w:rStyle w:val="SpecialBold"/>
              </w:rPr>
              <w:t>Code and title</w:t>
            </w:r>
          </w:p>
          <w:p w:rsidR="00000000" w:rsidRPr="00E0280C" w:rsidP="00E0280C">
            <w:pPr>
              <w:pStyle w:val="BodyText"/>
            </w:pPr>
            <w:r w:rsidRPr="00E0280C">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80C" w:rsidP="00E0280C">
            <w:pPr>
              <w:pStyle w:val="BodyText"/>
            </w:pPr>
            <w:r w:rsidRPr="00E0280C">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80C">
            <w:pPr>
              <w:pStyle w:val="BodyText"/>
              <w:rPr>
                <w:lang w:val="en-NZ"/>
              </w:rPr>
            </w:pPr>
            <w:r w:rsidRPr="00E0280C">
              <w:rPr>
                <w:rStyle w:val="SpecialBold"/>
              </w:rPr>
              <w:t>Equivalence status</w:t>
            </w:r>
          </w:p>
        </w:tc>
      </w:tr>
      <w:tr w:rsidTr="00985ECC">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80C" w:rsidP="00E0280C">
            <w:pPr>
              <w:pStyle w:val="BodyText"/>
            </w:pPr>
            <w:r w:rsidRPr="00E0280C">
              <w:t>RII20315 Certificate II in Underground Coal Mining</w:t>
            </w:r>
          </w:p>
          <w:p w:rsidR="00000000">
            <w:pPr>
              <w:pStyle w:val="BodyText"/>
              <w:keepLines w:val="0"/>
              <w:rPr>
                <w:rFonts w:ascii="Tahoma" w:hAnsi="Tahoma"/>
                <w:color w:val="000000"/>
                <w:sz w:val="16"/>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80C" w:rsidP="00E0280C">
            <w:pPr>
              <w:pStyle w:val="BodyText"/>
            </w:pPr>
            <w:r w:rsidRPr="00E0280C">
              <w:t>RII20313 Certificate II in Underground Coal Mining</w:t>
            </w:r>
          </w:p>
          <w:p w:rsidR="00000000">
            <w:pPr>
              <w:pStyle w:val="BodyText"/>
              <w:keepLines w:val="0"/>
              <w:rPr>
                <w:rFonts w:ascii="Tahoma" w:hAnsi="Tahoma"/>
                <w:color w:val="000000"/>
                <w:sz w:val="16"/>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80C">
            <w:pPr>
              <w:pStyle w:val="BodyText"/>
              <w:rPr>
                <w:lang w:val="en-NZ"/>
              </w:rPr>
            </w:pPr>
            <w:r w:rsidRPr="00E0280C">
              <w:t>Packaging rules changed to clarify in</w:t>
            </w:r>
            <w:r w:rsidRPr="00E0280C">
              <w:t>tent. Elective groups reorganised. Added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80C" w:rsidP="00E0280C">
            <w:pPr>
              <w:pStyle w:val="BodyText"/>
            </w:pPr>
            <w:r w:rsidRPr="00E0280C">
              <w:t>Equivalent qualification</w:t>
            </w:r>
          </w:p>
        </w:tc>
      </w:tr>
    </w:tbl>
    <w:p w:rsidR="00000000" w:rsidRPr="00E0280C" w:rsidP="00E0280C">
      <w:pPr>
        <w:pStyle w:val="BodyText"/>
      </w:pPr>
    </w:p>
    <w:p w:rsidR="00000000" w:rsidRPr="00E0280C" w:rsidP="00E0280C">
      <w:pPr>
        <w:pStyle w:val="AllowPageBreak"/>
      </w:pPr>
    </w:p>
    <w:p w:rsidR="00000000" w:rsidRPr="00E0280C" w:rsidP="00E0280C">
      <w:pPr>
        <w:pStyle w:val="Heading1"/>
      </w:pPr>
      <w:bookmarkStart w:id="6" w:name="O_1017739"/>
      <w:bookmarkEnd w:id="6"/>
      <w:r w:rsidRPr="00E0280C">
        <w:t>Links</w:t>
      </w:r>
    </w:p>
    <w:p w:rsidR="00000000" w:rsidRPr="00E0280C" w:rsidP="00985ECC">
      <w:pPr>
        <w:pStyle w:val="BodyText"/>
      </w:pPr>
      <w:r w:rsidRPr="00E0280C">
        <w:t xml:space="preserve">Companion Volume implementation guides are found in VETNet - </w:t>
      </w:r>
      <w:r>
        <w:fldChar w:fldCharType="begin"/>
      </w:r>
      <w:r>
        <w:instrText xml:space="preserve"> HYPERLINK "https://vetnet.education.gov.au/Pages/TrainingDocs.aspx?q=88a61002-9a21-4386-aaf8-69c76e675272" </w:instrText>
      </w:r>
      <w:r>
        <w:fldChar w:fldCharType="separate"/>
      </w:r>
      <w:r w:rsidRPr="008D64AD">
        <w:rPr>
          <w:rStyle w:val="Hyperlink"/>
        </w:rPr>
        <w:t>https://vetnet.education.gov.au/Pages/TrainingDocs.aspx?q=88a61002-9a21-4386-aaf8-69c76e675272</w:t>
      </w:r>
      <w:r>
        <w:fldChar w:fldCharType="end"/>
      </w:r>
    </w:p>
    <w:p w:rsidR="00000000" w:rsidRPr="00E0280C" w:rsidP="00E0280C"/>
    <w:sectPr w:rsidSect="00E02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0C" w:rsidRPr="00985ECC" w:rsidP="00985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CC" w:rsidP="00E02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5ECC" w:rsidP="00E0280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85ECC" w:rsidP="00E02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80C" w:rsidRPr="00985ECC" w:rsidP="00985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CC" w:rsidRPr="002D2AF8" w:rsidP="00E0280C">
    <w:pPr>
      <w:pStyle w:val="Header"/>
      <w:framePr w:wrap="around"/>
    </w:pPr>
    <w:r>
      <w:fldChar w:fldCharType="begin"/>
    </w:r>
    <w:r>
      <w:instrText xml:space="preserve"> TITLE   \* MERGEFORMAT </w:instrText>
    </w:r>
    <w:r>
      <w:fldChar w:fldCharType="separate"/>
    </w:r>
    <w:r>
      <w:t>RII20315 Certificate II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985ECC" w:rsidP="00E02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200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59E8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80C"/>
    <w:pPr>
      <w:spacing w:before="360" w:after="60"/>
      <w:outlineLvl w:val="0"/>
    </w:pPr>
    <w:rPr>
      <w:sz w:val="32"/>
    </w:rPr>
  </w:style>
  <w:style w:type="paragraph" w:styleId="Heading2">
    <w:name w:val="heading 2"/>
    <w:basedOn w:val="HeadingBase"/>
    <w:next w:val="BodyText"/>
    <w:link w:val="Heading2Char"/>
    <w:qFormat/>
    <w:rsid w:val="00E0280C"/>
    <w:pPr>
      <w:keepLines/>
      <w:spacing w:before="240" w:after="120"/>
      <w:outlineLvl w:val="1"/>
    </w:pPr>
    <w:rPr>
      <w:sz w:val="28"/>
      <w:szCs w:val="40"/>
    </w:rPr>
  </w:style>
  <w:style w:type="paragraph" w:styleId="Heading3">
    <w:name w:val="heading 3"/>
    <w:basedOn w:val="HeadingBase"/>
    <w:next w:val="BodyText"/>
    <w:link w:val="Heading3Char"/>
    <w:qFormat/>
    <w:rsid w:val="00E0280C"/>
    <w:pPr>
      <w:spacing w:before="180" w:after="120"/>
      <w:outlineLvl w:val="2"/>
    </w:pPr>
    <w:rPr>
      <w:spacing w:val="-10"/>
      <w:kern w:val="32"/>
    </w:rPr>
  </w:style>
  <w:style w:type="paragraph" w:styleId="Heading4">
    <w:name w:val="heading 4"/>
    <w:basedOn w:val="HeadingBase"/>
    <w:next w:val="BodyText"/>
    <w:link w:val="Heading4Char"/>
    <w:qFormat/>
    <w:rsid w:val="00E0280C"/>
    <w:pPr>
      <w:spacing w:before="160" w:after="120"/>
      <w:outlineLvl w:val="3"/>
    </w:pPr>
    <w:rPr>
      <w:sz w:val="22"/>
    </w:rPr>
  </w:style>
  <w:style w:type="paragraph" w:styleId="Heading5">
    <w:name w:val="heading 5"/>
    <w:basedOn w:val="HeadingBase"/>
    <w:next w:val="Normal"/>
    <w:link w:val="Heading5Char"/>
    <w:qFormat/>
    <w:rsid w:val="00E0280C"/>
    <w:pPr>
      <w:spacing w:before="80"/>
      <w:outlineLvl w:val="4"/>
    </w:pPr>
    <w:rPr>
      <w:color w:val="918585"/>
      <w:sz w:val="20"/>
    </w:rPr>
  </w:style>
  <w:style w:type="paragraph" w:styleId="Heading6">
    <w:name w:val="heading 6"/>
    <w:basedOn w:val="HeadingBase"/>
    <w:next w:val="Normal"/>
    <w:link w:val="Heading6Char"/>
    <w:qFormat/>
    <w:rsid w:val="00E0280C"/>
    <w:pPr>
      <w:spacing w:before="60"/>
      <w:outlineLvl w:val="5"/>
    </w:pPr>
    <w:rPr>
      <w:color w:val="918585"/>
      <w:sz w:val="20"/>
    </w:rPr>
  </w:style>
  <w:style w:type="paragraph" w:styleId="Heading7">
    <w:name w:val="heading 7"/>
    <w:basedOn w:val="Normal"/>
    <w:next w:val="Normal"/>
    <w:link w:val="Heading7Char"/>
    <w:qFormat/>
    <w:rsid w:val="00E0280C"/>
    <w:pPr>
      <w:ind w:left="720"/>
      <w:outlineLvl w:val="6"/>
    </w:pPr>
    <w:rPr>
      <w:i/>
    </w:rPr>
  </w:style>
  <w:style w:type="paragraph" w:styleId="Heading8">
    <w:name w:val="heading 8"/>
    <w:basedOn w:val="Normal"/>
    <w:next w:val="Normal"/>
    <w:link w:val="Heading8Char"/>
    <w:qFormat/>
    <w:rsid w:val="00E0280C"/>
    <w:pPr>
      <w:ind w:left="720"/>
      <w:outlineLvl w:val="7"/>
    </w:pPr>
    <w:rPr>
      <w:i/>
    </w:rPr>
  </w:style>
  <w:style w:type="paragraph" w:styleId="Heading9">
    <w:name w:val="heading 9"/>
    <w:basedOn w:val="Normal"/>
    <w:next w:val="Normal"/>
    <w:link w:val="Heading9Char"/>
    <w:qFormat/>
    <w:rsid w:val="00E0280C"/>
    <w:pPr>
      <w:ind w:left="720"/>
      <w:outlineLvl w:val="8"/>
    </w:pPr>
    <w:rPr>
      <w:i/>
    </w:rPr>
  </w:style>
  <w:style w:type="character" w:default="1" w:styleId="DefaultParagraphFont">
    <w:name w:val="Default Paragraph Font"/>
    <w:uiPriority w:val="1"/>
    <w:unhideWhenUsed/>
    <w:rsid w:val="00E02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80C"/>
  </w:style>
  <w:style w:type="character" w:customStyle="1" w:styleId="Heading1Char">
    <w:name w:val="Heading 1 Char"/>
    <w:basedOn w:val="DefaultParagraphFont"/>
    <w:link w:val="Heading1"/>
    <w:rsid w:val="00E028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0280C"/>
    <w:rPr>
      <w:rFonts w:ascii="Times New Roman" w:eastAsia="Times New Roman" w:hAnsi="Times New Roman" w:cs="Times New Roman"/>
      <w:b/>
      <w:szCs w:val="20"/>
      <w:lang w:eastAsia="en-US"/>
    </w:rPr>
  </w:style>
  <w:style w:type="paragraph" w:styleId="BodyText">
    <w:name w:val="Body Text"/>
    <w:basedOn w:val="Normal"/>
    <w:link w:val="BodyTextChar"/>
    <w:rsid w:val="00E02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80C"/>
    <w:rPr>
      <w:rFonts w:ascii="Times New Roman" w:eastAsia="Times New Roman" w:hAnsi="Times New Roman" w:cs="Times New Roman"/>
      <w:sz w:val="24"/>
      <w:lang w:eastAsia="en-US"/>
    </w:rPr>
  </w:style>
  <w:style w:type="character" w:customStyle="1" w:styleId="SpecialBold">
    <w:name w:val="Special Bold"/>
    <w:basedOn w:val="DefaultParagraphFont"/>
    <w:rsid w:val="00E0280C"/>
    <w:rPr>
      <w:b/>
      <w:spacing w:val="0"/>
    </w:rPr>
  </w:style>
  <w:style w:type="paragraph" w:styleId="ListBullet2">
    <w:name w:val="List Bullet 2"/>
    <w:basedOn w:val="List2"/>
    <w:rsid w:val="00E0280C"/>
    <w:pPr>
      <w:numPr>
        <w:numId w:val="13"/>
      </w:numPr>
      <w:tabs>
        <w:tab w:val="clear" w:pos="680"/>
      </w:tabs>
    </w:pPr>
  </w:style>
  <w:style w:type="paragraph" w:customStyle="1" w:styleId="SuperHeading">
    <w:name w:val="SuperHeading"/>
    <w:basedOn w:val="Normal"/>
    <w:rsid w:val="00E0280C"/>
    <w:pPr>
      <w:spacing w:before="240" w:after="120"/>
      <w:outlineLvl w:val="0"/>
    </w:pPr>
    <w:rPr>
      <w:rFonts w:ascii="Times New Roman" w:hAnsi="Times New Roman"/>
      <w:b/>
      <w:sz w:val="32"/>
    </w:rPr>
  </w:style>
  <w:style w:type="paragraph" w:customStyle="1" w:styleId="AllowPageBreak">
    <w:name w:val="AllowPageBreak"/>
    <w:rsid w:val="00E028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0280C"/>
    <w:pPr>
      <w:spacing w:before="60" w:after="60"/>
    </w:pPr>
  </w:style>
  <w:style w:type="character" w:customStyle="1" w:styleId="BoldandItalics">
    <w:name w:val="Bold and Italics"/>
    <w:qFormat/>
    <w:rsid w:val="00E0280C"/>
    <w:rPr>
      <w:b/>
      <w:i/>
      <w:u w:val="none"/>
    </w:rPr>
  </w:style>
  <w:style w:type="character" w:customStyle="1" w:styleId="Heading2Char">
    <w:name w:val="Heading 2 Char"/>
    <w:basedOn w:val="DefaultParagraphFont"/>
    <w:link w:val="Heading2"/>
    <w:rsid w:val="00E02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8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02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80C"/>
    <w:rPr>
      <w:rFonts w:ascii="Courier New" w:eastAsia="Times New Roman" w:hAnsi="Courier New" w:cs="Times New Roman"/>
      <w:i/>
      <w:szCs w:val="20"/>
      <w:lang w:eastAsia="en-US"/>
    </w:rPr>
  </w:style>
  <w:style w:type="paragraph" w:customStyle="1" w:styleId="HeadingBase">
    <w:name w:val="Heading Base"/>
    <w:rsid w:val="00E02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80C"/>
    <w:pPr>
      <w:tabs>
        <w:tab w:val="right" w:leader="dot" w:pos="9072"/>
      </w:tabs>
      <w:ind w:left="567"/>
    </w:pPr>
    <w:rPr>
      <w:szCs w:val="22"/>
    </w:rPr>
  </w:style>
  <w:style w:type="paragraph" w:customStyle="1" w:styleId="TOCBase">
    <w:name w:val="TOC Base"/>
    <w:rsid w:val="00E02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80C"/>
    <w:pPr>
      <w:tabs>
        <w:tab w:val="right" w:leader="dot" w:pos="9072"/>
      </w:tabs>
      <w:spacing w:before="40" w:after="40"/>
      <w:ind w:left="284"/>
    </w:pPr>
    <w:rPr>
      <w:rFonts w:ascii="Times New Roman" w:hAnsi="Times New Roman"/>
    </w:rPr>
  </w:style>
  <w:style w:type="paragraph" w:styleId="TOC1">
    <w:name w:val="toc 1"/>
    <w:basedOn w:val="TOCBase"/>
    <w:next w:val="Normal"/>
    <w:rsid w:val="00E02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80C"/>
    <w:rPr>
      <w:rFonts w:ascii="Times New Roman" w:eastAsia="Times New Roman" w:hAnsi="Times New Roman" w:cs="Times New Roman"/>
      <w:sz w:val="16"/>
      <w:lang w:eastAsia="en-US"/>
    </w:rPr>
  </w:style>
  <w:style w:type="paragraph" w:styleId="Title">
    <w:name w:val="Title"/>
    <w:basedOn w:val="HeadingBase"/>
    <w:link w:val="TitleChar"/>
    <w:qFormat/>
    <w:rsid w:val="00E0280C"/>
    <w:pPr>
      <w:spacing w:before="5040"/>
      <w:jc w:val="center"/>
    </w:pPr>
    <w:rPr>
      <w:sz w:val="48"/>
      <w:szCs w:val="72"/>
      <w:lang w:val="en-US"/>
    </w:rPr>
  </w:style>
  <w:style w:type="character" w:customStyle="1" w:styleId="TitleChar">
    <w:name w:val="Title Char"/>
    <w:basedOn w:val="DefaultParagraphFont"/>
    <w:link w:val="Title"/>
    <w:rsid w:val="00E02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80C"/>
    <w:pPr>
      <w:tabs>
        <w:tab w:val="left" w:pos="3600"/>
        <w:tab w:val="left" w:pos="3958"/>
      </w:tabs>
    </w:pPr>
  </w:style>
  <w:style w:type="paragraph" w:styleId="List">
    <w:name w:val="List"/>
    <w:basedOn w:val="BodyText"/>
    <w:next w:val="BodyText"/>
    <w:rsid w:val="00E0280C"/>
    <w:pPr>
      <w:tabs>
        <w:tab w:val="left" w:pos="340"/>
      </w:tabs>
      <w:spacing w:before="60" w:after="60"/>
      <w:ind w:left="340" w:hanging="340"/>
    </w:pPr>
  </w:style>
  <w:style w:type="paragraph" w:styleId="ListBullet">
    <w:name w:val="List Bullet"/>
    <w:basedOn w:val="List"/>
    <w:rsid w:val="00E0280C"/>
    <w:pPr>
      <w:numPr>
        <w:numId w:val="12"/>
      </w:numPr>
      <w:tabs>
        <w:tab w:val="clear" w:pos="340"/>
      </w:tabs>
      <w:spacing w:before="40" w:after="40"/>
    </w:pPr>
  </w:style>
  <w:style w:type="paragraph" w:customStyle="1" w:styleId="Note">
    <w:name w:val="Note"/>
    <w:basedOn w:val="BodyText"/>
    <w:rsid w:val="00E02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80C"/>
    <w:pPr>
      <w:framePr w:wrap="auto" w:hAnchor="text" w:y="6049"/>
    </w:pPr>
    <w:rPr>
      <w:color w:val="000000"/>
      <w:sz w:val="40"/>
    </w:rPr>
  </w:style>
  <w:style w:type="paragraph" w:customStyle="1" w:styleId="TOCTitle">
    <w:name w:val="TOCTitle"/>
    <w:basedOn w:val="Heading1"/>
    <w:rsid w:val="00E0280C"/>
    <w:pPr>
      <w:spacing w:after="240"/>
      <w:jc w:val="center"/>
      <w:outlineLvl w:val="9"/>
    </w:pPr>
    <w:rPr>
      <w:caps/>
    </w:rPr>
  </w:style>
  <w:style w:type="paragraph" w:customStyle="1" w:styleId="Version">
    <w:name w:val="Version"/>
    <w:rsid w:val="00E02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80C"/>
    <w:pPr>
      <w:keepNext w:val="0"/>
      <w:tabs>
        <w:tab w:val="right" w:pos="4176"/>
      </w:tabs>
      <w:ind w:left="198" w:hanging="198"/>
    </w:pPr>
    <w:rPr>
      <w:rFonts w:ascii="Garamond" w:hAnsi="Garamond"/>
    </w:rPr>
  </w:style>
  <w:style w:type="paragraph" w:styleId="IndexHeading">
    <w:name w:val="index heading"/>
    <w:basedOn w:val="Normal"/>
    <w:next w:val="Index1"/>
    <w:semiHidden/>
    <w:rsid w:val="00E0280C"/>
    <w:pPr>
      <w:spacing w:before="120" w:after="120"/>
    </w:pPr>
    <w:rPr>
      <w:rFonts w:ascii="Arial" w:hAnsi="Arial"/>
      <w:b/>
      <w:color w:val="918585"/>
      <w:sz w:val="24"/>
    </w:rPr>
  </w:style>
  <w:style w:type="paragraph" w:styleId="Header">
    <w:name w:val="header"/>
    <w:basedOn w:val="Normal"/>
    <w:link w:val="HeaderChar"/>
    <w:rsid w:val="00E02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80C"/>
    <w:rPr>
      <w:rFonts w:ascii="Times New Roman" w:eastAsia="Times New Roman" w:hAnsi="Times New Roman" w:cs="Times New Roman"/>
      <w:sz w:val="16"/>
      <w:szCs w:val="20"/>
      <w:lang w:val="en-GB" w:eastAsia="en-US"/>
    </w:rPr>
  </w:style>
  <w:style w:type="paragraph" w:customStyle="1" w:styleId="Chapter">
    <w:name w:val="Chapter"/>
    <w:basedOn w:val="Normal"/>
    <w:rsid w:val="00E0280C"/>
    <w:pPr>
      <w:spacing w:before="240"/>
    </w:pPr>
    <w:rPr>
      <w:rFonts w:ascii="Times New Roman" w:hAnsi="Times New Roman"/>
      <w:smallCaps/>
      <w:spacing w:val="80"/>
      <w:sz w:val="28"/>
    </w:rPr>
  </w:style>
  <w:style w:type="paragraph" w:customStyle="1" w:styleId="InChapter">
    <w:name w:val="InChapter"/>
    <w:basedOn w:val="Heading3"/>
    <w:rsid w:val="00E0280C"/>
    <w:pPr>
      <w:spacing w:after="240"/>
      <w:outlineLvl w:val="9"/>
    </w:pPr>
    <w:rPr>
      <w:noProof/>
    </w:rPr>
  </w:style>
  <w:style w:type="paragraph" w:styleId="Index2">
    <w:name w:val="index 2"/>
    <w:basedOn w:val="Normal"/>
    <w:next w:val="Normal"/>
    <w:semiHidden/>
    <w:rsid w:val="00E0280C"/>
    <w:pPr>
      <w:tabs>
        <w:tab w:val="right" w:pos="4176"/>
      </w:tabs>
      <w:ind w:left="568" w:hanging="284"/>
    </w:pPr>
    <w:rPr>
      <w:rFonts w:ascii="Garamond" w:hAnsi="Garamond"/>
    </w:rPr>
  </w:style>
  <w:style w:type="paragraph" w:customStyle="1" w:styleId="Byline">
    <w:name w:val="Byline"/>
    <w:rsid w:val="00E02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80C"/>
    <w:pPr>
      <w:tabs>
        <w:tab w:val="clear" w:pos="3600"/>
        <w:tab w:val="clear" w:pos="3958"/>
      </w:tabs>
      <w:jc w:val="right"/>
    </w:pPr>
  </w:style>
  <w:style w:type="character" w:styleId="Emphasis">
    <w:name w:val="Emphasis"/>
    <w:basedOn w:val="DefaultParagraphFont"/>
    <w:qFormat/>
    <w:rsid w:val="00E0280C"/>
    <w:rPr>
      <w:i/>
    </w:rPr>
  </w:style>
  <w:style w:type="paragraph" w:styleId="Caption">
    <w:name w:val="caption"/>
    <w:basedOn w:val="BodyText"/>
    <w:next w:val="Normal"/>
    <w:qFormat/>
    <w:rsid w:val="00E0280C"/>
    <w:pPr>
      <w:framePr w:w="2268" w:hSpace="181" w:vSpace="181" w:wrap="around" w:vAnchor="text" w:hAnchor="page" w:x="1135" w:y="285" w:anchorLock="1"/>
    </w:pPr>
    <w:rPr>
      <w:i/>
    </w:rPr>
  </w:style>
  <w:style w:type="paragraph" w:customStyle="1" w:styleId="MiniTOCTitle">
    <w:name w:val="MiniTOCTitle"/>
    <w:basedOn w:val="Heading4"/>
    <w:rsid w:val="00E0280C"/>
    <w:pPr>
      <w:spacing w:before="240"/>
      <w:outlineLvl w:val="9"/>
    </w:pPr>
    <w:rPr>
      <w:noProof/>
      <w:sz w:val="24"/>
    </w:rPr>
  </w:style>
  <w:style w:type="paragraph" w:customStyle="1" w:styleId="MiniTOCItem">
    <w:name w:val="MiniTOCItem"/>
    <w:basedOn w:val="ListBullet"/>
    <w:rsid w:val="00E0280C"/>
    <w:pPr>
      <w:numPr>
        <w:numId w:val="0"/>
      </w:numPr>
      <w:tabs>
        <w:tab w:val="right" w:leader="dot" w:pos="6521"/>
      </w:tabs>
      <w:spacing w:before="0" w:after="0"/>
    </w:pPr>
  </w:style>
  <w:style w:type="paragraph" w:customStyle="1" w:styleId="TOFTitle">
    <w:name w:val="TOFTitle"/>
    <w:basedOn w:val="TOCTitle"/>
    <w:rsid w:val="00E0280C"/>
  </w:style>
  <w:style w:type="paragraph" w:styleId="TableofFigures">
    <w:name w:val="table of figures"/>
    <w:basedOn w:val="Normal"/>
    <w:next w:val="Normal"/>
    <w:semiHidden/>
    <w:rsid w:val="00E0280C"/>
    <w:pPr>
      <w:tabs>
        <w:tab w:val="right" w:leader="dot" w:pos="9072"/>
      </w:tabs>
      <w:ind w:left="970" w:hanging="403"/>
    </w:pPr>
    <w:rPr>
      <w:rFonts w:ascii="Times New Roman" w:hAnsi="Times New Roman"/>
      <w:b/>
    </w:rPr>
  </w:style>
  <w:style w:type="paragraph" w:styleId="ListNumber">
    <w:name w:val="List Number"/>
    <w:basedOn w:val="List"/>
    <w:rsid w:val="00E0280C"/>
    <w:pPr>
      <w:numPr>
        <w:numId w:val="10"/>
      </w:numPr>
    </w:pPr>
  </w:style>
  <w:style w:type="character" w:customStyle="1" w:styleId="WingdingSymbols">
    <w:name w:val="Wingding Symbols"/>
    <w:rsid w:val="00E0280C"/>
    <w:rPr>
      <w:rFonts w:ascii="Wingdings" w:hAnsi="Wingdings"/>
    </w:rPr>
  </w:style>
  <w:style w:type="paragraph" w:customStyle="1" w:styleId="TableHeading">
    <w:name w:val="Table Heading"/>
    <w:basedOn w:val="HeadingBase"/>
    <w:rsid w:val="00E0280C"/>
    <w:pPr>
      <w:keepLines/>
      <w:pBdr>
        <w:bottom w:val="single" w:sz="6" w:space="1" w:color="918585"/>
      </w:pBdr>
      <w:spacing w:before="240"/>
    </w:pPr>
  </w:style>
  <w:style w:type="character" w:customStyle="1" w:styleId="HotSpot">
    <w:name w:val="HotSpot"/>
    <w:rsid w:val="00E0280C"/>
    <w:rPr>
      <w:color w:val="0033CC"/>
      <w:u w:val="none"/>
    </w:rPr>
  </w:style>
  <w:style w:type="paragraph" w:customStyle="1" w:styleId="BodyTextRight">
    <w:name w:val="Body Text Right"/>
    <w:basedOn w:val="BodyText"/>
    <w:rsid w:val="00E0280C"/>
    <w:pPr>
      <w:spacing w:before="0" w:after="0"/>
      <w:jc w:val="right"/>
    </w:pPr>
  </w:style>
  <w:style w:type="paragraph" w:styleId="Index3">
    <w:name w:val="index 3"/>
    <w:basedOn w:val="ListNumber2"/>
    <w:next w:val="Normal"/>
    <w:semiHidden/>
    <w:rsid w:val="00E0280C"/>
    <w:pPr>
      <w:numPr>
        <w:numId w:val="0"/>
      </w:numPr>
      <w:tabs>
        <w:tab w:val="right" w:leader="dot" w:pos="4176"/>
      </w:tabs>
    </w:pPr>
  </w:style>
  <w:style w:type="paragraph" w:styleId="ListNumber2">
    <w:name w:val="List Number 2"/>
    <w:basedOn w:val="List2"/>
    <w:rsid w:val="00E0280C"/>
    <w:pPr>
      <w:numPr>
        <w:numId w:val="9"/>
      </w:numPr>
      <w:tabs>
        <w:tab w:val="clear" w:pos="1060"/>
      </w:tabs>
    </w:pPr>
  </w:style>
  <w:style w:type="paragraph" w:customStyle="1" w:styleId="MarginNote">
    <w:name w:val="Margin Note"/>
    <w:basedOn w:val="BodyText"/>
    <w:rsid w:val="00E02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80C"/>
    <w:rPr>
      <w:sz w:val="32"/>
    </w:rPr>
  </w:style>
  <w:style w:type="paragraph" w:customStyle="1" w:styleId="HeadingProcedure">
    <w:name w:val="Heading Procedure"/>
    <w:basedOn w:val="HeadingBase"/>
    <w:next w:val="Normal"/>
    <w:rsid w:val="00E0280C"/>
    <w:pPr>
      <w:tabs>
        <w:tab w:val="left" w:pos="0"/>
      </w:tabs>
      <w:spacing w:before="120" w:after="60"/>
    </w:pPr>
    <w:rPr>
      <w:i/>
      <w:color w:val="918585"/>
      <w:sz w:val="22"/>
    </w:rPr>
  </w:style>
  <w:style w:type="paragraph" w:styleId="ListContinue">
    <w:name w:val="List Continue"/>
    <w:basedOn w:val="List"/>
    <w:rsid w:val="00E0280C"/>
    <w:pPr>
      <w:ind w:firstLine="0"/>
    </w:pPr>
  </w:style>
  <w:style w:type="paragraph" w:customStyle="1" w:styleId="ListNote">
    <w:name w:val="List Note"/>
    <w:basedOn w:val="List"/>
    <w:rsid w:val="00E0280C"/>
    <w:pPr>
      <w:pBdr>
        <w:top w:val="single" w:sz="6" w:space="2" w:color="918585"/>
        <w:bottom w:val="single" w:sz="6" w:space="2" w:color="918585"/>
      </w:pBdr>
      <w:tabs>
        <w:tab w:val="left" w:pos="1021"/>
      </w:tabs>
      <w:ind w:firstLine="0"/>
    </w:pPr>
  </w:style>
  <w:style w:type="paragraph" w:customStyle="1" w:styleId="Warning">
    <w:name w:val="Warning"/>
    <w:basedOn w:val="BodyText"/>
    <w:rsid w:val="00E0280C"/>
    <w:pPr>
      <w:shd w:val="clear" w:color="auto" w:fill="D9D9D9"/>
      <w:tabs>
        <w:tab w:val="left" w:pos="992"/>
      </w:tabs>
      <w:ind w:left="119" w:right="119"/>
    </w:pPr>
    <w:rPr>
      <w:sz w:val="20"/>
    </w:rPr>
  </w:style>
  <w:style w:type="paragraph" w:customStyle="1" w:styleId="MarginIcons">
    <w:name w:val="Margin Icons"/>
    <w:basedOn w:val="BodyText"/>
    <w:rsid w:val="00E02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80C"/>
    <w:rPr>
      <w:rFonts w:ascii="Courier New" w:hAnsi="Courier New"/>
    </w:rPr>
  </w:style>
  <w:style w:type="paragraph" w:customStyle="1" w:styleId="NoteBullet">
    <w:name w:val="Note Bullet"/>
    <w:basedOn w:val="Note"/>
    <w:rsid w:val="00E0280C"/>
    <w:pPr>
      <w:tabs>
        <w:tab w:val="clear" w:pos="680"/>
      </w:tabs>
      <w:spacing w:before="60" w:after="60"/>
    </w:pPr>
  </w:style>
  <w:style w:type="paragraph" w:customStyle="1" w:styleId="SubHeading2">
    <w:name w:val="SubHeading2"/>
    <w:basedOn w:val="HeadingBase"/>
    <w:rsid w:val="00E0280C"/>
    <w:pPr>
      <w:spacing w:before="240" w:after="60"/>
    </w:pPr>
    <w:rPr>
      <w:sz w:val="20"/>
    </w:rPr>
  </w:style>
  <w:style w:type="paragraph" w:customStyle="1" w:styleId="SubHeading1">
    <w:name w:val="SubHeading1"/>
    <w:basedOn w:val="HeadingBase"/>
    <w:rsid w:val="00E0280C"/>
    <w:pPr>
      <w:spacing w:before="240" w:after="60"/>
    </w:pPr>
    <w:rPr>
      <w:color w:val="918585"/>
      <w:sz w:val="22"/>
    </w:rPr>
  </w:style>
  <w:style w:type="paragraph" w:customStyle="1" w:styleId="SideHeading">
    <w:name w:val="Side Heading"/>
    <w:basedOn w:val="HeadingBase"/>
    <w:rsid w:val="00E02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80C"/>
    <w:pPr>
      <w:tabs>
        <w:tab w:val="num" w:pos="360"/>
      </w:tabs>
    </w:pPr>
  </w:style>
  <w:style w:type="paragraph" w:styleId="PlainText">
    <w:name w:val="Plain Text"/>
    <w:basedOn w:val="Normal"/>
    <w:link w:val="PlainTextChar"/>
    <w:rsid w:val="00E0280C"/>
    <w:rPr>
      <w:sz w:val="20"/>
    </w:rPr>
  </w:style>
  <w:style w:type="character" w:customStyle="1" w:styleId="PlainTextChar">
    <w:name w:val="Plain Text Char"/>
    <w:basedOn w:val="DefaultParagraphFont"/>
    <w:link w:val="PlainText"/>
    <w:rsid w:val="00E0280C"/>
    <w:rPr>
      <w:rFonts w:ascii="Courier New" w:eastAsia="Times New Roman" w:hAnsi="Courier New" w:cs="Times New Roman"/>
      <w:sz w:val="20"/>
      <w:szCs w:val="20"/>
      <w:lang w:eastAsia="en-US"/>
    </w:rPr>
  </w:style>
  <w:style w:type="character" w:customStyle="1" w:styleId="MenuOption">
    <w:name w:val="Menu Option"/>
    <w:basedOn w:val="DefaultParagraphFont"/>
    <w:rsid w:val="00E0280C"/>
    <w:rPr>
      <w:b/>
      <w:smallCaps/>
    </w:rPr>
  </w:style>
  <w:style w:type="paragraph" w:customStyle="1" w:styleId="TableListNumber">
    <w:name w:val="Table List Number"/>
    <w:basedOn w:val="ListNumber"/>
    <w:rsid w:val="00E0280C"/>
    <w:pPr>
      <w:numPr>
        <w:numId w:val="0"/>
      </w:numPr>
    </w:pPr>
  </w:style>
  <w:style w:type="paragraph" w:styleId="TOC4">
    <w:name w:val="toc 4"/>
    <w:basedOn w:val="TOCBase"/>
    <w:next w:val="Normal"/>
    <w:semiHidden/>
    <w:rsid w:val="00E0280C"/>
    <w:pPr>
      <w:tabs>
        <w:tab w:val="right" w:leader="dot" w:pos="9071"/>
      </w:tabs>
      <w:ind w:left="1701"/>
    </w:pPr>
  </w:style>
  <w:style w:type="paragraph" w:customStyle="1" w:styleId="ListAlpha">
    <w:name w:val="List Alpha"/>
    <w:basedOn w:val="List"/>
    <w:rsid w:val="00E0280C"/>
    <w:pPr>
      <w:numPr>
        <w:numId w:val="8"/>
      </w:numPr>
    </w:pPr>
  </w:style>
  <w:style w:type="paragraph" w:customStyle="1" w:styleId="ListAlpha2">
    <w:name w:val="List Alpha 2"/>
    <w:basedOn w:val="List2"/>
    <w:rsid w:val="00E0280C"/>
    <w:pPr>
      <w:numPr>
        <w:numId w:val="7"/>
      </w:numPr>
    </w:pPr>
  </w:style>
  <w:style w:type="paragraph" w:styleId="List2">
    <w:name w:val="List 2"/>
    <w:basedOn w:val="BodyText"/>
    <w:rsid w:val="00E0280C"/>
    <w:pPr>
      <w:tabs>
        <w:tab w:val="left" w:pos="680"/>
      </w:tabs>
      <w:spacing w:before="60" w:after="60"/>
      <w:ind w:left="680" w:hanging="340"/>
    </w:pPr>
  </w:style>
  <w:style w:type="paragraph" w:styleId="List3">
    <w:name w:val="List 3"/>
    <w:basedOn w:val="BodyText"/>
    <w:rsid w:val="00E0280C"/>
    <w:pPr>
      <w:tabs>
        <w:tab w:val="left" w:pos="1021"/>
      </w:tabs>
      <w:spacing w:before="60" w:after="60"/>
      <w:ind w:left="1020" w:hanging="340"/>
    </w:pPr>
  </w:style>
  <w:style w:type="paragraph" w:styleId="List4">
    <w:name w:val="List 4"/>
    <w:basedOn w:val="BodyText"/>
    <w:rsid w:val="00E0280C"/>
    <w:pPr>
      <w:tabs>
        <w:tab w:val="left" w:pos="1361"/>
      </w:tabs>
      <w:spacing w:before="60" w:after="60"/>
      <w:ind w:left="1361" w:hanging="340"/>
    </w:pPr>
  </w:style>
  <w:style w:type="paragraph" w:styleId="List5">
    <w:name w:val="List 5"/>
    <w:basedOn w:val="BodyText"/>
    <w:rsid w:val="00E0280C"/>
    <w:pPr>
      <w:tabs>
        <w:tab w:val="left" w:pos="1701"/>
      </w:tabs>
      <w:spacing w:before="60" w:after="60"/>
      <w:ind w:left="1701" w:hanging="340"/>
    </w:pPr>
  </w:style>
  <w:style w:type="paragraph" w:styleId="ListBullet3">
    <w:name w:val="List Bullet 3"/>
    <w:basedOn w:val="List3"/>
    <w:rsid w:val="00E0280C"/>
    <w:pPr>
      <w:numPr>
        <w:numId w:val="14"/>
      </w:numPr>
      <w:tabs>
        <w:tab w:val="clear" w:pos="1021"/>
      </w:tabs>
      <w:ind w:left="1037" w:hanging="357"/>
    </w:pPr>
  </w:style>
  <w:style w:type="paragraph" w:styleId="ListBullet4">
    <w:name w:val="List Bullet 4"/>
    <w:basedOn w:val="List4"/>
    <w:rsid w:val="00E0280C"/>
    <w:pPr>
      <w:numPr>
        <w:numId w:val="2"/>
      </w:numPr>
      <w:tabs>
        <w:tab w:val="clear" w:pos="1361"/>
      </w:tabs>
    </w:pPr>
  </w:style>
  <w:style w:type="paragraph" w:styleId="ListBullet5">
    <w:name w:val="List Bullet 5"/>
    <w:basedOn w:val="List5"/>
    <w:rsid w:val="00E0280C"/>
    <w:pPr>
      <w:numPr>
        <w:numId w:val="3"/>
      </w:numPr>
    </w:pPr>
  </w:style>
  <w:style w:type="paragraph" w:styleId="ListContinue2">
    <w:name w:val="List Continue 2"/>
    <w:basedOn w:val="List2"/>
    <w:rsid w:val="00E0280C"/>
    <w:pPr>
      <w:ind w:firstLine="0"/>
    </w:pPr>
  </w:style>
  <w:style w:type="paragraph" w:styleId="ListContinue3">
    <w:name w:val="List Continue 3"/>
    <w:basedOn w:val="List3"/>
    <w:rsid w:val="00E0280C"/>
    <w:pPr>
      <w:ind w:left="1021" w:firstLine="0"/>
    </w:pPr>
  </w:style>
  <w:style w:type="paragraph" w:styleId="ListContinue4">
    <w:name w:val="List Continue 4"/>
    <w:basedOn w:val="List4"/>
    <w:rsid w:val="00E0280C"/>
    <w:pPr>
      <w:ind w:firstLine="0"/>
    </w:pPr>
  </w:style>
  <w:style w:type="paragraph" w:styleId="ListContinue5">
    <w:name w:val="List Continue 5"/>
    <w:basedOn w:val="List5"/>
    <w:rsid w:val="00E0280C"/>
    <w:pPr>
      <w:ind w:firstLine="0"/>
    </w:pPr>
  </w:style>
  <w:style w:type="paragraph" w:styleId="ListNumber3">
    <w:name w:val="List Number 3"/>
    <w:basedOn w:val="List3"/>
    <w:rsid w:val="00E0280C"/>
    <w:pPr>
      <w:numPr>
        <w:numId w:val="4"/>
      </w:numPr>
    </w:pPr>
  </w:style>
  <w:style w:type="paragraph" w:styleId="ListNumber4">
    <w:name w:val="List Number 4"/>
    <w:basedOn w:val="List4"/>
    <w:rsid w:val="00E0280C"/>
    <w:pPr>
      <w:numPr>
        <w:numId w:val="5"/>
      </w:numPr>
    </w:pPr>
  </w:style>
  <w:style w:type="paragraph" w:styleId="ListNumber5">
    <w:name w:val="List Number 5"/>
    <w:basedOn w:val="List5"/>
    <w:rsid w:val="00E0280C"/>
    <w:pPr>
      <w:numPr>
        <w:numId w:val="6"/>
      </w:numPr>
    </w:pPr>
  </w:style>
  <w:style w:type="paragraph" w:styleId="BlockText">
    <w:name w:val="Block Text"/>
    <w:basedOn w:val="Normal"/>
    <w:rsid w:val="00E0280C"/>
    <w:pPr>
      <w:spacing w:after="120"/>
      <w:ind w:left="1440" w:right="1440"/>
    </w:pPr>
  </w:style>
  <w:style w:type="character" w:customStyle="1" w:styleId="Subscript">
    <w:name w:val="Subscript"/>
    <w:basedOn w:val="DefaultParagraphFont"/>
    <w:rsid w:val="00E0280C"/>
    <w:rPr>
      <w:sz w:val="16"/>
      <w:vertAlign w:val="subscript"/>
    </w:rPr>
  </w:style>
  <w:style w:type="character" w:customStyle="1" w:styleId="Superscript">
    <w:name w:val="Superscript"/>
    <w:basedOn w:val="DefaultParagraphFont"/>
    <w:rsid w:val="00E0280C"/>
    <w:rPr>
      <w:sz w:val="16"/>
      <w:vertAlign w:val="superscript"/>
    </w:rPr>
  </w:style>
  <w:style w:type="character" w:customStyle="1" w:styleId="Symbols">
    <w:name w:val="Symbols"/>
    <w:basedOn w:val="DefaultParagraphFont"/>
    <w:rsid w:val="00E0280C"/>
    <w:rPr>
      <w:rFonts w:ascii="Symbol" w:hAnsi="Symbol"/>
    </w:rPr>
  </w:style>
  <w:style w:type="character" w:customStyle="1" w:styleId="MenuOptions">
    <w:name w:val="Menu Options"/>
    <w:basedOn w:val="DefaultParagraphFont"/>
    <w:rsid w:val="00E0280C"/>
    <w:rPr>
      <w:rFonts w:ascii="Arial Narrow" w:hAnsi="Arial Narrow"/>
      <w:smallCaps/>
    </w:rPr>
  </w:style>
  <w:style w:type="character" w:customStyle="1" w:styleId="Buttons">
    <w:name w:val="Buttons"/>
    <w:basedOn w:val="DefaultParagraphFont"/>
    <w:rsid w:val="00E0280C"/>
    <w:rPr>
      <w:b/>
    </w:rPr>
  </w:style>
  <w:style w:type="character" w:customStyle="1" w:styleId="Underlined">
    <w:name w:val="Underlined"/>
    <w:basedOn w:val="DefaultParagraphFont"/>
    <w:rsid w:val="00E0280C"/>
    <w:rPr>
      <w:u w:val="single"/>
    </w:rPr>
  </w:style>
  <w:style w:type="paragraph" w:customStyle="1" w:styleId="TableBodyTextRight">
    <w:name w:val="Table Body Text Right"/>
    <w:basedOn w:val="TableBodyText"/>
    <w:rsid w:val="00E0280C"/>
    <w:pPr>
      <w:widowControl w:val="0"/>
      <w:autoSpaceDE w:val="0"/>
      <w:autoSpaceDN w:val="0"/>
      <w:adjustRightInd w:val="0"/>
      <w:jc w:val="right"/>
    </w:pPr>
    <w:rPr>
      <w:rFonts w:cs="Arial"/>
      <w:szCs w:val="18"/>
    </w:rPr>
  </w:style>
  <w:style w:type="paragraph" w:customStyle="1" w:styleId="CopyrightText">
    <w:name w:val="Copyright Text"/>
    <w:basedOn w:val="BodyText"/>
    <w:rsid w:val="00E0280C"/>
    <w:rPr>
      <w:sz w:val="18"/>
    </w:rPr>
  </w:style>
  <w:style w:type="paragraph" w:customStyle="1" w:styleId="BodySmallRight">
    <w:name w:val="Body Small Right"/>
    <w:basedOn w:val="BodyTextRight"/>
    <w:rsid w:val="00E0280C"/>
    <w:rPr>
      <w:sz w:val="18"/>
      <w:szCs w:val="18"/>
    </w:rPr>
  </w:style>
  <w:style w:type="paragraph" w:customStyle="1" w:styleId="MarginEdition">
    <w:name w:val="Margin Edition"/>
    <w:basedOn w:val="MarginNote"/>
    <w:rsid w:val="00E0280C"/>
    <w:pPr>
      <w:spacing w:before="0" w:after="0"/>
    </w:pPr>
    <w:rPr>
      <w:rFonts w:ascii="Times New Roman" w:hAnsi="Times New Roman"/>
      <w:color w:val="999999"/>
    </w:rPr>
  </w:style>
  <w:style w:type="paragraph" w:customStyle="1" w:styleId="Spacer">
    <w:name w:val="Spacer"/>
    <w:basedOn w:val="Normal"/>
    <w:rsid w:val="00E0280C"/>
    <w:rPr>
      <w:sz w:val="2"/>
      <w:szCs w:val="2"/>
    </w:rPr>
  </w:style>
  <w:style w:type="character" w:customStyle="1" w:styleId="Small">
    <w:name w:val="Small"/>
    <w:basedOn w:val="DefaultParagraphFont"/>
    <w:rsid w:val="00E0280C"/>
    <w:rPr>
      <w:sz w:val="16"/>
    </w:rPr>
  </w:style>
  <w:style w:type="paragraph" w:customStyle="1" w:styleId="WideTable">
    <w:name w:val="Wide Table"/>
    <w:basedOn w:val="Normal"/>
    <w:rsid w:val="00E0280C"/>
    <w:pPr>
      <w:ind w:left="-1418"/>
    </w:pPr>
    <w:rPr>
      <w:sz w:val="2"/>
      <w:szCs w:val="2"/>
    </w:rPr>
  </w:style>
  <w:style w:type="character" w:styleId="PageNumber">
    <w:name w:val="page number"/>
    <w:basedOn w:val="DefaultParagraphFont"/>
    <w:rsid w:val="00E0280C"/>
  </w:style>
  <w:style w:type="paragraph" w:styleId="Quote">
    <w:name w:val="Quote"/>
    <w:basedOn w:val="Heading1"/>
    <w:link w:val="QuoteChar"/>
    <w:qFormat/>
    <w:rsid w:val="00E0280C"/>
    <w:rPr>
      <w:b w:val="0"/>
      <w:sz w:val="72"/>
      <w:szCs w:val="72"/>
      <w:lang w:val="en-NZ"/>
    </w:rPr>
  </w:style>
  <w:style w:type="character" w:customStyle="1" w:styleId="QuoteChar">
    <w:name w:val="Quote Char"/>
    <w:basedOn w:val="DefaultParagraphFont"/>
    <w:link w:val="Quote"/>
    <w:rsid w:val="00E02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80C"/>
    <w:pPr>
      <w:pageBreakBefore/>
    </w:pPr>
  </w:style>
  <w:style w:type="paragraph" w:customStyle="1" w:styleId="Border">
    <w:name w:val="Border"/>
    <w:basedOn w:val="Normal"/>
    <w:qFormat/>
    <w:rsid w:val="00E02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80C"/>
    <w:rPr>
      <w:b/>
      <w:bCs/>
      <w:i/>
      <w:iCs/>
      <w:color w:val="auto"/>
    </w:rPr>
  </w:style>
  <w:style w:type="paragraph" w:styleId="IntenseQuote">
    <w:name w:val="Intense Quote"/>
    <w:basedOn w:val="Normal"/>
    <w:next w:val="Normal"/>
    <w:link w:val="IntenseQuoteChar"/>
    <w:uiPriority w:val="30"/>
    <w:qFormat/>
    <w:rsid w:val="00E02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80C"/>
    <w:rPr>
      <w:smallCaps/>
      <w:color w:val="auto"/>
      <w:u w:val="single"/>
    </w:rPr>
  </w:style>
  <w:style w:type="character" w:styleId="IntenseReference">
    <w:name w:val="Intense Reference"/>
    <w:basedOn w:val="DefaultParagraphFont"/>
    <w:uiPriority w:val="32"/>
    <w:qFormat/>
    <w:rsid w:val="00E0280C"/>
    <w:rPr>
      <w:b/>
      <w:bCs/>
      <w:smallCaps/>
      <w:color w:val="auto"/>
      <w:spacing w:val="5"/>
      <w:u w:val="single"/>
    </w:rPr>
  </w:style>
  <w:style w:type="paragraph" w:customStyle="1" w:styleId="2ColumnHeading">
    <w:name w:val="2Column Heading"/>
    <w:basedOn w:val="BodyText"/>
    <w:qFormat/>
    <w:rsid w:val="00E0280C"/>
    <w:pPr>
      <w:spacing w:after="60"/>
      <w:ind w:left="-2268"/>
    </w:pPr>
    <w:rPr>
      <w:b/>
    </w:rPr>
  </w:style>
  <w:style w:type="paragraph" w:customStyle="1" w:styleId="Heading1TOC">
    <w:name w:val="Heading1 TOC"/>
    <w:basedOn w:val="Normal"/>
    <w:qFormat/>
    <w:rsid w:val="00E0280C"/>
    <w:pPr>
      <w:spacing w:before="240" w:after="120"/>
    </w:pPr>
    <w:rPr>
      <w:rFonts w:ascii="Times New Roman" w:hAnsi="Times New Roman"/>
      <w:b/>
      <w:sz w:val="32"/>
    </w:rPr>
  </w:style>
  <w:style w:type="paragraph" w:customStyle="1" w:styleId="Heading2TOC">
    <w:name w:val="Heading2 TOC"/>
    <w:basedOn w:val="Normal"/>
    <w:qFormat/>
    <w:rsid w:val="00E0280C"/>
    <w:pPr>
      <w:spacing w:before="240" w:after="60"/>
    </w:pPr>
    <w:rPr>
      <w:rFonts w:ascii="Times New Roman" w:hAnsi="Times New Roman"/>
      <w:b/>
      <w:sz w:val="28"/>
    </w:rPr>
  </w:style>
  <w:style w:type="character" w:customStyle="1" w:styleId="Underline">
    <w:name w:val="Underline"/>
    <w:basedOn w:val="DefaultParagraphFont"/>
    <w:qFormat/>
    <w:rsid w:val="00E0280C"/>
    <w:rPr>
      <w:u w:val="single"/>
    </w:rPr>
  </w:style>
  <w:style w:type="paragraph" w:styleId="BalloonText">
    <w:name w:val="Balloon Text"/>
    <w:basedOn w:val="Normal"/>
    <w:link w:val="BalloonTextChar"/>
    <w:rsid w:val="00E0280C"/>
    <w:rPr>
      <w:rFonts w:ascii="Tahoma" w:hAnsi="Tahoma" w:cs="Tahoma"/>
      <w:sz w:val="16"/>
      <w:szCs w:val="16"/>
    </w:rPr>
  </w:style>
  <w:style w:type="character" w:customStyle="1" w:styleId="BalloonTextChar">
    <w:name w:val="Balloon Text Char"/>
    <w:basedOn w:val="DefaultParagraphFont"/>
    <w:link w:val="BalloonText"/>
    <w:rsid w:val="00E02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80C"/>
    <w:rPr>
      <w:b/>
      <w:color w:val="660033"/>
      <w:spacing w:val="0"/>
    </w:rPr>
  </w:style>
  <w:style w:type="paragraph" w:customStyle="1" w:styleId="Nameditemlist">
    <w:name w:val="Named item list"/>
    <w:basedOn w:val="BodyText"/>
    <w:qFormat/>
    <w:rsid w:val="00E0280C"/>
    <w:pPr>
      <w:tabs>
        <w:tab w:val="left" w:pos="2835"/>
      </w:tabs>
      <w:ind w:left="2835" w:hanging="2835"/>
    </w:pPr>
  </w:style>
  <w:style w:type="paragraph" w:customStyle="1" w:styleId="BodyTextnopadding">
    <w:name w:val="Body Text no padding"/>
    <w:basedOn w:val="BodyText"/>
    <w:qFormat/>
    <w:rsid w:val="00E0280C"/>
    <w:pPr>
      <w:spacing w:before="0" w:after="0"/>
    </w:pPr>
  </w:style>
  <w:style w:type="character" w:styleId="Hyperlink">
    <w:name w:val="Hyperlink"/>
    <w:basedOn w:val="DefaultParagraphFont"/>
    <w:uiPriority w:val="99"/>
    <w:unhideWhenUsed/>
    <w:rsid w:val="00985E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991</Words>
  <Characters>6631</Characters>
  <Application>Microsoft Office Word</Application>
  <DocSecurity>0</DocSecurity>
  <Lines>265</Lines>
  <Paragraphs>254</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RII20315 Certificate II in Underground Coal Mining</dc:title>
  <dc:subject>Approved</dc:subject>
  <dc:creator>PwC’s Skills for Australia</dc:creator>
  <cp:keywords>Release 2</cp:keywords>
  <dc:description>Review Date: 12 April 2008</dc:description>
  <cp:lastModifiedBy>HSD_TPCMSd.prod</cp:lastModifiedBy>
  <cp:revision>3</cp:revision>
  <dcterms:created xsi:type="dcterms:W3CDTF">2018-12-11T20:17:08Z</dcterms:created>
  <dcterms:modified xsi:type="dcterms:W3CDTF">2018-12-06T23:39:00Z</dcterms:modified>
</cp:coreProperties>
</file>