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FA1" w:rsidP="00644FA1">
      <w:pPr>
        <w:pStyle w:val="Title"/>
      </w:pPr>
      <w:r>
        <w:fldChar w:fldCharType="begin"/>
      </w:r>
      <w:r>
        <w:instrText xml:space="preserve"> TITLE   \* MERGEFORMAT </w:instrText>
      </w:r>
      <w:r>
        <w:fldChar w:fldCharType="separate"/>
      </w:r>
      <w:r>
        <w:t>RGRTRK401A Prepare track and facilities for race meetings</w:t>
      </w:r>
      <w:r>
        <w:fldChar w:fldCharType="end"/>
      </w:r>
    </w:p>
    <w:p w:rsidR="00644FA1" w:rsidP="00644FA1">
      <w:pPr>
        <w:pStyle w:val="Version"/>
        <w:sectPr w:rsidSect="005715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5C2" w:rsidP="005715C2">
      <w:pPr>
        <w:pStyle w:val="SuperHeading"/>
      </w:pPr>
      <w:r w:rsidRPr="005715C2">
        <w:t>RGRTRK401A Prepare track and facilities for race meetings</w:t>
      </w:r>
    </w:p>
    <w:p w:rsidR="00000000" w:rsidRPr="005715C2" w:rsidP="005715C2">
      <w:pPr>
        <w:pStyle w:val="Heading1"/>
      </w:pPr>
      <w:bookmarkStart w:id="1" w:name="O_273141"/>
      <w:bookmarkEnd w:id="1"/>
      <w:r w:rsidRPr="005715C2">
        <w:t>Modification History</w:t>
      </w:r>
    </w:p>
    <w:p w:rsidR="00000000" w:rsidRPr="005715C2" w:rsidP="005715C2">
      <w:pPr>
        <w:pStyle w:val="BodyText"/>
      </w:pPr>
      <w:r w:rsidRPr="005715C2">
        <w:t>Not Applicable</w:t>
      </w:r>
    </w:p>
    <w:p w:rsidR="00000000" w:rsidRPr="005715C2" w:rsidP="005715C2">
      <w:pPr>
        <w:pStyle w:val="AllowPageBreak"/>
      </w:pPr>
    </w:p>
    <w:p w:rsidR="00000000" w:rsidRPr="005715C2" w:rsidP="005715C2">
      <w:pPr>
        <w:pStyle w:val="Heading1"/>
      </w:pPr>
      <w:bookmarkStart w:id="2" w:name="O_217478"/>
      <w:bookmarkEnd w:id="2"/>
      <w:r w:rsidRPr="005715C2">
        <w:t>Unit Descriptor</w:t>
      </w:r>
    </w:p>
    <w:tbl>
      <w:tblPr>
        <w:tblW w:w="0" w:type="auto"/>
        <w:tblLayout w:type="fixed"/>
        <w:tblCellMar>
          <w:left w:w="62" w:type="dxa"/>
          <w:right w:w="62" w:type="dxa"/>
        </w:tblCellMar>
        <w:tblLook w:val="0000"/>
      </w:tblPr>
      <w:tblGrid>
        <w:gridCol w:w="2652"/>
        <w:gridCol w:w="5870"/>
      </w:tblGrid>
      <w:tr w:rsidTr="00644FA1">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Unit descriptor</w:t>
            </w:r>
          </w:p>
        </w:tc>
        <w:tc>
          <w:tcPr>
            <w:tcW w:w="5870" w:type="dxa"/>
            <w:tcBorders>
              <w:top w:val="nil"/>
              <w:left w:val="nil"/>
              <w:bottom w:val="nil"/>
              <w:right w:val="nil"/>
            </w:tcBorders>
            <w:tcMar>
              <w:top w:w="0" w:type="dxa"/>
              <w:left w:w="62" w:type="dxa"/>
              <w:bottom w:w="0" w:type="dxa"/>
              <w:right w:w="62" w:type="dxa"/>
            </w:tcMar>
          </w:tcPr>
          <w:p w:rsidR="00000000" w:rsidRPr="005715C2" w:rsidP="005715C2">
            <w:pPr>
              <w:pStyle w:val="BodyText"/>
            </w:pPr>
            <w:r w:rsidRPr="005715C2">
              <w:t>This unit of competency specifies the outcomes required to prepare track and facilities for r</w:t>
            </w:r>
            <w:r w:rsidRPr="005715C2">
              <w:t>ace meetings as required by the relevant racing code. The unit includes preparing track and other race club facilities, equipment, machinery and infrastructure for a race meeting, monitoring track condition and operations during the meeting, overseeing the</w:t>
            </w:r>
            <w:r w:rsidRPr="005715C2">
              <w:t xml:space="preserve"> post-race clean-up, and scheduling required repairs and maintenance work. It requires the ability to maintain and monitor the organisation's policies, including workplace OHS standards relating to contractors, race club staff and others authorised to unde</w:t>
            </w:r>
            <w:r w:rsidRPr="005715C2">
              <w:t>rtake work on racecourses. It also requires effective verbal and written communication skills to ensure adequate supervision of staff, and completion of related tasks and documentation.</w:t>
            </w:r>
          </w:p>
          <w:p w:rsidR="00000000" w:rsidRPr="005715C2" w:rsidP="005715C2">
            <w:pPr>
              <w:pStyle w:val="BodyText"/>
            </w:pPr>
            <w:r w:rsidRPr="005715C2">
              <w:t>This unit of competency operates in workplace environments of racing a</w:t>
            </w:r>
            <w:r w:rsidRPr="005715C2">
              <w:t>dministration, kennels, stables, racecourses and public areas.</w:t>
            </w:r>
          </w:p>
          <w:p w:rsidR="00000000" w:rsidRPr="005715C2" w:rsidP="005715C2">
            <w:pPr>
              <w:pStyle w:val="BodyText"/>
            </w:pPr>
            <w:r w:rsidRPr="005715C2">
              <w:t>Licensing, legislative, regulatory or certification requirements may apply to this unit. Check with your State Principal Racing Authority for current license or registration requirements.</w:t>
            </w:r>
          </w:p>
        </w:tc>
      </w:tr>
    </w:tbl>
    <w:p w:rsidR="00644FA1" w:rsidP="005715C2">
      <w:pPr>
        <w:pStyle w:val="BodyText"/>
      </w:pPr>
    </w:p>
    <w:p w:rsidR="00644FA1" w:rsidP="005715C2">
      <w:pPr>
        <w:pStyle w:val="BodyText"/>
      </w:pPr>
    </w:p>
    <w:p w:rsidR="00000000" w:rsidRPr="005715C2" w:rsidP="005715C2">
      <w:pPr>
        <w:pStyle w:val="Heading1"/>
      </w:pPr>
      <w:bookmarkStart w:id="3" w:name="O_217482"/>
      <w:bookmarkEnd w:id="3"/>
      <w:r w:rsidRPr="005715C2">
        <w:t>Application of the Unit</w:t>
      </w:r>
    </w:p>
    <w:tbl>
      <w:tblPr>
        <w:tblW w:w="0" w:type="auto"/>
        <w:tblLayout w:type="fixed"/>
        <w:tblCellMar>
          <w:left w:w="62" w:type="dxa"/>
          <w:right w:w="62" w:type="dxa"/>
        </w:tblCellMar>
        <w:tblLook w:val="0000"/>
      </w:tblPr>
      <w:tblGrid>
        <w:gridCol w:w="2745"/>
        <w:gridCol w:w="5777"/>
      </w:tblGrid>
      <w:tr w:rsidTr="00644FA1">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5715C2" w:rsidP="005715C2">
            <w:pPr>
              <w:pStyle w:val="BodyText"/>
            </w:pPr>
            <w:r w:rsidRPr="005715C2">
              <w:t>This unit of competency supports race club employees to prepare the racetrack and associated facilities for race meetings.</w:t>
            </w:r>
          </w:p>
          <w:p w:rsidR="00000000" w:rsidRPr="005715C2" w:rsidP="005715C2">
            <w:pPr>
              <w:pStyle w:val="BodyText"/>
            </w:pPr>
            <w:r w:rsidRPr="005715C2">
              <w:t>Competencies attained in this unit apply to the greyhound, harness an</w:t>
            </w:r>
            <w:r w:rsidRPr="005715C2">
              <w:t xml:space="preserve">d thoroughbred codes of the industry. Consequently when performance criteria are applied they will relate to the greyhound or harness or thoroughbred code, and statements of attainment for this unit will reflect this distinction. </w:t>
            </w:r>
          </w:p>
        </w:tc>
      </w:tr>
    </w:tbl>
    <w:p w:rsidR="00644FA1" w:rsidP="005715C2">
      <w:pPr>
        <w:pStyle w:val="BodyText"/>
      </w:pPr>
    </w:p>
    <w:p w:rsidR="00644FA1" w:rsidP="005715C2">
      <w:pPr>
        <w:pStyle w:val="BodyText"/>
      </w:pPr>
    </w:p>
    <w:p w:rsidR="00000000" w:rsidRPr="005715C2" w:rsidP="005715C2">
      <w:pPr>
        <w:pStyle w:val="Heading1"/>
      </w:pPr>
      <w:bookmarkStart w:id="4" w:name="O_281401"/>
      <w:bookmarkEnd w:id="4"/>
      <w:r w:rsidRPr="005715C2">
        <w:t>Licen</w:t>
      </w:r>
      <w:r w:rsidRPr="005715C2">
        <w:t>sing/Regulatory Information</w:t>
      </w:r>
    </w:p>
    <w:p w:rsidR="00000000" w:rsidRPr="005715C2" w:rsidP="005715C2">
      <w:pPr>
        <w:pStyle w:val="BodyText"/>
      </w:pPr>
      <w:r w:rsidRPr="005715C2">
        <w:t>Refer to Unit Descriptor</w:t>
      </w:r>
    </w:p>
    <w:p w:rsidR="00000000" w:rsidRPr="005715C2" w:rsidP="005715C2">
      <w:pPr>
        <w:pStyle w:val="AllowPageBreak"/>
      </w:pPr>
    </w:p>
    <w:p w:rsidR="00000000" w:rsidRPr="005715C2" w:rsidP="005715C2">
      <w:pPr>
        <w:pStyle w:val="Heading1"/>
      </w:pPr>
      <w:bookmarkStart w:id="5" w:name="O_217480"/>
      <w:bookmarkEnd w:id="5"/>
      <w:r w:rsidRPr="005715C2">
        <w:t>Pre-Requisites</w:t>
      </w:r>
    </w:p>
    <w:tbl>
      <w:tblPr>
        <w:tblW w:w="0" w:type="auto"/>
        <w:tblLayout w:type="fixed"/>
        <w:tblCellMar>
          <w:left w:w="62" w:type="dxa"/>
          <w:right w:w="62" w:type="dxa"/>
        </w:tblCellMar>
        <w:tblLook w:val="0000"/>
      </w:tblPr>
      <w:tblGrid>
        <w:gridCol w:w="2775"/>
        <w:gridCol w:w="1295"/>
        <w:gridCol w:w="4452"/>
      </w:tblGrid>
      <w:tr w:rsidTr="00644FA1">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5715C2">
            <w:pPr>
              <w:pStyle w:val="BodyText"/>
              <w:rPr>
                <w:lang w:val="en-NZ"/>
              </w:rPr>
            </w:pPr>
          </w:p>
        </w:tc>
      </w:tr>
      <w:tr w:rsidTr="00644FA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p>
        </w:tc>
      </w:tr>
      <w:tr w:rsidTr="00644FA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5715C2" w:rsidP="005715C2">
            <w:pPr>
              <w:pStyle w:val="BodyText"/>
            </w:pPr>
          </w:p>
        </w:tc>
      </w:tr>
    </w:tbl>
    <w:p w:rsidR="00644FA1" w:rsidP="005715C2">
      <w:pPr>
        <w:pStyle w:val="BodyText"/>
      </w:pPr>
    </w:p>
    <w:p w:rsidR="00644FA1" w:rsidP="005715C2">
      <w:pPr>
        <w:pStyle w:val="BodyText"/>
      </w:pPr>
    </w:p>
    <w:p w:rsidR="00000000" w:rsidRPr="005715C2" w:rsidP="005715C2">
      <w:pPr>
        <w:pStyle w:val="Heading1"/>
      </w:pPr>
      <w:bookmarkStart w:id="6" w:name="O_217479"/>
      <w:bookmarkEnd w:id="6"/>
      <w:r w:rsidRPr="005715C2">
        <w:t>Employability Skills Information</w:t>
      </w:r>
    </w:p>
    <w:tbl>
      <w:tblPr>
        <w:tblW w:w="0" w:type="auto"/>
        <w:tblLayout w:type="fixed"/>
        <w:tblCellMar>
          <w:left w:w="62" w:type="dxa"/>
          <w:right w:w="62" w:type="dxa"/>
        </w:tblCellMar>
        <w:tblLook w:val="0000"/>
      </w:tblPr>
      <w:tblGrid>
        <w:gridCol w:w="2802"/>
        <w:gridCol w:w="5720"/>
      </w:tblGrid>
      <w:tr w:rsidTr="00644FA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715C2" w:rsidP="005715C2">
            <w:pPr>
              <w:pStyle w:val="BodyText"/>
            </w:pPr>
            <w:r w:rsidRPr="005715C2">
              <w:t>This unit contains employability skills.</w:t>
            </w:r>
          </w:p>
        </w:tc>
      </w:tr>
    </w:tbl>
    <w:p w:rsidR="00644FA1" w:rsidP="005715C2">
      <w:pPr>
        <w:pStyle w:val="BodyText"/>
      </w:pPr>
    </w:p>
    <w:p w:rsidR="00644FA1" w:rsidP="005715C2">
      <w:pPr>
        <w:pStyle w:val="BodyText"/>
      </w:pPr>
    </w:p>
    <w:p w:rsidR="00000000" w:rsidRPr="005715C2" w:rsidP="005715C2">
      <w:pPr>
        <w:pStyle w:val="Heading1"/>
      </w:pPr>
      <w:bookmarkStart w:id="7" w:name="O_291187"/>
      <w:bookmarkEnd w:id="7"/>
      <w:r w:rsidRPr="005715C2">
        <w:t>Elements and Performance Criteria Pre-Content</w:t>
      </w:r>
    </w:p>
    <w:tbl>
      <w:tblPr>
        <w:tblW w:w="0" w:type="auto"/>
        <w:tblLayout w:type="fixed"/>
        <w:tblCellMar>
          <w:left w:w="62" w:type="dxa"/>
          <w:right w:w="62" w:type="dxa"/>
        </w:tblCellMar>
        <w:tblLook w:val="0000"/>
      </w:tblPr>
      <w:tblGrid>
        <w:gridCol w:w="2560"/>
        <w:gridCol w:w="5962"/>
      </w:tblGrid>
      <w:tr w:rsidTr="00644FA1">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5715C2">
            <w:pPr>
              <w:pStyle w:val="BodyText"/>
              <w:rPr>
                <w:lang w:val="en-NZ"/>
              </w:rPr>
            </w:pPr>
            <w:r w:rsidRPr="005715C2">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5715C2" w:rsidP="005715C2">
            <w:pPr>
              <w:pStyle w:val="BodyText"/>
            </w:pPr>
            <w:r w:rsidRPr="005715C2">
              <w:t>Performance criteria describe the performance needed to demonstrate achievement of the element. Where bold italicised text is used, further info</w:t>
            </w:r>
            <w:r w:rsidRPr="005715C2">
              <w:t>rmation is detailed in the required skills and knowledge section and the range statement. Assessment of performance is to be consistent with the evidence guide.</w:t>
            </w:r>
          </w:p>
        </w:tc>
      </w:tr>
    </w:tbl>
    <w:p w:rsidR="00000000" w:rsidRPr="005715C2" w:rsidP="005715C2">
      <w:pPr>
        <w:pStyle w:val="BodyText"/>
      </w:pPr>
    </w:p>
    <w:p w:rsidR="00000000" w:rsidRPr="005715C2" w:rsidP="005715C2">
      <w:pPr>
        <w:pStyle w:val="AllowPageBreak"/>
      </w:pPr>
    </w:p>
    <w:p w:rsidR="00000000" w:rsidRPr="005715C2" w:rsidP="005715C2">
      <w:pPr>
        <w:pStyle w:val="Heading1"/>
      </w:pPr>
      <w:bookmarkStart w:id="8" w:name="O_237855"/>
      <w:bookmarkEnd w:id="8"/>
      <w:r w:rsidRPr="005715C2">
        <w:t>Elements and Performance Criteria</w:t>
      </w:r>
    </w:p>
    <w:tbl>
      <w:tblPr>
        <w:tblW w:w="0" w:type="auto"/>
        <w:tblLayout w:type="fixed"/>
        <w:tblCellMar>
          <w:left w:w="62" w:type="dxa"/>
          <w:right w:w="62" w:type="dxa"/>
        </w:tblCellMar>
        <w:tblLook w:val="0000"/>
      </w:tblPr>
      <w:tblGrid>
        <w:gridCol w:w="2560"/>
        <w:gridCol w:w="5962"/>
      </w:tblGrid>
      <w:tr w:rsidTr="00644FA1">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5715C2" w:rsidP="005715C2">
            <w:pPr>
              <w:pStyle w:val="BodyText"/>
            </w:pPr>
            <w:r w:rsidRPr="005715C2">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5715C2">
            <w:pPr>
              <w:pStyle w:val="BodyText"/>
              <w:rPr>
                <w:lang w:val="en-NZ"/>
              </w:rPr>
            </w:pPr>
            <w:r w:rsidRPr="005715C2">
              <w:rPr>
                <w:rStyle w:val="SpecialBold"/>
              </w:rPr>
              <w:t>PERFORMANCE CRITERIA</w:t>
            </w:r>
          </w:p>
        </w:tc>
      </w:tr>
      <w:tr w:rsidTr="00644FA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t>Plan for race meeting.</w:t>
            </w:r>
          </w:p>
        </w:tc>
        <w:tc>
          <w:tcPr>
            <w:tcW w:w="5962" w:type="dxa"/>
            <w:tcBorders>
              <w:top w:val="nil"/>
              <w:left w:val="nil"/>
              <w:bottom w:val="nil"/>
              <w:right w:val="nil"/>
            </w:tcBorders>
            <w:tcMar>
              <w:top w:w="0" w:type="dxa"/>
              <w:left w:w="62" w:type="dxa"/>
              <w:bottom w:w="0" w:type="dxa"/>
              <w:right w:w="62" w:type="dxa"/>
            </w:tcMar>
          </w:tcPr>
          <w:p w:rsidR="00000000" w:rsidRPr="005715C2" w:rsidP="005715C2">
            <w:pPr>
              <w:pStyle w:val="List"/>
            </w:pPr>
            <w:r w:rsidRPr="005715C2">
              <w:t>1.</w:t>
            </w:r>
            <w:r w:rsidRPr="005715C2">
              <w:tab/>
            </w:r>
            <w:r w:rsidRPr="005715C2">
              <w:rPr>
                <w:rStyle w:val="BoldandItalics"/>
              </w:rPr>
              <w:t>Race meeting requirements</w:t>
            </w:r>
            <w:r w:rsidRPr="005715C2">
              <w:t xml:space="preserve"> are clarified with race club personnel and stewards. </w:t>
            </w:r>
          </w:p>
          <w:p w:rsidR="00000000" w:rsidRPr="005715C2" w:rsidP="005715C2">
            <w:pPr>
              <w:pStyle w:val="List"/>
            </w:pPr>
            <w:r w:rsidRPr="005715C2">
              <w:t>2.</w:t>
            </w:r>
            <w:r w:rsidRPr="005715C2">
              <w:tab/>
              <w:t xml:space="preserve">Pre-planning </w:t>
            </w:r>
            <w:r w:rsidRPr="005715C2">
              <w:rPr>
                <w:rStyle w:val="BoldandItalics"/>
              </w:rPr>
              <w:t>work roster</w:t>
            </w:r>
            <w:r w:rsidRPr="005715C2">
              <w:t xml:space="preserve"> with monthly, weekly and daily objectives is prepared. </w:t>
            </w:r>
          </w:p>
          <w:p w:rsidR="00000000" w:rsidP="005715C2">
            <w:pPr>
              <w:pStyle w:val="List"/>
              <w:rPr>
                <w:lang w:val="en-NZ"/>
              </w:rPr>
            </w:pPr>
            <w:r w:rsidRPr="005715C2">
              <w:t>3.</w:t>
            </w:r>
            <w:r w:rsidRPr="005715C2">
              <w:tab/>
              <w:t>Kennels or stables are cleaned, cameras checked for operation a</w:t>
            </w:r>
            <w:r w:rsidRPr="005715C2">
              <w:t xml:space="preserve">nd </w:t>
            </w:r>
            <w:r w:rsidRPr="005715C2">
              <w:rPr>
                <w:rStyle w:val="BoldandItalics"/>
              </w:rPr>
              <w:t>area is secured</w:t>
            </w:r>
            <w:r w:rsidRPr="005715C2">
              <w:t xml:space="preserve"> according to workplace and stewards' requirements. </w:t>
            </w:r>
          </w:p>
        </w:tc>
      </w:tr>
      <w:tr w:rsidTr="00644FA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t>Prepare track for racing.</w:t>
            </w:r>
          </w:p>
        </w:tc>
        <w:tc>
          <w:tcPr>
            <w:tcW w:w="5962" w:type="dxa"/>
            <w:tcBorders>
              <w:top w:val="nil"/>
              <w:left w:val="nil"/>
              <w:bottom w:val="nil"/>
              <w:right w:val="nil"/>
            </w:tcBorders>
            <w:tcMar>
              <w:top w:w="0" w:type="dxa"/>
              <w:left w:w="62" w:type="dxa"/>
              <w:bottom w:w="0" w:type="dxa"/>
              <w:right w:w="62" w:type="dxa"/>
            </w:tcMar>
          </w:tcPr>
          <w:p w:rsidR="00000000" w:rsidRPr="005715C2" w:rsidP="005715C2">
            <w:pPr>
              <w:pStyle w:val="List"/>
            </w:pPr>
            <w:r w:rsidRPr="005715C2">
              <w:t>4.</w:t>
            </w:r>
            <w:r w:rsidRPr="005715C2">
              <w:tab/>
              <w:t>Race distances and track selection are verified.</w:t>
            </w:r>
          </w:p>
          <w:p w:rsidR="00000000" w:rsidRPr="005715C2" w:rsidP="005715C2">
            <w:pPr>
              <w:pStyle w:val="List"/>
            </w:pPr>
            <w:r w:rsidRPr="005715C2">
              <w:t>5.</w:t>
            </w:r>
            <w:r w:rsidRPr="005715C2">
              <w:tab/>
            </w:r>
            <w:r w:rsidRPr="005715C2">
              <w:rPr>
                <w:rStyle w:val="BoldandItalics"/>
              </w:rPr>
              <w:t>Barriers</w:t>
            </w:r>
            <w:r w:rsidRPr="005715C2">
              <w:t xml:space="preserve">, </w:t>
            </w:r>
            <w:r w:rsidRPr="005715C2">
              <w:rPr>
                <w:rStyle w:val="BoldandItalics"/>
              </w:rPr>
              <w:t>rails</w:t>
            </w:r>
            <w:r w:rsidRPr="005715C2">
              <w:t xml:space="preserve">, </w:t>
            </w:r>
            <w:r w:rsidRPr="005715C2">
              <w:rPr>
                <w:rStyle w:val="BoldandItalics"/>
              </w:rPr>
              <w:t>starting boxes and jumps</w:t>
            </w:r>
            <w:r w:rsidRPr="005715C2">
              <w:t xml:space="preserve"> are checked for operation and condition and moved into positi</w:t>
            </w:r>
            <w:r w:rsidRPr="005715C2">
              <w:t xml:space="preserve">on as required. </w:t>
            </w:r>
          </w:p>
          <w:p w:rsidR="00000000" w:rsidRPr="005715C2" w:rsidP="005715C2">
            <w:pPr>
              <w:pStyle w:val="List"/>
            </w:pPr>
            <w:r w:rsidRPr="005715C2">
              <w:t>6.</w:t>
            </w:r>
            <w:r w:rsidRPr="005715C2">
              <w:tab/>
            </w:r>
            <w:r w:rsidRPr="005715C2">
              <w:rPr>
                <w:rStyle w:val="BoldandItalics"/>
              </w:rPr>
              <w:t>Track condition</w:t>
            </w:r>
            <w:r w:rsidRPr="005715C2">
              <w:t xml:space="preserve"> is verified in consultation with stewards prior to start and during race meeting and adjustments are made as required. </w:t>
            </w:r>
          </w:p>
          <w:p w:rsidR="00000000" w:rsidP="005715C2">
            <w:pPr>
              <w:pStyle w:val="List"/>
              <w:rPr>
                <w:lang w:val="en-NZ"/>
              </w:rPr>
            </w:pPr>
            <w:r w:rsidRPr="005715C2">
              <w:t>7.</w:t>
            </w:r>
            <w:r w:rsidRPr="005715C2">
              <w:tab/>
              <w:t xml:space="preserve">Repairs are made to track surface between races as required. </w:t>
            </w:r>
          </w:p>
        </w:tc>
      </w:tr>
      <w:tr w:rsidTr="00644FA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t>Oversee post-race meeting clean-up</w:t>
            </w:r>
            <w:r w:rsidRPr="005715C2">
              <w:t xml:space="preserve"> (pull down).</w:t>
            </w:r>
          </w:p>
        </w:tc>
        <w:tc>
          <w:tcPr>
            <w:tcW w:w="5962" w:type="dxa"/>
            <w:tcBorders>
              <w:top w:val="nil"/>
              <w:left w:val="nil"/>
              <w:bottom w:val="nil"/>
              <w:right w:val="nil"/>
            </w:tcBorders>
            <w:tcMar>
              <w:top w:w="0" w:type="dxa"/>
              <w:left w:w="62" w:type="dxa"/>
              <w:bottom w:w="0" w:type="dxa"/>
              <w:right w:w="62" w:type="dxa"/>
            </w:tcMar>
          </w:tcPr>
          <w:p w:rsidR="00000000" w:rsidRPr="005715C2" w:rsidP="005715C2">
            <w:pPr>
              <w:pStyle w:val="List"/>
            </w:pPr>
            <w:r w:rsidRPr="005715C2">
              <w:t>8.</w:t>
            </w:r>
            <w:r w:rsidRPr="005715C2">
              <w:tab/>
              <w:t xml:space="preserve">Track surface is checked , repairs are arranged and </w:t>
            </w:r>
            <w:r w:rsidRPr="005715C2">
              <w:rPr>
                <w:rStyle w:val="BoldandItalics"/>
              </w:rPr>
              <w:t>maintenance operations</w:t>
            </w:r>
            <w:r w:rsidRPr="005715C2">
              <w:t xml:space="preserve"> are scheduled. </w:t>
            </w:r>
          </w:p>
          <w:p w:rsidR="00000000" w:rsidRPr="005715C2" w:rsidP="005715C2">
            <w:pPr>
              <w:pStyle w:val="List"/>
            </w:pPr>
            <w:r w:rsidRPr="005715C2">
              <w:t>9.</w:t>
            </w:r>
            <w:r w:rsidRPr="005715C2">
              <w:tab/>
              <w:t>Kennels or stables are cleaned, repaired and secured where necessary.</w:t>
            </w:r>
          </w:p>
          <w:p w:rsidR="00000000" w:rsidRPr="005715C2" w:rsidP="005715C2">
            <w:pPr>
              <w:pStyle w:val="List"/>
            </w:pPr>
            <w:r w:rsidRPr="005715C2">
              <w:t>10.</w:t>
            </w:r>
            <w:r w:rsidRPr="005715C2">
              <w:tab/>
              <w:t>Inventory is checked for return of all race club equipment.</w:t>
            </w:r>
          </w:p>
          <w:p w:rsidR="00000000" w:rsidRPr="005715C2" w:rsidP="005715C2">
            <w:pPr>
              <w:pStyle w:val="List"/>
            </w:pPr>
            <w:r w:rsidRPr="005715C2">
              <w:t>11.</w:t>
            </w:r>
            <w:r w:rsidRPr="005715C2">
              <w:tab/>
            </w:r>
            <w:r w:rsidRPr="005715C2">
              <w:t xml:space="preserve">Damage to </w:t>
            </w:r>
            <w:r w:rsidRPr="005715C2">
              <w:rPr>
                <w:rStyle w:val="BoldandItalics"/>
              </w:rPr>
              <w:t>equipment or infrastructure</w:t>
            </w:r>
            <w:r w:rsidRPr="005715C2">
              <w:t xml:space="preserve"> is reported and repairs are initiated by following workplace procedures. </w:t>
            </w:r>
          </w:p>
          <w:p w:rsidR="00000000" w:rsidRPr="005715C2" w:rsidP="005715C2">
            <w:pPr>
              <w:pStyle w:val="List"/>
            </w:pPr>
            <w:r w:rsidRPr="005715C2">
              <w:t>12.</w:t>
            </w:r>
            <w:r w:rsidRPr="005715C2">
              <w:tab/>
              <w:t xml:space="preserve">Area is checked for </w:t>
            </w:r>
            <w:r w:rsidRPr="005715C2">
              <w:rPr>
                <w:rStyle w:val="BoldandItalics"/>
              </w:rPr>
              <w:t>safety</w:t>
            </w:r>
            <w:r w:rsidRPr="005715C2">
              <w:t xml:space="preserve"> and removal of all items, equipment or contractor supplies before site is declared open for regular access. </w:t>
            </w:r>
          </w:p>
        </w:tc>
      </w:tr>
    </w:tbl>
    <w:p w:rsidR="00644FA1" w:rsidP="005715C2">
      <w:pPr>
        <w:pStyle w:val="BodyText"/>
      </w:pPr>
    </w:p>
    <w:p w:rsidR="00644FA1" w:rsidP="005715C2">
      <w:pPr>
        <w:pStyle w:val="BodyText"/>
      </w:pPr>
    </w:p>
    <w:p w:rsidR="00000000" w:rsidRPr="005715C2" w:rsidP="005715C2">
      <w:pPr>
        <w:pStyle w:val="Heading1"/>
      </w:pPr>
      <w:bookmarkStart w:id="9" w:name="O_261646"/>
      <w:bookmarkEnd w:id="9"/>
      <w:r w:rsidRPr="005715C2">
        <w:t>Required Skills and Knowledge</w:t>
      </w:r>
    </w:p>
    <w:tbl>
      <w:tblPr>
        <w:tblW w:w="0" w:type="auto"/>
        <w:tblLayout w:type="fixed"/>
        <w:tblCellMar>
          <w:left w:w="62" w:type="dxa"/>
          <w:right w:w="62" w:type="dxa"/>
        </w:tblCellMar>
        <w:tblLook w:val="0000"/>
      </w:tblPr>
      <w:tblGrid>
        <w:gridCol w:w="8522"/>
      </w:tblGrid>
      <w:tr w:rsidTr="00644FA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REQUIRED SKILLS AND KNOWLEDGE</w:t>
            </w:r>
          </w:p>
        </w:tc>
      </w:tr>
      <w:tr w:rsidTr="00644F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t>This section describes the skills and knowledge required for this unit.</w:t>
            </w:r>
          </w:p>
        </w:tc>
      </w:tr>
      <w:tr w:rsidTr="00644F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Required skills</w:t>
            </w:r>
          </w:p>
        </w:tc>
      </w:tr>
      <w:tr w:rsidTr="00644F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15C2" w:rsidP="005715C2">
            <w:pPr>
              <w:pStyle w:val="ListBullet"/>
            </w:pPr>
            <w:r w:rsidRPr="005715C2">
              <w:t>allocating duties to staff based on a range of operational requirements, staff experience, level of responsibility and complexity of job task</w:t>
            </w:r>
          </w:p>
          <w:p w:rsidR="00000000" w:rsidRPr="005715C2" w:rsidP="005715C2">
            <w:pPr>
              <w:pStyle w:val="ListBullet"/>
            </w:pPr>
            <w:r w:rsidRPr="005715C2">
              <w:t>assessing race club and industry requirements associated with race meeting t</w:t>
            </w:r>
            <w:r w:rsidRPr="005715C2">
              <w:t>rack and facilities, including safety, security, licensing, and staff and animal welfare</w:t>
            </w:r>
          </w:p>
          <w:p w:rsidR="00000000" w:rsidRPr="005715C2" w:rsidP="005715C2">
            <w:pPr>
              <w:pStyle w:val="ListBullet"/>
            </w:pPr>
            <w:r w:rsidRPr="005715C2">
              <w:t>communicating with stewards, racing officials and staff, licensed and registered personnel and others using assertive communication techniques to gather, interpret and</w:t>
            </w:r>
            <w:r w:rsidRPr="005715C2">
              <w:t xml:space="preserve"> relay information related to preparing track and facilities for race meetings</w:t>
            </w:r>
          </w:p>
          <w:p w:rsidR="00000000" w:rsidRPr="005715C2" w:rsidP="005715C2">
            <w:pPr>
              <w:pStyle w:val="ListBullet"/>
            </w:pPr>
            <w:r w:rsidRPr="005715C2">
              <w:t>completing duties in accordance with safe operating procedures and nominated time frame</w:t>
            </w:r>
          </w:p>
          <w:p w:rsidR="00000000" w:rsidRPr="005715C2" w:rsidP="005715C2">
            <w:pPr>
              <w:pStyle w:val="ListBullet"/>
            </w:pPr>
            <w:r w:rsidRPr="005715C2">
              <w:t>complying with OHS and environmental legislation</w:t>
            </w:r>
          </w:p>
          <w:p w:rsidR="00000000" w:rsidRPr="005715C2" w:rsidP="005715C2">
            <w:pPr>
              <w:pStyle w:val="ListBullet"/>
            </w:pPr>
            <w:r w:rsidRPr="005715C2">
              <w:t>complying with organisational policies a</w:t>
            </w:r>
            <w:r w:rsidRPr="005715C2">
              <w:t>nd procedures</w:t>
            </w:r>
          </w:p>
          <w:p w:rsidR="00000000" w:rsidRPr="005715C2" w:rsidP="005715C2">
            <w:pPr>
              <w:pStyle w:val="ListBullet"/>
            </w:pPr>
            <w:r w:rsidRPr="005715C2">
              <w:t>evaluating risks associated with track and facility equipment and activities</w:t>
            </w:r>
          </w:p>
          <w:p w:rsidR="00000000" w:rsidRPr="005715C2" w:rsidP="005715C2">
            <w:pPr>
              <w:pStyle w:val="ListBullet"/>
            </w:pPr>
            <w:r w:rsidRPr="005715C2">
              <w:t>making effective decisions to resolve routine problems</w:t>
            </w:r>
          </w:p>
          <w:p w:rsidR="00000000" w:rsidRPr="005715C2" w:rsidP="005715C2">
            <w:pPr>
              <w:pStyle w:val="ListBullet"/>
            </w:pPr>
            <w:r w:rsidRPr="005715C2">
              <w:t>operating a range of equipment and technology</w:t>
            </w:r>
          </w:p>
          <w:p w:rsidR="00000000" w:rsidRPr="005715C2" w:rsidP="005715C2">
            <w:pPr>
              <w:pStyle w:val="ListBullet"/>
            </w:pPr>
            <w:r w:rsidRPr="005715C2">
              <w:t>preparing work rosters</w:t>
            </w:r>
          </w:p>
          <w:p w:rsidR="00000000" w:rsidRPr="005715C2" w:rsidP="005715C2">
            <w:pPr>
              <w:pStyle w:val="ListBullet"/>
            </w:pPr>
            <w:r w:rsidRPr="005715C2">
              <w:t>recognising faulty equipment, machinery a</w:t>
            </w:r>
            <w:r w:rsidRPr="005715C2">
              <w:t>nd infrastructure</w:t>
            </w:r>
          </w:p>
          <w:p w:rsidR="00000000" w:rsidRPr="005715C2" w:rsidP="005715C2">
            <w:pPr>
              <w:pStyle w:val="ListBullet"/>
            </w:pPr>
            <w:r w:rsidRPr="005715C2">
              <w:t>reading and interpreting workplace documentation, including rules of racing</w:t>
            </w:r>
          </w:p>
          <w:p w:rsidR="00000000" w:rsidRPr="005715C2" w:rsidP="005715C2">
            <w:pPr>
              <w:pStyle w:val="ListBullet"/>
            </w:pPr>
            <w:r w:rsidRPr="005715C2">
              <w:t>relating to people from a range of social, cultural and ethnic backgrounds and with varying physical and mental abilities</w:t>
            </w:r>
          </w:p>
          <w:p w:rsidR="00000000" w:rsidRPr="005715C2" w:rsidP="005715C2">
            <w:pPr>
              <w:pStyle w:val="ListBullet"/>
            </w:pPr>
            <w:r w:rsidRPr="005715C2">
              <w:t xml:space="preserve">teamwork skills to ensure completion of </w:t>
            </w:r>
            <w:r w:rsidRPr="005715C2">
              <w:t>job tasks</w:t>
            </w:r>
          </w:p>
          <w:p w:rsidR="00000000" w:rsidP="005715C2">
            <w:pPr>
              <w:pStyle w:val="ListBullet"/>
              <w:rPr>
                <w:lang w:val="en-NZ"/>
              </w:rPr>
            </w:pPr>
            <w:r w:rsidRPr="005715C2">
              <w:t>written communication skills to complete workplace documentation and reports.</w:t>
            </w:r>
          </w:p>
        </w:tc>
      </w:tr>
      <w:tr w:rsidTr="00644F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Required knowledge</w:t>
            </w:r>
          </w:p>
        </w:tc>
      </w:tr>
      <w:tr w:rsidTr="00644F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15C2" w:rsidP="005715C2">
            <w:pPr>
              <w:pStyle w:val="ListBullet"/>
            </w:pPr>
            <w:r w:rsidRPr="005715C2">
              <w:t xml:space="preserve">detailed understanding of applicable federal, state or territory legislation and </w:t>
            </w:r>
            <w:r w:rsidRPr="005715C2">
              <w:t>regulations, and national standards and codes of practice, including:</w:t>
            </w:r>
          </w:p>
          <w:p w:rsidR="00000000" w:rsidRPr="005715C2" w:rsidP="005715C2">
            <w:pPr>
              <w:pStyle w:val="ListBullet2"/>
            </w:pPr>
            <w:r w:rsidRPr="005715C2">
              <w:t>animal welfare</w:t>
            </w:r>
          </w:p>
          <w:p w:rsidR="00000000" w:rsidRPr="005715C2" w:rsidP="005715C2">
            <w:pPr>
              <w:pStyle w:val="ListBullet2"/>
            </w:pPr>
            <w:r w:rsidRPr="005715C2">
              <w:t>anti-discrimination and harassment</w:t>
            </w:r>
          </w:p>
          <w:p w:rsidR="00000000" w:rsidRPr="005715C2" w:rsidP="005715C2">
            <w:pPr>
              <w:pStyle w:val="ListBullet2"/>
            </w:pPr>
            <w:r w:rsidRPr="005715C2">
              <w:t>environmental and waste management</w:t>
            </w:r>
          </w:p>
          <w:p w:rsidR="00000000" w:rsidRPr="005715C2" w:rsidP="005715C2">
            <w:pPr>
              <w:pStyle w:val="ListBullet2"/>
            </w:pPr>
            <w:r w:rsidRPr="005715C2">
              <w:t>equal employment opportunity</w:t>
            </w:r>
          </w:p>
          <w:p w:rsidR="00000000" w:rsidRPr="005715C2" w:rsidP="005715C2">
            <w:pPr>
              <w:pStyle w:val="ListBullet2"/>
            </w:pPr>
            <w:r w:rsidRPr="005715C2">
              <w:t>industrial relations</w:t>
            </w:r>
          </w:p>
          <w:p w:rsidR="00000000" w:rsidRPr="005715C2" w:rsidP="005715C2">
            <w:pPr>
              <w:pStyle w:val="ListBullet2"/>
            </w:pPr>
            <w:r w:rsidRPr="005715C2">
              <w:t>OHS</w:t>
            </w:r>
          </w:p>
          <w:p w:rsidR="00000000" w:rsidRPr="005715C2" w:rsidP="005715C2">
            <w:pPr>
              <w:pStyle w:val="ListBullet"/>
            </w:pPr>
            <w:r w:rsidRPr="005715C2">
              <w:t>industry terminology related to racing operations and wider racing industry</w:t>
            </w:r>
          </w:p>
          <w:p w:rsidR="00000000" w:rsidRPr="005715C2" w:rsidP="005715C2">
            <w:pPr>
              <w:pStyle w:val="ListBullet"/>
            </w:pPr>
            <w:r w:rsidRPr="005715C2">
              <w:t>organisational policies and procedures</w:t>
            </w:r>
          </w:p>
          <w:p w:rsidR="00000000" w:rsidRPr="005715C2" w:rsidP="005715C2">
            <w:pPr>
              <w:pStyle w:val="ListBullet"/>
            </w:pPr>
            <w:r w:rsidRPr="005715C2">
              <w:t>principles of effective communication</w:t>
            </w:r>
          </w:p>
          <w:p w:rsidR="00000000" w:rsidRPr="005715C2" w:rsidP="005715C2">
            <w:pPr>
              <w:pStyle w:val="ListBullet"/>
            </w:pPr>
            <w:r w:rsidRPr="005715C2">
              <w:t>protocols and procedures for communicating with stewards, racing officials and other relevant people</w:t>
            </w:r>
          </w:p>
          <w:p w:rsidR="00000000" w:rsidRPr="005715C2" w:rsidP="005715C2">
            <w:pPr>
              <w:pStyle w:val="ListBullet"/>
            </w:pPr>
            <w:r w:rsidRPr="005715C2">
              <w:t>ra</w:t>
            </w:r>
            <w:r w:rsidRPr="005715C2">
              <w:t>ce meeting track and facility management operations and staff roles</w:t>
            </w:r>
          </w:p>
          <w:p w:rsidR="00000000" w:rsidRPr="005715C2" w:rsidP="005715C2">
            <w:pPr>
              <w:pStyle w:val="ListBullet"/>
            </w:pPr>
            <w:r w:rsidRPr="005715C2">
              <w:t>racing industry animal welfare requirements</w:t>
            </w:r>
          </w:p>
          <w:p w:rsidR="00000000" w:rsidRPr="005715C2" w:rsidP="005715C2">
            <w:pPr>
              <w:pStyle w:val="ListBullet"/>
            </w:pPr>
            <w:r w:rsidRPr="005715C2">
              <w:t>racing industry safety requirements, including safe operating procedures</w:t>
            </w:r>
          </w:p>
          <w:p w:rsidR="00000000" w:rsidRPr="005715C2" w:rsidP="005715C2">
            <w:pPr>
              <w:pStyle w:val="ListBullet"/>
            </w:pPr>
            <w:r w:rsidRPr="005715C2">
              <w:t>relevant rules of racing</w:t>
            </w:r>
          </w:p>
          <w:p w:rsidR="00000000" w:rsidRPr="005715C2" w:rsidP="005715C2">
            <w:pPr>
              <w:pStyle w:val="ListBullet"/>
            </w:pPr>
            <w:r w:rsidRPr="005715C2">
              <w:t>staff supervision, including rights and respon</w:t>
            </w:r>
            <w:r w:rsidRPr="005715C2">
              <w:t>sibilities of employees, supervisors, employers and contractors</w:t>
            </w:r>
          </w:p>
          <w:p w:rsidR="00000000" w:rsidRPr="005715C2" w:rsidP="005715C2">
            <w:pPr>
              <w:pStyle w:val="ListBullet"/>
            </w:pPr>
            <w:r w:rsidRPr="005715C2">
              <w:t>track condition relevant to applicable racing code</w:t>
            </w:r>
          </w:p>
          <w:p w:rsidR="00000000" w:rsidRPr="005715C2" w:rsidP="005715C2">
            <w:pPr>
              <w:pStyle w:val="ListBullet"/>
            </w:pPr>
            <w:r w:rsidRPr="005715C2">
              <w:t>track maintenance procedures relevant to applicable racing code</w:t>
            </w:r>
          </w:p>
          <w:p w:rsidR="00000000" w:rsidRPr="005715C2" w:rsidP="005715C2">
            <w:pPr>
              <w:pStyle w:val="ListBullet"/>
            </w:pPr>
            <w:r w:rsidRPr="005715C2">
              <w:t>types of equipment and procedures for their operation and maintenance.</w:t>
            </w:r>
          </w:p>
        </w:tc>
      </w:tr>
    </w:tbl>
    <w:p w:rsidR="00644FA1" w:rsidP="005715C2">
      <w:pPr>
        <w:pStyle w:val="BodyText"/>
      </w:pPr>
    </w:p>
    <w:p w:rsidR="00644FA1" w:rsidP="005715C2">
      <w:pPr>
        <w:pStyle w:val="BodyText"/>
      </w:pPr>
    </w:p>
    <w:p w:rsidR="00000000" w:rsidRPr="005715C2" w:rsidP="005715C2">
      <w:pPr>
        <w:pStyle w:val="AllowPageBreak"/>
      </w:pPr>
    </w:p>
    <w:p w:rsidR="00000000" w:rsidRPr="005715C2" w:rsidP="005715C2">
      <w:pPr>
        <w:pStyle w:val="Heading1"/>
      </w:pPr>
      <w:bookmarkStart w:id="10" w:name="O_245839"/>
      <w:bookmarkEnd w:id="10"/>
      <w:r w:rsidRPr="005715C2">
        <w:t>Evidence Guide</w:t>
      </w:r>
    </w:p>
    <w:tbl>
      <w:tblPr>
        <w:tblW w:w="9570" w:type="dxa"/>
        <w:tblLayout w:type="fixed"/>
        <w:tblCellMar>
          <w:left w:w="62" w:type="dxa"/>
          <w:right w:w="62" w:type="dxa"/>
        </w:tblCellMar>
        <w:tblLook w:val="0000"/>
      </w:tblPr>
      <w:tblGrid>
        <w:gridCol w:w="3908"/>
        <w:gridCol w:w="5662"/>
      </w:tblGrid>
      <w:tr w:rsidTr="00644FA1">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715C2">
            <w:pPr>
              <w:pStyle w:val="BodyText"/>
              <w:rPr>
                <w:lang w:val="en-NZ"/>
              </w:rPr>
            </w:pPr>
            <w:r w:rsidRPr="005715C2">
              <w:rPr>
                <w:rStyle w:val="SpecialBold"/>
              </w:rPr>
              <w:t>EVIDENCE GUIDE</w:t>
            </w:r>
          </w:p>
        </w:tc>
      </w:tr>
      <w:tr w:rsidTr="00644FA1">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5715C2">
            <w:pPr>
              <w:pStyle w:val="BodyText"/>
              <w:rPr>
                <w:lang w:val="en-NZ"/>
              </w:rPr>
            </w:pPr>
            <w:r w:rsidRPr="005715C2">
              <w:t xml:space="preserve">The evidence guide provides advice on assessment and must be read in conjunction with the performance criteria, required skills and knowledge, </w:t>
            </w:r>
            <w:r w:rsidRPr="005715C2">
              <w:t>range statement and the Assessment Guidelines for the Training Package.</w:t>
            </w:r>
          </w:p>
        </w:tc>
      </w:tr>
      <w:tr w:rsidTr="00644F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715C2" w:rsidP="005715C2">
            <w:pPr>
              <w:pStyle w:val="BodyText"/>
            </w:pPr>
            <w:r w:rsidRPr="005715C2">
              <w:t>The evidence required to demonstrate competency in this unit must be relevant to the specific industry sector and workplace operations and satisfy all of the requirements of the performance criteria, required skills and knowledge and the range statement of</w:t>
            </w:r>
            <w:r w:rsidRPr="005715C2">
              <w:t xml:space="preserve"> this unit and include evidence of the following:</w:t>
            </w:r>
          </w:p>
          <w:p w:rsidR="00000000" w:rsidRPr="005715C2" w:rsidP="005715C2">
            <w:pPr>
              <w:pStyle w:val="ListBullet"/>
            </w:pPr>
            <w:r w:rsidRPr="005715C2">
              <w:t>knowledge of the requirements, procedures and instructions that are to apply when preparing track and facilities for race meetings</w:t>
            </w:r>
          </w:p>
          <w:p w:rsidR="00000000" w:rsidRPr="005715C2" w:rsidP="005715C2">
            <w:pPr>
              <w:pStyle w:val="ListBullet"/>
            </w:pPr>
            <w:r w:rsidRPr="005715C2">
              <w:t>implementation of procedures and timely techniques for the safe, effective</w:t>
            </w:r>
            <w:r w:rsidRPr="005715C2">
              <w:t xml:space="preserve"> and efficient application of race meeting track and facility preparation</w:t>
            </w:r>
          </w:p>
          <w:p w:rsidR="00000000" w:rsidRPr="005715C2" w:rsidP="005715C2">
            <w:pPr>
              <w:pStyle w:val="ListBullet"/>
            </w:pPr>
            <w:r w:rsidRPr="005715C2">
              <w:t>working with others to undertake and complete preparation procedures that meet required outcomes.</w:t>
            </w:r>
          </w:p>
          <w:p w:rsidR="00000000" w:rsidP="005715C2">
            <w:pPr>
              <w:pStyle w:val="BodyText"/>
              <w:rPr>
                <w:lang w:val="en-NZ"/>
              </w:rPr>
            </w:pPr>
            <w:r w:rsidRPr="005715C2">
              <w:t xml:space="preserve">Evidence should be collected over a period of time in a range of workplace-relevant </w:t>
            </w:r>
            <w:r w:rsidRPr="005715C2">
              <w:t xml:space="preserve">contexts and include dealings with an appropriate range of situations. </w:t>
            </w:r>
          </w:p>
        </w:tc>
      </w:tr>
      <w:tr w:rsidTr="00644F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715C2" w:rsidP="005715C2">
            <w:pPr>
              <w:pStyle w:val="BodyText"/>
            </w:pPr>
            <w:r w:rsidRPr="005715C2">
              <w:t>Competency must be assessed in a racing workplace that provides access to the required resources or simulated environment approved by the relevant State Principal Racing Authority. Assessment is to occur under standard and authorised work practices, safety</w:t>
            </w:r>
            <w:r w:rsidRPr="005715C2">
              <w:t xml:space="preserve"> requirements and environmental constraints. It is to comply with relevant regulatory requirements or Australian Standards requirements.</w:t>
            </w:r>
          </w:p>
          <w:p w:rsidR="00000000" w:rsidRPr="005715C2" w:rsidP="005715C2">
            <w:pPr>
              <w:pStyle w:val="BodyText"/>
            </w:pPr>
            <w:r w:rsidRPr="005715C2">
              <w:t>Assessment of the practical components of this unit will be by observation of relevant skills.</w:t>
            </w:r>
          </w:p>
          <w:p w:rsidR="00000000" w:rsidRPr="005715C2" w:rsidP="005715C2">
            <w:pPr>
              <w:pStyle w:val="BodyText"/>
            </w:pPr>
            <w:r w:rsidRPr="005715C2">
              <w:t xml:space="preserve">The following resources </w:t>
            </w:r>
            <w:r w:rsidRPr="005715C2">
              <w:t>must be available:</w:t>
            </w:r>
          </w:p>
          <w:p w:rsidR="00000000" w:rsidRPr="005715C2" w:rsidP="005715C2">
            <w:pPr>
              <w:pStyle w:val="ListBullet"/>
            </w:pPr>
            <w:r w:rsidRPr="005715C2">
              <w:t>materials and equipment relevant to assessing candidate's ability to prepare track and facilities for race meetings</w:t>
            </w:r>
          </w:p>
          <w:p w:rsidR="00000000" w:rsidRPr="005715C2" w:rsidP="005715C2">
            <w:pPr>
              <w:pStyle w:val="ListBullet"/>
            </w:pPr>
            <w:r w:rsidRPr="005715C2">
              <w:t>relevant racing industry work sites, such as racecourses, race meetings and related facilities</w:t>
            </w:r>
          </w:p>
          <w:p w:rsidR="00000000" w:rsidP="005715C2">
            <w:pPr>
              <w:pStyle w:val="ListBullet"/>
              <w:rPr>
                <w:lang w:val="en-NZ"/>
              </w:rPr>
            </w:pPr>
            <w:r w:rsidRPr="005715C2">
              <w:t>work instructions and rel</w:t>
            </w:r>
            <w:r w:rsidRPr="005715C2">
              <w:t>ated documentation.</w:t>
            </w:r>
          </w:p>
        </w:tc>
      </w:tr>
      <w:tr w:rsidTr="00644F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715C2" w:rsidP="005715C2">
            <w:pPr>
              <w:pStyle w:val="BodyText"/>
            </w:pPr>
            <w:r w:rsidRPr="005715C2">
              <w:t>Assessment methods must satisfy the endorsed Assessment Guidelines of the Racing Training Package.</w:t>
            </w:r>
          </w:p>
          <w:p w:rsidR="00000000" w:rsidRPr="005715C2" w:rsidP="005715C2">
            <w:pPr>
              <w:pStyle w:val="BodyText"/>
            </w:pPr>
            <w:r w:rsidRPr="005715C2">
              <w:t>The suggested strategies for the assessment of this unit are:</w:t>
            </w:r>
          </w:p>
          <w:p w:rsidR="00000000" w:rsidRPr="005715C2" w:rsidP="005715C2">
            <w:pPr>
              <w:pStyle w:val="ListBullet"/>
            </w:pPr>
            <w:r w:rsidRPr="005715C2">
              <w:t>written and/or oral assessment of candidate's required knowledge</w:t>
            </w:r>
          </w:p>
          <w:p w:rsidR="00000000" w:rsidRPr="005715C2" w:rsidP="005715C2">
            <w:pPr>
              <w:pStyle w:val="ListBullet"/>
            </w:pPr>
            <w:r w:rsidRPr="005715C2">
              <w:t>observed, documented and firsthand testimonial evidence of candidate's application of practical tasks</w:t>
            </w:r>
          </w:p>
          <w:p w:rsidR="00000000" w:rsidRPr="005715C2" w:rsidP="005715C2">
            <w:pPr>
              <w:pStyle w:val="ListBullet"/>
            </w:pPr>
            <w:r w:rsidRPr="005715C2">
              <w:t>simulation exercises conducted in a State Principal Racing Authority approved simulated e</w:t>
            </w:r>
            <w:r w:rsidRPr="005715C2">
              <w:t>nvironment.</w:t>
            </w:r>
          </w:p>
          <w:p w:rsidR="00000000" w:rsidRPr="005715C2" w:rsidP="005715C2">
            <w:pPr>
              <w:pStyle w:val="BodyText"/>
            </w:pPr>
            <w:r w:rsidRPr="005715C2">
              <w:t>Evidence is required to be demonstrated over a period of time, therefore where performance is not directly observed any evidence should be authenticated by supervisors or other appropriate persons.</w:t>
            </w:r>
          </w:p>
          <w:p w:rsidR="00000000" w:rsidP="005715C2">
            <w:pPr>
              <w:pStyle w:val="BodyText"/>
              <w:rPr>
                <w:lang w:val="en-NZ"/>
              </w:rPr>
            </w:pPr>
            <w:r w:rsidRPr="005715C2">
              <w:t>This unit may be assessed in a holistic way wi</w:t>
            </w:r>
            <w:r w:rsidRPr="005715C2">
              <w:t xml:space="preserve">th other units of competency relevant to the industry sector, workplace and job role. </w:t>
            </w:r>
          </w:p>
        </w:tc>
      </w:tr>
      <w:tr w:rsidTr="00644F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5715C2" w:rsidP="005715C2">
            <w:pPr>
              <w:pStyle w:val="BodyText"/>
            </w:pPr>
            <w:r w:rsidRPr="005715C2">
              <w:t>Assessment methods should reflect workplace demands (e.g. literacy and numeracy demands) and the needs of particular target groups (</w:t>
            </w:r>
            <w:r w:rsidRPr="005715C2">
              <w:t xml:space="preserve">e.g. people with disabilities, Aboriginal and Torres Strait Islander people, women, people with a language background other than English, youth and people from low socioeconomic backgrounds). </w:t>
            </w:r>
          </w:p>
        </w:tc>
      </w:tr>
    </w:tbl>
    <w:p w:rsidR="00644FA1" w:rsidP="005715C2">
      <w:pPr>
        <w:pStyle w:val="BodyText"/>
      </w:pPr>
    </w:p>
    <w:p w:rsidR="00644FA1" w:rsidP="005715C2">
      <w:pPr>
        <w:pStyle w:val="BodyText"/>
      </w:pPr>
    </w:p>
    <w:p w:rsidR="00000000" w:rsidRPr="005715C2" w:rsidP="005715C2">
      <w:pPr>
        <w:pStyle w:val="Heading1"/>
      </w:pPr>
      <w:bookmarkStart w:id="11" w:name="O_253822"/>
      <w:bookmarkEnd w:id="11"/>
      <w:r w:rsidRPr="005715C2">
        <w:t>Range Statement</w:t>
      </w:r>
    </w:p>
    <w:tbl>
      <w:tblPr>
        <w:tblW w:w="0" w:type="auto"/>
        <w:tblLayout w:type="fixed"/>
        <w:tblCellMar>
          <w:left w:w="62" w:type="dxa"/>
          <w:right w:w="62" w:type="dxa"/>
        </w:tblCellMar>
        <w:tblLook w:val="0000"/>
      </w:tblPr>
      <w:tblGrid>
        <w:gridCol w:w="3428"/>
        <w:gridCol w:w="5094"/>
      </w:tblGrid>
      <w:tr w:rsidTr="00644FA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715C2">
            <w:pPr>
              <w:pStyle w:val="BodyText"/>
              <w:rPr>
                <w:lang w:val="en-NZ"/>
              </w:rPr>
            </w:pPr>
            <w:r w:rsidRPr="005715C2">
              <w:rPr>
                <w:rStyle w:val="SpecialBold"/>
              </w:rPr>
              <w:t>RANGE STATEMENT</w:t>
            </w:r>
          </w:p>
        </w:tc>
      </w:tr>
      <w:tr w:rsidTr="00644FA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5715C2" w:rsidP="005715C2">
            <w:pPr>
              <w:pStyle w:val="BodyText"/>
            </w:pPr>
            <w:r w:rsidRPr="005715C2">
              <w:t xml:space="preserve">The range statement relates to the unit of competency as a whole. It allows for different work environments and situations that may affect performance. Bold italicised wording in the performance criteria is detailed below. </w:t>
            </w:r>
          </w:p>
          <w:p w:rsidR="00000000" w:rsidRPr="005715C2" w:rsidP="005715C2">
            <w:pPr>
              <w:pStyle w:val="BodyText"/>
            </w:pPr>
          </w:p>
          <w:p w:rsidR="00000000" w:rsidP="005715C2">
            <w:pPr>
              <w:pStyle w:val="BodyText"/>
              <w:rPr>
                <w:lang w:val="en-NZ"/>
              </w:rPr>
            </w:pPr>
            <w:r w:rsidRPr="005715C2">
              <w:t>The range statement provides de</w:t>
            </w:r>
            <w:r w:rsidRPr="005715C2">
              <w:t>tails of how this competency can be used in the workplaces of the racing industry to effectively prepare track and facilities for race meetings. Workplaces include greyhound, harness and thoroughbred racecourses, training tracks, administration buildings a</w:t>
            </w:r>
            <w:r w:rsidRPr="005715C2">
              <w:t>nd public areas.</w:t>
            </w:r>
          </w:p>
        </w:tc>
      </w:tr>
      <w:tr w:rsidTr="00644FA1">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BoldandItalics"/>
              </w:rPr>
              <w:t>Race meeting requirements</w:t>
            </w:r>
            <w:r w:rsidRPr="005715C2">
              <w:t xml:space="preserve"> may include: </w:t>
            </w:r>
          </w:p>
        </w:tc>
        <w:tc>
          <w:tcPr>
            <w:tcW w:w="5094" w:type="dxa"/>
            <w:tcBorders>
              <w:top w:val="nil"/>
              <w:left w:val="nil"/>
              <w:bottom w:val="nil"/>
              <w:right w:val="nil"/>
            </w:tcBorders>
            <w:tcMar>
              <w:top w:w="0" w:type="dxa"/>
              <w:left w:w="62" w:type="dxa"/>
              <w:bottom w:w="0" w:type="dxa"/>
              <w:right w:w="62" w:type="dxa"/>
            </w:tcMar>
          </w:tcPr>
          <w:p w:rsidR="00000000" w:rsidRPr="005715C2" w:rsidP="005715C2">
            <w:pPr>
              <w:pStyle w:val="ListBullet"/>
            </w:pPr>
            <w:r w:rsidRPr="005715C2">
              <w:t>access for contractors</w:t>
            </w:r>
          </w:p>
          <w:p w:rsidR="00000000" w:rsidRPr="005715C2" w:rsidP="005715C2">
            <w:pPr>
              <w:pStyle w:val="ListBullet"/>
            </w:pPr>
            <w:r w:rsidRPr="005715C2">
              <w:t>cleaning</w:t>
            </w:r>
          </w:p>
          <w:p w:rsidR="00000000" w:rsidRPr="005715C2" w:rsidP="005715C2">
            <w:pPr>
              <w:pStyle w:val="ListBullet"/>
            </w:pPr>
            <w:r w:rsidRPr="005715C2">
              <w:t>marquee or additional hospitality areas</w:t>
            </w:r>
          </w:p>
          <w:p w:rsidR="00000000" w:rsidRPr="005715C2" w:rsidP="005715C2">
            <w:pPr>
              <w:pStyle w:val="ListBullet"/>
            </w:pPr>
            <w:r w:rsidRPr="005715C2">
              <w:t>parking</w:t>
            </w:r>
          </w:p>
          <w:p w:rsidR="00000000" w:rsidRPr="005715C2" w:rsidP="005715C2">
            <w:pPr>
              <w:pStyle w:val="ListBullet"/>
            </w:pPr>
            <w:r w:rsidRPr="005715C2">
              <w:t>power</w:t>
            </w:r>
          </w:p>
          <w:p w:rsidR="00000000" w:rsidRPr="005715C2" w:rsidP="005715C2">
            <w:pPr>
              <w:pStyle w:val="ListBullet"/>
            </w:pPr>
            <w:r w:rsidRPr="005715C2">
              <w:t>reviewing contractors' safe operating procedures</w:t>
            </w:r>
          </w:p>
          <w:p w:rsidR="00000000" w:rsidRPr="005715C2" w:rsidP="005715C2">
            <w:pPr>
              <w:pStyle w:val="ListBullet"/>
            </w:pPr>
            <w:r w:rsidRPr="005715C2">
              <w:t>risk management</w:t>
            </w:r>
          </w:p>
          <w:p w:rsidR="00000000" w:rsidRPr="005715C2" w:rsidP="005715C2">
            <w:pPr>
              <w:pStyle w:val="ListBullet"/>
            </w:pPr>
            <w:r w:rsidRPr="005715C2">
              <w:t>security</w:t>
            </w:r>
          </w:p>
          <w:p w:rsidR="00000000" w:rsidRPr="005715C2" w:rsidP="005715C2">
            <w:pPr>
              <w:pStyle w:val="ListBullet"/>
            </w:pPr>
            <w:r w:rsidRPr="005715C2">
              <w:t>signage</w:t>
            </w:r>
          </w:p>
          <w:p w:rsidR="00000000" w:rsidRPr="005715C2" w:rsidP="005715C2">
            <w:pPr>
              <w:pStyle w:val="ListBullet"/>
            </w:pPr>
            <w:r w:rsidRPr="005715C2">
              <w:t>site or venue</w:t>
            </w:r>
          </w:p>
          <w:p w:rsidR="00000000" w:rsidRPr="005715C2" w:rsidP="005715C2">
            <w:pPr>
              <w:pStyle w:val="ListBullet"/>
            </w:pPr>
            <w:r w:rsidRPr="005715C2">
              <w:t>speakers</w:t>
            </w:r>
          </w:p>
          <w:p w:rsidR="00000000" w:rsidRPr="005715C2" w:rsidP="005715C2">
            <w:pPr>
              <w:pStyle w:val="ListBullet"/>
            </w:pPr>
            <w:r w:rsidRPr="005715C2">
              <w:t>suppliers</w:t>
            </w:r>
          </w:p>
          <w:p w:rsidR="00000000" w:rsidP="005715C2">
            <w:pPr>
              <w:pStyle w:val="ListBullet"/>
              <w:rPr>
                <w:lang w:val="en-NZ"/>
              </w:rPr>
            </w:pPr>
            <w:r w:rsidRPr="005715C2">
              <w:t>transport.</w:t>
            </w:r>
          </w:p>
        </w:tc>
      </w:tr>
      <w:tr w:rsidTr="00644FA1">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BoldandItalics"/>
              </w:rPr>
              <w:t>Work roster tasks</w:t>
            </w:r>
            <w:r w:rsidRPr="005715C2">
              <w:t xml:space="preserve"> may include: </w:t>
            </w:r>
          </w:p>
        </w:tc>
        <w:tc>
          <w:tcPr>
            <w:tcW w:w="5094" w:type="dxa"/>
            <w:tcBorders>
              <w:top w:val="nil"/>
              <w:left w:val="nil"/>
              <w:bottom w:val="nil"/>
              <w:right w:val="nil"/>
            </w:tcBorders>
            <w:tcMar>
              <w:top w:w="0" w:type="dxa"/>
              <w:left w:w="62" w:type="dxa"/>
              <w:bottom w:w="0" w:type="dxa"/>
              <w:right w:w="62" w:type="dxa"/>
            </w:tcMar>
          </w:tcPr>
          <w:p w:rsidR="00000000" w:rsidRPr="005715C2" w:rsidP="005715C2">
            <w:pPr>
              <w:pStyle w:val="ListBullet"/>
            </w:pPr>
            <w:r w:rsidRPr="005715C2">
              <w:t>checking operation and soundness of infrastructure and facilities, including:</w:t>
            </w:r>
          </w:p>
          <w:p w:rsidR="00000000" w:rsidRPr="005715C2" w:rsidP="005715C2">
            <w:pPr>
              <w:pStyle w:val="ListBullet2"/>
            </w:pPr>
            <w:r w:rsidRPr="005715C2">
              <w:t>barriers or starting boxes</w:t>
            </w:r>
          </w:p>
          <w:p w:rsidR="00000000" w:rsidRPr="005715C2" w:rsidP="005715C2">
            <w:pPr>
              <w:pStyle w:val="ListBullet2"/>
            </w:pPr>
            <w:r w:rsidRPr="005715C2">
              <w:t>distance markers</w:t>
            </w:r>
          </w:p>
          <w:p w:rsidR="00000000" w:rsidRPr="005715C2" w:rsidP="005715C2">
            <w:pPr>
              <w:pStyle w:val="ListBullet2"/>
            </w:pPr>
            <w:r w:rsidRPr="005715C2">
              <w:t>photo finish</w:t>
            </w:r>
          </w:p>
          <w:p w:rsidR="00000000" w:rsidRPr="005715C2" w:rsidP="005715C2">
            <w:pPr>
              <w:pStyle w:val="ListBullet2"/>
            </w:pPr>
            <w:r w:rsidRPr="005715C2">
              <w:t>public address system</w:t>
            </w:r>
          </w:p>
          <w:p w:rsidR="00000000" w:rsidRPr="005715C2" w:rsidP="005715C2">
            <w:pPr>
              <w:pStyle w:val="ListBullet2"/>
            </w:pPr>
            <w:r w:rsidRPr="005715C2">
              <w:t>race meeting kennels or stalls</w:t>
            </w:r>
          </w:p>
          <w:p w:rsidR="00000000" w:rsidRPr="005715C2" w:rsidP="005715C2">
            <w:pPr>
              <w:pStyle w:val="ListBullet2"/>
            </w:pPr>
            <w:r w:rsidRPr="005715C2">
              <w:t>semaphore board</w:t>
            </w:r>
          </w:p>
          <w:p w:rsidR="00000000" w:rsidRPr="005715C2" w:rsidP="005715C2">
            <w:pPr>
              <w:pStyle w:val="ListBullet2"/>
            </w:pPr>
            <w:r w:rsidRPr="005715C2">
              <w:t>signage</w:t>
            </w:r>
          </w:p>
          <w:p w:rsidR="00000000" w:rsidRPr="005715C2" w:rsidP="005715C2">
            <w:pPr>
              <w:pStyle w:val="ListBullet2"/>
            </w:pPr>
            <w:r w:rsidRPr="005715C2">
              <w:t>spectator viewing facilities or seating</w:t>
            </w:r>
          </w:p>
          <w:p w:rsidR="00000000" w:rsidRPr="005715C2" w:rsidP="005715C2">
            <w:pPr>
              <w:pStyle w:val="ListBullet2"/>
            </w:pPr>
            <w:r w:rsidRPr="005715C2">
              <w:t>surveillance towers</w:t>
            </w:r>
          </w:p>
          <w:p w:rsidR="00000000" w:rsidRPr="005715C2" w:rsidP="005715C2">
            <w:pPr>
              <w:pStyle w:val="ListBullet"/>
            </w:pPr>
            <w:r w:rsidRPr="005715C2">
              <w:t>erection and pull down of marquees</w:t>
            </w:r>
          </w:p>
          <w:p w:rsidR="00000000" w:rsidRPr="005715C2" w:rsidP="005715C2">
            <w:pPr>
              <w:pStyle w:val="ListBullet"/>
            </w:pPr>
            <w:r w:rsidRPr="005715C2">
              <w:t>landscaping and grounds maintenance</w:t>
            </w:r>
          </w:p>
          <w:p w:rsidR="00000000" w:rsidRPr="005715C2" w:rsidP="005715C2">
            <w:pPr>
              <w:pStyle w:val="ListBullet"/>
            </w:pPr>
            <w:r w:rsidRPr="005715C2">
              <w:t>track preparation, covering:</w:t>
            </w:r>
          </w:p>
          <w:p w:rsidR="00000000" w:rsidRPr="005715C2" w:rsidP="005715C2">
            <w:pPr>
              <w:pStyle w:val="ListBullet2"/>
            </w:pPr>
            <w:r w:rsidRPr="005715C2">
              <w:t>condition</w:t>
            </w:r>
          </w:p>
          <w:p w:rsidR="00000000" w:rsidRPr="005715C2" w:rsidP="005715C2">
            <w:pPr>
              <w:pStyle w:val="ListBullet2"/>
            </w:pPr>
            <w:r w:rsidRPr="005715C2">
              <w:t>irrigation pipes removal</w:t>
            </w:r>
          </w:p>
          <w:p w:rsidR="00000000" w:rsidRPr="005715C2" w:rsidP="005715C2">
            <w:pPr>
              <w:pStyle w:val="ListBullet2"/>
            </w:pPr>
            <w:r w:rsidRPr="005715C2">
              <w:t>machinery removal</w:t>
            </w:r>
          </w:p>
          <w:p w:rsidR="00000000" w:rsidRPr="005715C2" w:rsidP="005715C2">
            <w:pPr>
              <w:pStyle w:val="ListBullet2"/>
            </w:pPr>
            <w:r w:rsidRPr="005715C2">
              <w:t>rail condition and location</w:t>
            </w:r>
          </w:p>
          <w:p w:rsidR="00000000" w:rsidP="005715C2">
            <w:pPr>
              <w:pStyle w:val="ListBullet2"/>
              <w:rPr>
                <w:lang w:val="en-NZ"/>
              </w:rPr>
            </w:pPr>
            <w:r w:rsidRPr="005715C2">
              <w:t>starting position of each race.</w:t>
            </w:r>
          </w:p>
        </w:tc>
      </w:tr>
      <w:tr w:rsidTr="00644FA1">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BoldandItalics"/>
              </w:rPr>
              <w:t>Area is secured to ensure</w:t>
            </w:r>
            <w:r w:rsidRPr="005715C2">
              <w:t xml:space="preserve"> : </w:t>
            </w:r>
          </w:p>
        </w:tc>
        <w:tc>
          <w:tcPr>
            <w:tcW w:w="5094" w:type="dxa"/>
            <w:tcBorders>
              <w:top w:val="nil"/>
              <w:left w:val="nil"/>
              <w:bottom w:val="nil"/>
              <w:right w:val="nil"/>
            </w:tcBorders>
            <w:tcMar>
              <w:top w:w="0" w:type="dxa"/>
              <w:left w:w="62" w:type="dxa"/>
              <w:bottom w:w="0" w:type="dxa"/>
              <w:right w:w="62" w:type="dxa"/>
            </w:tcMar>
          </w:tcPr>
          <w:p w:rsidR="00000000" w:rsidRPr="005715C2" w:rsidP="005715C2">
            <w:pPr>
              <w:pStyle w:val="ListBullet"/>
            </w:pPr>
            <w:r w:rsidRPr="005715C2">
              <w:t>identification of race staff and participants is verified</w:t>
            </w:r>
          </w:p>
          <w:p w:rsidR="00000000" w:rsidRPr="005715C2" w:rsidP="005715C2">
            <w:pPr>
              <w:pStyle w:val="ListBullet"/>
            </w:pPr>
            <w:r w:rsidRPr="005715C2">
              <w:t>maintenance of integrity in relation to swabs</w:t>
            </w:r>
          </w:p>
          <w:p w:rsidR="00000000" w:rsidRPr="005715C2" w:rsidP="005715C2">
            <w:pPr>
              <w:pStyle w:val="ListBullet"/>
            </w:pPr>
            <w:r w:rsidRPr="005715C2">
              <w:t>maintenance of restricted areas</w:t>
            </w:r>
          </w:p>
          <w:p w:rsidR="00000000" w:rsidRPr="005715C2" w:rsidP="005715C2">
            <w:pPr>
              <w:pStyle w:val="ListBullet"/>
            </w:pPr>
            <w:r w:rsidRPr="005715C2">
              <w:t>presentation of correct horses at meetings</w:t>
            </w:r>
          </w:p>
          <w:p w:rsidR="00000000" w:rsidP="005715C2">
            <w:pPr>
              <w:pStyle w:val="ListBullet"/>
              <w:rPr>
                <w:lang w:val="en-NZ"/>
              </w:rPr>
            </w:pPr>
            <w:r w:rsidRPr="005715C2">
              <w:t>staff and race participant safety.</w:t>
            </w:r>
          </w:p>
        </w:tc>
      </w:tr>
      <w:tr w:rsidTr="00644FA1">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BoldandItalics"/>
              </w:rPr>
              <w:t>Checks of barriers</w:t>
            </w:r>
            <w:r w:rsidRPr="005715C2">
              <w:t xml:space="preserve">, </w:t>
            </w:r>
            <w:r w:rsidRPr="005715C2">
              <w:rPr>
                <w:rStyle w:val="BoldandItalics"/>
              </w:rPr>
              <w:t>rails</w:t>
            </w:r>
            <w:r w:rsidRPr="005715C2">
              <w:t xml:space="preserve">, </w:t>
            </w:r>
            <w:r w:rsidRPr="005715C2">
              <w:rPr>
                <w:rStyle w:val="BoldandItalics"/>
              </w:rPr>
              <w:t>starting boxes and jumps</w:t>
            </w:r>
            <w:r w:rsidRPr="005715C2">
              <w:t xml:space="preserve"> may include: </w:t>
            </w:r>
          </w:p>
        </w:tc>
        <w:tc>
          <w:tcPr>
            <w:tcW w:w="5094" w:type="dxa"/>
            <w:tcBorders>
              <w:top w:val="nil"/>
              <w:left w:val="nil"/>
              <w:bottom w:val="nil"/>
              <w:right w:val="nil"/>
            </w:tcBorders>
            <w:tcMar>
              <w:top w:w="0" w:type="dxa"/>
              <w:left w:w="62" w:type="dxa"/>
              <w:bottom w:w="0" w:type="dxa"/>
              <w:right w:w="62" w:type="dxa"/>
            </w:tcMar>
          </w:tcPr>
          <w:p w:rsidR="00000000" w:rsidRPr="005715C2" w:rsidP="005715C2">
            <w:pPr>
              <w:pStyle w:val="ListBullet"/>
            </w:pPr>
            <w:r w:rsidRPr="005715C2">
              <w:t>barriers:</w:t>
            </w:r>
          </w:p>
          <w:p w:rsidR="00000000" w:rsidRPr="005715C2" w:rsidP="005715C2">
            <w:pPr>
              <w:pStyle w:val="ListBullet2"/>
            </w:pPr>
            <w:r w:rsidRPr="005715C2">
              <w:t>battery</w:t>
            </w:r>
          </w:p>
          <w:p w:rsidR="00000000" w:rsidRPr="005715C2" w:rsidP="005715C2">
            <w:pPr>
              <w:pStyle w:val="ListBullet2"/>
            </w:pPr>
            <w:r w:rsidRPr="005715C2">
              <w:t>communication systems between starter and driver</w:t>
            </w:r>
          </w:p>
          <w:p w:rsidR="00000000" w:rsidRPr="005715C2" w:rsidP="005715C2">
            <w:pPr>
              <w:pStyle w:val="ListBullet2"/>
            </w:pPr>
            <w:r w:rsidRPr="005715C2">
              <w:t>damage</w:t>
            </w:r>
          </w:p>
          <w:p w:rsidR="00000000" w:rsidRPr="005715C2" w:rsidP="005715C2">
            <w:pPr>
              <w:pStyle w:val="ListBullet2"/>
            </w:pPr>
            <w:r w:rsidRPr="005715C2">
              <w:t>fuel, oil, power steering and transmission fluid</w:t>
            </w:r>
          </w:p>
          <w:p w:rsidR="00000000" w:rsidRPr="005715C2" w:rsidP="005715C2">
            <w:pPr>
              <w:pStyle w:val="ListBullet2"/>
            </w:pPr>
            <w:r w:rsidRPr="005715C2">
              <w:t>lights</w:t>
            </w:r>
          </w:p>
          <w:p w:rsidR="00000000" w:rsidRPr="005715C2" w:rsidP="005715C2">
            <w:pPr>
              <w:pStyle w:val="ListBullet2"/>
            </w:pPr>
            <w:r w:rsidRPr="005715C2">
              <w:t>tyre pressure</w:t>
            </w:r>
          </w:p>
          <w:p w:rsidR="00000000" w:rsidRPr="005715C2" w:rsidP="005715C2">
            <w:pPr>
              <w:pStyle w:val="ListBullet2"/>
            </w:pPr>
            <w:r w:rsidRPr="005715C2">
              <w:t>water</w:t>
            </w:r>
          </w:p>
          <w:p w:rsidR="00000000" w:rsidRPr="005715C2" w:rsidP="005715C2">
            <w:pPr>
              <w:pStyle w:val="ListBullet"/>
            </w:pPr>
            <w:r w:rsidRPr="005715C2">
              <w:t>rails:</w:t>
            </w:r>
          </w:p>
          <w:p w:rsidR="00000000" w:rsidRPr="005715C2" w:rsidP="005715C2">
            <w:pPr>
              <w:pStyle w:val="ListBullet2"/>
            </w:pPr>
            <w:r w:rsidRPr="005715C2">
              <w:t>inside and outside running rails</w:t>
            </w:r>
          </w:p>
          <w:p w:rsidR="00000000" w:rsidRPr="005715C2" w:rsidP="005715C2">
            <w:pPr>
              <w:pStyle w:val="ListBullet2"/>
            </w:pPr>
            <w:r w:rsidRPr="005715C2">
              <w:t>sound posts, rails and fittings</w:t>
            </w:r>
          </w:p>
          <w:p w:rsidR="00000000" w:rsidRPr="005715C2" w:rsidP="005715C2">
            <w:pPr>
              <w:pStyle w:val="ListBullet2"/>
            </w:pPr>
            <w:r w:rsidRPr="005715C2">
              <w:t>no exposed pins or ends (caps required)</w:t>
            </w:r>
          </w:p>
          <w:p w:rsidR="00000000" w:rsidRPr="005715C2" w:rsidP="005715C2">
            <w:pPr>
              <w:pStyle w:val="ListBullet2"/>
            </w:pPr>
            <w:r w:rsidRPr="005715C2">
              <w:t>no joint protrusions</w:t>
            </w:r>
          </w:p>
          <w:p w:rsidR="00000000" w:rsidRPr="005715C2" w:rsidP="005715C2">
            <w:pPr>
              <w:pStyle w:val="ListBullet2"/>
            </w:pPr>
            <w:r w:rsidRPr="005715C2">
              <w:t>visibility satisfactory with no discolouratio</w:t>
            </w:r>
            <w:r w:rsidRPr="005715C2">
              <w:t>n</w:t>
            </w:r>
          </w:p>
          <w:p w:rsidR="00000000" w:rsidRPr="005715C2" w:rsidP="005715C2">
            <w:pPr>
              <w:pStyle w:val="ListBullet"/>
            </w:pPr>
            <w:r w:rsidRPr="005715C2">
              <w:t>starting boxes:</w:t>
            </w:r>
          </w:p>
          <w:p w:rsidR="00000000" w:rsidRPr="005715C2" w:rsidP="005715C2">
            <w:pPr>
              <w:pStyle w:val="ListBullet2"/>
            </w:pPr>
            <w:r w:rsidRPr="005715C2">
              <w:t>battery charge</w:t>
            </w:r>
          </w:p>
          <w:p w:rsidR="00000000" w:rsidRPr="005715C2" w:rsidP="005715C2">
            <w:pPr>
              <w:pStyle w:val="ListBullet2"/>
            </w:pPr>
            <w:r w:rsidRPr="005715C2">
              <w:t>electric start</w:t>
            </w:r>
          </w:p>
          <w:p w:rsidR="00000000" w:rsidRPr="005715C2" w:rsidP="005715C2">
            <w:pPr>
              <w:pStyle w:val="ListBullet2"/>
            </w:pPr>
            <w:r w:rsidRPr="005715C2">
              <w:t>front door and rear door springs operational</w:t>
            </w:r>
          </w:p>
          <w:p w:rsidR="00000000" w:rsidRPr="005715C2" w:rsidP="005715C2">
            <w:pPr>
              <w:pStyle w:val="ListBullet2"/>
            </w:pPr>
            <w:r w:rsidRPr="005715C2">
              <w:t>removal of debris</w:t>
            </w:r>
          </w:p>
          <w:p w:rsidR="00000000" w:rsidRPr="005715C2" w:rsidP="005715C2">
            <w:pPr>
              <w:pStyle w:val="ListBullet2"/>
            </w:pPr>
            <w:r w:rsidRPr="005715C2">
              <w:t>sound structure with no corrosion</w:t>
            </w:r>
          </w:p>
          <w:p w:rsidR="00000000" w:rsidRPr="005715C2" w:rsidP="005715C2">
            <w:pPr>
              <w:pStyle w:val="ListBullet2"/>
            </w:pPr>
            <w:r w:rsidRPr="005715C2">
              <w:t>switch operational</w:t>
            </w:r>
          </w:p>
          <w:p w:rsidR="00000000" w:rsidRPr="005715C2" w:rsidP="005715C2">
            <w:pPr>
              <w:pStyle w:val="ListBullet2"/>
            </w:pPr>
            <w:r w:rsidRPr="005715C2">
              <w:t>wiring safe</w:t>
            </w:r>
          </w:p>
          <w:p w:rsidR="00000000" w:rsidRPr="005715C2" w:rsidP="005715C2">
            <w:pPr>
              <w:pStyle w:val="ListBullet"/>
            </w:pPr>
            <w:r w:rsidRPr="005715C2">
              <w:t>jumps:</w:t>
            </w:r>
          </w:p>
          <w:p w:rsidR="00000000" w:rsidRPr="005715C2" w:rsidP="005715C2">
            <w:pPr>
              <w:pStyle w:val="ListBullet2"/>
            </w:pPr>
            <w:r w:rsidRPr="005715C2">
              <w:t>no exposed pins</w:t>
            </w:r>
          </w:p>
          <w:p w:rsidR="00000000" w:rsidRPr="005715C2" w:rsidP="005715C2">
            <w:pPr>
              <w:pStyle w:val="ListBullet2"/>
            </w:pPr>
            <w:r w:rsidRPr="005715C2">
              <w:t>no joint protrusions</w:t>
            </w:r>
          </w:p>
          <w:p w:rsidR="00000000" w:rsidRPr="005715C2" w:rsidP="005715C2">
            <w:pPr>
              <w:pStyle w:val="ListBullet2"/>
            </w:pPr>
            <w:r w:rsidRPr="005715C2">
              <w:t>removal of debris</w:t>
            </w:r>
          </w:p>
          <w:p w:rsidR="00000000" w:rsidRPr="005715C2" w:rsidP="005715C2">
            <w:pPr>
              <w:pStyle w:val="ListBullet2"/>
            </w:pPr>
            <w:r w:rsidRPr="005715C2">
              <w:t>sound posts, rails and fittings</w:t>
            </w:r>
          </w:p>
          <w:p w:rsidR="00000000" w:rsidP="005715C2">
            <w:pPr>
              <w:pStyle w:val="ListBullet2"/>
              <w:rPr>
                <w:lang w:val="en-NZ"/>
              </w:rPr>
            </w:pPr>
            <w:r w:rsidRPr="005715C2">
              <w:t>visibility.</w:t>
            </w:r>
          </w:p>
        </w:tc>
      </w:tr>
      <w:tr w:rsidTr="00644FA1">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BoldandItalics"/>
              </w:rPr>
              <w:t>Track condition verification</w:t>
            </w:r>
            <w:r w:rsidRPr="005715C2">
              <w:t xml:space="preserve"> will include: </w:t>
            </w:r>
          </w:p>
        </w:tc>
        <w:tc>
          <w:tcPr>
            <w:tcW w:w="5094" w:type="dxa"/>
            <w:tcBorders>
              <w:top w:val="nil"/>
              <w:left w:val="nil"/>
              <w:bottom w:val="nil"/>
              <w:right w:val="nil"/>
            </w:tcBorders>
            <w:tcMar>
              <w:top w:w="0" w:type="dxa"/>
              <w:left w:w="62" w:type="dxa"/>
              <w:bottom w:w="0" w:type="dxa"/>
              <w:right w:w="62" w:type="dxa"/>
            </w:tcMar>
          </w:tcPr>
          <w:p w:rsidR="00000000" w:rsidRPr="005715C2" w:rsidP="005715C2">
            <w:pPr>
              <w:pStyle w:val="ListBullet"/>
            </w:pPr>
            <w:r w:rsidRPr="005715C2">
              <w:t>debris on track</w:t>
            </w:r>
          </w:p>
          <w:p w:rsidR="00000000" w:rsidRPr="005715C2" w:rsidP="005715C2">
            <w:pPr>
              <w:pStyle w:val="ListBullet"/>
            </w:pPr>
            <w:r w:rsidRPr="005715C2">
              <w:t>moisture content</w:t>
            </w:r>
          </w:p>
          <w:p w:rsidR="00000000" w:rsidRPr="005715C2" w:rsidP="005715C2">
            <w:pPr>
              <w:pStyle w:val="ListBullet"/>
            </w:pPr>
            <w:r w:rsidRPr="005715C2">
              <w:t>rail position and condition</w:t>
            </w:r>
          </w:p>
          <w:p w:rsidR="00000000" w:rsidP="005715C2">
            <w:pPr>
              <w:pStyle w:val="ListBullet"/>
              <w:rPr>
                <w:lang w:val="en-NZ"/>
              </w:rPr>
            </w:pPr>
            <w:r w:rsidRPr="005715C2">
              <w:t>turf, dirt or synthetic surface maintenance.</w:t>
            </w:r>
          </w:p>
        </w:tc>
      </w:tr>
      <w:tr w:rsidTr="00644FA1">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BoldandItalics"/>
              </w:rPr>
              <w:t>Repairs to track surface between races</w:t>
            </w:r>
            <w:r w:rsidRPr="005715C2">
              <w:t xml:space="preserve"> may include: </w:t>
            </w:r>
          </w:p>
        </w:tc>
        <w:tc>
          <w:tcPr>
            <w:tcW w:w="5094" w:type="dxa"/>
            <w:tcBorders>
              <w:top w:val="nil"/>
              <w:left w:val="nil"/>
              <w:bottom w:val="nil"/>
              <w:right w:val="nil"/>
            </w:tcBorders>
            <w:tcMar>
              <w:top w:w="0" w:type="dxa"/>
              <w:left w:w="62" w:type="dxa"/>
              <w:bottom w:w="0" w:type="dxa"/>
              <w:right w:w="62" w:type="dxa"/>
            </w:tcMar>
          </w:tcPr>
          <w:p w:rsidR="00000000" w:rsidRPr="005715C2" w:rsidP="005715C2">
            <w:pPr>
              <w:pStyle w:val="ListBullet"/>
            </w:pPr>
            <w:r w:rsidRPr="005715C2">
              <w:t>grading</w:t>
            </w:r>
          </w:p>
          <w:p w:rsidR="00000000" w:rsidRPr="005715C2" w:rsidP="005715C2">
            <w:pPr>
              <w:pStyle w:val="ListBullet"/>
            </w:pPr>
            <w:r w:rsidRPr="005715C2">
              <w:t>replacing divots</w:t>
            </w:r>
          </w:p>
          <w:p w:rsidR="00000000" w:rsidP="005715C2">
            <w:pPr>
              <w:pStyle w:val="ListBullet"/>
              <w:rPr>
                <w:lang w:val="en-NZ"/>
              </w:rPr>
            </w:pPr>
            <w:r w:rsidRPr="005715C2">
              <w:t>watering.</w:t>
            </w:r>
          </w:p>
        </w:tc>
      </w:tr>
      <w:tr w:rsidTr="00644FA1">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BoldandItalics"/>
              </w:rPr>
              <w:t>Track maintenance operations schedule</w:t>
            </w:r>
            <w:r w:rsidRPr="005715C2">
              <w:t xml:space="preserve"> may include: </w:t>
            </w:r>
          </w:p>
        </w:tc>
        <w:tc>
          <w:tcPr>
            <w:tcW w:w="5094" w:type="dxa"/>
            <w:tcBorders>
              <w:top w:val="nil"/>
              <w:left w:val="nil"/>
              <w:bottom w:val="nil"/>
              <w:right w:val="nil"/>
            </w:tcBorders>
            <w:tcMar>
              <w:top w:w="0" w:type="dxa"/>
              <w:left w:w="62" w:type="dxa"/>
              <w:bottom w:w="0" w:type="dxa"/>
              <w:right w:w="62" w:type="dxa"/>
            </w:tcMar>
          </w:tcPr>
          <w:p w:rsidR="00000000" w:rsidRPr="005715C2" w:rsidP="005715C2">
            <w:pPr>
              <w:pStyle w:val="ListBullet"/>
            </w:pPr>
            <w:r w:rsidRPr="005715C2">
              <w:t>conducting condition assessment, including:</w:t>
            </w:r>
          </w:p>
          <w:p w:rsidR="00000000" w:rsidRPr="005715C2" w:rsidP="005715C2">
            <w:pPr>
              <w:pStyle w:val="ListBullet2"/>
            </w:pPr>
            <w:r w:rsidRPr="005715C2">
              <w:t>identifying defects, deterioration or deficiencies and establishing effect on asset performance</w:t>
            </w:r>
          </w:p>
          <w:p w:rsidR="00000000" w:rsidRPr="005715C2" w:rsidP="005715C2">
            <w:pPr>
              <w:pStyle w:val="ListBullet2"/>
            </w:pPr>
            <w:r w:rsidRPr="005715C2">
              <w:t>determining maintenance or remediation required</w:t>
            </w:r>
          </w:p>
          <w:p w:rsidR="00000000" w:rsidRPr="005715C2" w:rsidP="005715C2">
            <w:pPr>
              <w:pStyle w:val="ListBullet2"/>
            </w:pPr>
            <w:r w:rsidRPr="005715C2">
              <w:t>allocating necessary maintenance resources, for example:</w:t>
            </w:r>
          </w:p>
          <w:p w:rsidR="00000000" w:rsidRPr="005715C2" w:rsidP="005715C2">
            <w:pPr>
              <w:pStyle w:val="ListBullet3"/>
            </w:pPr>
            <w:r w:rsidRPr="005715C2">
              <w:t>labour</w:t>
            </w:r>
          </w:p>
          <w:p w:rsidR="00000000" w:rsidRPr="005715C2" w:rsidP="005715C2">
            <w:pPr>
              <w:pStyle w:val="ListBullet3"/>
            </w:pPr>
            <w:r w:rsidRPr="005715C2">
              <w:t>monetary</w:t>
            </w:r>
          </w:p>
          <w:p w:rsidR="00000000" w:rsidRPr="005715C2" w:rsidP="005715C2">
            <w:pPr>
              <w:pStyle w:val="ListBullet2"/>
            </w:pPr>
            <w:r w:rsidRPr="005715C2">
              <w:t>selecting appropriate rectification procedure</w:t>
            </w:r>
          </w:p>
          <w:p w:rsidR="00000000" w:rsidRPr="005715C2" w:rsidP="005715C2">
            <w:pPr>
              <w:pStyle w:val="ListBullet"/>
            </w:pPr>
            <w:r w:rsidRPr="005715C2">
              <w:t>scheduling maintenance work that may include:</w:t>
            </w:r>
          </w:p>
          <w:p w:rsidR="00000000" w:rsidRPr="005715C2" w:rsidP="005715C2">
            <w:pPr>
              <w:pStyle w:val="ListBullet2"/>
            </w:pPr>
            <w:r w:rsidRPr="005715C2">
              <w:t>aeration for turf tracks</w:t>
            </w:r>
          </w:p>
          <w:p w:rsidR="00000000" w:rsidRPr="005715C2" w:rsidP="005715C2">
            <w:pPr>
              <w:pStyle w:val="ListBullet2"/>
            </w:pPr>
            <w:r w:rsidRPr="005715C2">
              <w:t>d</w:t>
            </w:r>
            <w:r w:rsidRPr="005715C2">
              <w:t>e-compaction annually on turf tracks</w:t>
            </w:r>
          </w:p>
          <w:p w:rsidR="00000000" w:rsidRPr="005715C2" w:rsidP="005715C2">
            <w:pPr>
              <w:pStyle w:val="ListBullet2"/>
            </w:pPr>
            <w:r w:rsidRPr="005715C2">
              <w:t>de-thatching</w:t>
            </w:r>
          </w:p>
          <w:p w:rsidR="00000000" w:rsidRPr="005715C2" w:rsidP="005715C2">
            <w:pPr>
              <w:pStyle w:val="ListBullet2"/>
            </w:pPr>
            <w:r w:rsidRPr="005715C2">
              <w:t>deep rip as required</w:t>
            </w:r>
          </w:p>
          <w:p w:rsidR="00000000" w:rsidRPr="005715C2" w:rsidP="005715C2">
            <w:pPr>
              <w:pStyle w:val="ListBullet2"/>
            </w:pPr>
            <w:r w:rsidRPr="005715C2">
              <w:t>dragging daily</w:t>
            </w:r>
          </w:p>
          <w:p w:rsidR="00000000" w:rsidRPr="005715C2" w:rsidP="005715C2">
            <w:pPr>
              <w:pStyle w:val="ListBullet2"/>
            </w:pPr>
            <w:r w:rsidRPr="005715C2">
              <w:t>harrowing daily on sand tracks and as needed on cinders tracks</w:t>
            </w:r>
          </w:p>
          <w:p w:rsidR="00000000" w:rsidRPr="005715C2" w:rsidP="005715C2">
            <w:pPr>
              <w:pStyle w:val="ListBullet2"/>
            </w:pPr>
            <w:r w:rsidRPr="005715C2">
              <w:t>herbicide and insecticide use</w:t>
            </w:r>
          </w:p>
          <w:p w:rsidR="00000000" w:rsidRPr="005715C2" w:rsidP="005715C2">
            <w:pPr>
              <w:pStyle w:val="ListBullet2"/>
            </w:pPr>
            <w:r w:rsidRPr="005715C2">
              <w:t>irrigation to bind surface material</w:t>
            </w:r>
          </w:p>
          <w:p w:rsidR="00000000" w:rsidRPr="005715C2" w:rsidP="005715C2">
            <w:pPr>
              <w:pStyle w:val="ListBullet2"/>
            </w:pPr>
            <w:r w:rsidRPr="005715C2">
              <w:t>fertilising</w:t>
            </w:r>
          </w:p>
          <w:p w:rsidR="00000000" w:rsidRPr="005715C2" w:rsidP="005715C2">
            <w:pPr>
              <w:pStyle w:val="ListBullet2"/>
            </w:pPr>
            <w:r w:rsidRPr="005715C2">
              <w:t>filling of hoof prints</w:t>
            </w:r>
          </w:p>
          <w:p w:rsidR="00000000" w:rsidRPr="005715C2" w:rsidP="005715C2">
            <w:pPr>
              <w:pStyle w:val="ListBullet2"/>
            </w:pPr>
            <w:r w:rsidRPr="005715C2">
              <w:t>fungic</w:t>
            </w:r>
            <w:r w:rsidRPr="005715C2">
              <w:t>ide use</w:t>
            </w:r>
          </w:p>
          <w:p w:rsidR="00000000" w:rsidRPr="005715C2" w:rsidP="005715C2">
            <w:pPr>
              <w:pStyle w:val="ListBullet2"/>
            </w:pPr>
            <w:r w:rsidRPr="005715C2">
              <w:t>mowing appropriate for season</w:t>
            </w:r>
          </w:p>
          <w:p w:rsidR="00000000" w:rsidRPr="005715C2" w:rsidP="005715C2">
            <w:pPr>
              <w:pStyle w:val="ListBullet2"/>
            </w:pPr>
            <w:r w:rsidRPr="005715C2">
              <w:t>nematicide use</w:t>
            </w:r>
          </w:p>
          <w:p w:rsidR="00000000" w:rsidRPr="005715C2" w:rsidP="005715C2">
            <w:pPr>
              <w:pStyle w:val="ListBullet2"/>
            </w:pPr>
            <w:r w:rsidRPr="005715C2">
              <w:t>power harrow as required</w:t>
            </w:r>
          </w:p>
          <w:p w:rsidR="00000000" w:rsidRPr="005715C2" w:rsidP="005715C2">
            <w:pPr>
              <w:pStyle w:val="ListBullet2"/>
            </w:pPr>
            <w:r w:rsidRPr="005715C2">
              <w:t>ripping as needed on cinders tracks</w:t>
            </w:r>
          </w:p>
          <w:p w:rsidR="00000000" w:rsidRPr="005715C2" w:rsidP="005715C2">
            <w:pPr>
              <w:pStyle w:val="ListBullet2"/>
            </w:pPr>
            <w:r w:rsidRPr="005715C2">
              <w:t>rolling daily on sand tracks</w:t>
            </w:r>
          </w:p>
          <w:p w:rsidR="00000000" w:rsidRPr="005715C2" w:rsidP="005715C2">
            <w:pPr>
              <w:pStyle w:val="ListBullet2"/>
            </w:pPr>
            <w:r w:rsidRPr="005715C2">
              <w:t>replacing divots</w:t>
            </w:r>
          </w:p>
          <w:p w:rsidR="00000000" w:rsidRPr="005715C2" w:rsidP="005715C2">
            <w:pPr>
              <w:pStyle w:val="ListBullet2"/>
            </w:pPr>
            <w:r w:rsidRPr="005715C2">
              <w:t>scarifying</w:t>
            </w:r>
          </w:p>
          <w:p w:rsidR="00000000" w:rsidRPr="005715C2" w:rsidP="005715C2">
            <w:pPr>
              <w:pStyle w:val="ListBullet2"/>
            </w:pPr>
            <w:r w:rsidRPr="005715C2">
              <w:t>top dressing if required</w:t>
            </w:r>
          </w:p>
          <w:p w:rsidR="00000000" w:rsidP="005715C2">
            <w:pPr>
              <w:pStyle w:val="ListBullet2"/>
              <w:rPr>
                <w:lang w:val="en-NZ"/>
              </w:rPr>
            </w:pPr>
            <w:r w:rsidRPr="005715C2">
              <w:t>turf track aeration.</w:t>
            </w:r>
          </w:p>
        </w:tc>
      </w:tr>
      <w:tr w:rsidTr="00644FA1">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BoldandItalics"/>
              </w:rPr>
              <w:t>Equipment or infrastructure</w:t>
            </w:r>
            <w:r w:rsidRPr="005715C2">
              <w:t xml:space="preserve"> may include: </w:t>
            </w:r>
          </w:p>
        </w:tc>
        <w:tc>
          <w:tcPr>
            <w:tcW w:w="5094" w:type="dxa"/>
            <w:tcBorders>
              <w:top w:val="nil"/>
              <w:left w:val="nil"/>
              <w:bottom w:val="nil"/>
              <w:right w:val="nil"/>
            </w:tcBorders>
            <w:tcMar>
              <w:top w:w="0" w:type="dxa"/>
              <w:left w:w="62" w:type="dxa"/>
              <w:bottom w:w="0" w:type="dxa"/>
              <w:right w:w="62" w:type="dxa"/>
            </w:tcMar>
          </w:tcPr>
          <w:p w:rsidR="00000000" w:rsidRPr="005715C2" w:rsidP="005715C2">
            <w:pPr>
              <w:pStyle w:val="ListBullet"/>
            </w:pPr>
            <w:r w:rsidRPr="005715C2">
              <w:t>electrical boards</w:t>
            </w:r>
          </w:p>
          <w:p w:rsidR="00000000" w:rsidRPr="005715C2" w:rsidP="005715C2">
            <w:pPr>
              <w:pStyle w:val="ListBullet"/>
            </w:pPr>
            <w:r w:rsidRPr="005715C2">
              <w:t>fire safety equipment</w:t>
            </w:r>
          </w:p>
          <w:p w:rsidR="00000000" w:rsidRPr="005715C2" w:rsidP="005715C2">
            <w:pPr>
              <w:pStyle w:val="ListBullet"/>
            </w:pPr>
            <w:r w:rsidRPr="005715C2">
              <w:t>irrigation pipes and sprinklers</w:t>
            </w:r>
          </w:p>
          <w:p w:rsidR="00000000" w:rsidRPr="005715C2" w:rsidP="005715C2">
            <w:pPr>
              <w:pStyle w:val="ListBullet"/>
            </w:pPr>
            <w:r w:rsidRPr="005715C2">
              <w:t>lighting</w:t>
            </w:r>
          </w:p>
          <w:p w:rsidR="00000000" w:rsidRPr="005715C2" w:rsidP="005715C2">
            <w:pPr>
              <w:pStyle w:val="ListBullet"/>
            </w:pPr>
            <w:r w:rsidRPr="005715C2">
              <w:t>mirror box</w:t>
            </w:r>
          </w:p>
          <w:p w:rsidR="00000000" w:rsidRPr="005715C2" w:rsidP="005715C2">
            <w:pPr>
              <w:pStyle w:val="ListBullet"/>
            </w:pPr>
            <w:r w:rsidRPr="005715C2">
              <w:t>mobile starting barriers</w:t>
            </w:r>
          </w:p>
          <w:p w:rsidR="00000000" w:rsidRPr="005715C2" w:rsidP="005715C2">
            <w:pPr>
              <w:pStyle w:val="ListBullet"/>
            </w:pPr>
            <w:r w:rsidRPr="005715C2">
              <w:t>photo finish equipment</w:t>
            </w:r>
          </w:p>
          <w:p w:rsidR="00000000" w:rsidRPr="005715C2" w:rsidP="005715C2">
            <w:pPr>
              <w:pStyle w:val="ListBullet"/>
            </w:pPr>
            <w:r w:rsidRPr="005715C2">
              <w:t>public address system</w:t>
            </w:r>
          </w:p>
          <w:p w:rsidR="00000000" w:rsidRPr="005715C2" w:rsidP="005715C2">
            <w:pPr>
              <w:pStyle w:val="ListBullet"/>
            </w:pPr>
            <w:r w:rsidRPr="005715C2">
              <w:t>rails</w:t>
            </w:r>
          </w:p>
          <w:p w:rsidR="00000000" w:rsidRPr="005715C2" w:rsidP="005715C2">
            <w:pPr>
              <w:pStyle w:val="ListBullet"/>
            </w:pPr>
            <w:r w:rsidRPr="005715C2">
              <w:t>starting boxes</w:t>
            </w:r>
          </w:p>
          <w:p w:rsidR="00000000" w:rsidRPr="005715C2" w:rsidP="005715C2">
            <w:pPr>
              <w:pStyle w:val="ListBullet"/>
            </w:pPr>
            <w:r w:rsidRPr="005715C2">
              <w:t>spectator seating</w:t>
            </w:r>
          </w:p>
          <w:p w:rsidR="00000000" w:rsidRPr="005715C2" w:rsidP="005715C2">
            <w:pPr>
              <w:pStyle w:val="ListBullet"/>
            </w:pPr>
            <w:r w:rsidRPr="005715C2">
              <w:t>track maintenance equipment or machinery</w:t>
            </w:r>
          </w:p>
          <w:p w:rsidR="00000000" w:rsidP="005715C2">
            <w:pPr>
              <w:pStyle w:val="ListBullet"/>
              <w:rPr>
                <w:lang w:val="en-NZ"/>
              </w:rPr>
            </w:pPr>
            <w:r w:rsidRPr="005715C2">
              <w:t>tractors and harrows.</w:t>
            </w:r>
          </w:p>
        </w:tc>
      </w:tr>
      <w:tr w:rsidTr="00644FA1">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BoldandItalics"/>
              </w:rPr>
              <w:t>Post</w:t>
            </w:r>
            <w:r w:rsidRPr="005715C2">
              <w:t>-</w:t>
            </w:r>
            <w:r w:rsidRPr="005715C2">
              <w:rPr>
                <w:rStyle w:val="BoldandItalics"/>
              </w:rPr>
              <w:t>race safety check</w:t>
            </w:r>
            <w:r w:rsidRPr="005715C2">
              <w:t xml:space="preserve"> will include: </w:t>
            </w:r>
          </w:p>
        </w:tc>
        <w:tc>
          <w:tcPr>
            <w:tcW w:w="5094" w:type="dxa"/>
            <w:tcBorders>
              <w:top w:val="nil"/>
              <w:left w:val="nil"/>
              <w:bottom w:val="nil"/>
              <w:right w:val="nil"/>
            </w:tcBorders>
            <w:tcMar>
              <w:top w:w="0" w:type="dxa"/>
              <w:left w:w="62" w:type="dxa"/>
              <w:bottom w:w="0" w:type="dxa"/>
              <w:right w:w="62" w:type="dxa"/>
            </w:tcMar>
          </w:tcPr>
          <w:p w:rsidR="00000000" w:rsidRPr="005715C2" w:rsidP="005715C2">
            <w:pPr>
              <w:pStyle w:val="ListBullet"/>
            </w:pPr>
            <w:r w:rsidRPr="005715C2">
              <w:t>identifying hazards</w:t>
            </w:r>
          </w:p>
          <w:p w:rsidR="00000000" w:rsidRPr="005715C2" w:rsidP="005715C2">
            <w:pPr>
              <w:pStyle w:val="ListBullet"/>
            </w:pPr>
            <w:r w:rsidRPr="005715C2">
              <w:t>controlling and minimising risks</w:t>
            </w:r>
          </w:p>
          <w:p w:rsidR="00000000" w:rsidRPr="005715C2" w:rsidP="005715C2">
            <w:pPr>
              <w:pStyle w:val="ListBullet"/>
            </w:pPr>
            <w:r w:rsidRPr="005715C2">
              <w:t>eliminating hazardous substances and materials</w:t>
            </w:r>
          </w:p>
          <w:p w:rsidR="00000000" w:rsidRPr="005715C2" w:rsidP="005715C2">
            <w:pPr>
              <w:pStyle w:val="ListBullet"/>
            </w:pPr>
            <w:r w:rsidRPr="005715C2">
              <w:t>ensuring equipment, machinery and vehicles are safe and in proper working order, including:</w:t>
            </w:r>
          </w:p>
          <w:p w:rsidR="00000000" w:rsidRPr="005715C2" w:rsidP="005715C2">
            <w:pPr>
              <w:pStyle w:val="ListBullet2"/>
            </w:pPr>
            <w:r w:rsidRPr="005715C2">
              <w:t>barriers</w:t>
            </w:r>
          </w:p>
          <w:p w:rsidR="00000000" w:rsidRPr="005715C2" w:rsidP="005715C2">
            <w:pPr>
              <w:pStyle w:val="ListBullet2"/>
            </w:pPr>
            <w:r w:rsidRPr="005715C2">
              <w:t>lures</w:t>
            </w:r>
          </w:p>
          <w:p w:rsidR="00000000" w:rsidRPr="005715C2" w:rsidP="005715C2">
            <w:pPr>
              <w:pStyle w:val="ListBullet2"/>
            </w:pPr>
            <w:r w:rsidRPr="005715C2">
              <w:t>starting boxes</w:t>
            </w:r>
          </w:p>
          <w:p w:rsidR="00000000" w:rsidRPr="005715C2" w:rsidP="005715C2">
            <w:pPr>
              <w:pStyle w:val="ListBullet"/>
            </w:pPr>
            <w:r w:rsidRPr="005715C2">
              <w:t>following accident and injury procedures</w:t>
            </w:r>
          </w:p>
          <w:p w:rsidR="00000000" w:rsidRPr="005715C2" w:rsidP="005715C2">
            <w:pPr>
              <w:pStyle w:val="ListBullet"/>
            </w:pPr>
            <w:r w:rsidRPr="005715C2">
              <w:t>following safe operating procedures</w:t>
            </w:r>
          </w:p>
          <w:p w:rsidR="00000000" w:rsidRPr="005715C2" w:rsidP="005715C2">
            <w:pPr>
              <w:pStyle w:val="ListBullet"/>
            </w:pPr>
            <w:r w:rsidRPr="005715C2">
              <w:t>scheduling identified facilities' repairs and maintenan</w:t>
            </w:r>
            <w:r w:rsidRPr="005715C2">
              <w:t>ce</w:t>
            </w:r>
          </w:p>
          <w:p w:rsidR="00000000" w:rsidRPr="005715C2" w:rsidP="005715C2">
            <w:pPr>
              <w:pStyle w:val="ListBullet"/>
            </w:pPr>
            <w:r w:rsidRPr="005715C2">
              <w:t>using correct manual handling techniques, including:</w:t>
            </w:r>
          </w:p>
          <w:p w:rsidR="00000000" w:rsidRPr="005715C2" w:rsidP="005715C2">
            <w:pPr>
              <w:pStyle w:val="ListBullet2"/>
            </w:pPr>
            <w:r w:rsidRPr="005715C2">
              <w:t>carrying</w:t>
            </w:r>
          </w:p>
          <w:p w:rsidR="00000000" w:rsidRPr="005715C2" w:rsidP="005715C2">
            <w:pPr>
              <w:pStyle w:val="ListBullet2"/>
            </w:pPr>
            <w:r w:rsidRPr="005715C2">
              <w:t>lifting</w:t>
            </w:r>
          </w:p>
          <w:p w:rsidR="00000000" w:rsidRPr="005715C2" w:rsidP="005715C2">
            <w:pPr>
              <w:pStyle w:val="ListBullet2"/>
            </w:pPr>
            <w:r w:rsidRPr="005715C2">
              <w:t>shifting.</w:t>
            </w:r>
          </w:p>
        </w:tc>
      </w:tr>
    </w:tbl>
    <w:p w:rsidR="00644FA1" w:rsidP="005715C2">
      <w:pPr>
        <w:pStyle w:val="BodyText"/>
      </w:pPr>
    </w:p>
    <w:p w:rsidR="00644FA1" w:rsidP="005715C2">
      <w:pPr>
        <w:pStyle w:val="BodyText"/>
      </w:pPr>
    </w:p>
    <w:p w:rsidR="00000000" w:rsidRPr="005715C2" w:rsidP="005715C2">
      <w:pPr>
        <w:pStyle w:val="Heading1"/>
      </w:pPr>
      <w:bookmarkStart w:id="12" w:name="O_217484"/>
      <w:bookmarkEnd w:id="12"/>
      <w:r w:rsidRPr="005715C2">
        <w:t>Unit Sector(s)</w:t>
      </w:r>
    </w:p>
    <w:tbl>
      <w:tblPr>
        <w:tblW w:w="0" w:type="auto"/>
        <w:tblLayout w:type="fixed"/>
        <w:tblCellMar>
          <w:left w:w="62" w:type="dxa"/>
          <w:right w:w="62" w:type="dxa"/>
        </w:tblCellMar>
        <w:tblLook w:val="0000"/>
      </w:tblPr>
      <w:tblGrid>
        <w:gridCol w:w="2603"/>
        <w:gridCol w:w="5919"/>
      </w:tblGrid>
      <w:tr w:rsidTr="00644FA1">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5715C2" w:rsidP="005715C2">
            <w:pPr>
              <w:pStyle w:val="BodyText"/>
            </w:pPr>
            <w:r w:rsidRPr="005715C2">
              <w:t>Greyhound, harness and thoroughbred racing codes</w:t>
            </w:r>
          </w:p>
        </w:tc>
      </w:tr>
    </w:tbl>
    <w:p w:rsidR="00644FA1" w:rsidP="005715C2">
      <w:pPr>
        <w:pStyle w:val="BodyText"/>
      </w:pPr>
    </w:p>
    <w:p w:rsidR="00644FA1" w:rsidP="005715C2">
      <w:pPr>
        <w:pStyle w:val="BodyText"/>
      </w:pPr>
    </w:p>
    <w:p w:rsidR="00000000" w:rsidRPr="005715C2" w:rsidP="005715C2">
      <w:pPr>
        <w:pStyle w:val="Heading1"/>
      </w:pPr>
      <w:bookmarkStart w:id="13" w:name="O_217481"/>
      <w:bookmarkEnd w:id="13"/>
      <w:r w:rsidRPr="005715C2">
        <w:t>Co-requisite units</w:t>
      </w:r>
    </w:p>
    <w:tbl>
      <w:tblPr>
        <w:tblW w:w="0" w:type="auto"/>
        <w:tblLayout w:type="fixed"/>
        <w:tblCellMar>
          <w:left w:w="62" w:type="dxa"/>
          <w:right w:w="62" w:type="dxa"/>
        </w:tblCellMar>
        <w:tblLook w:val="0000"/>
      </w:tblPr>
      <w:tblGrid>
        <w:gridCol w:w="2641"/>
        <w:gridCol w:w="1322"/>
        <w:gridCol w:w="4559"/>
      </w:tblGrid>
      <w:tr w:rsidTr="00644FA1">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5715C2">
            <w:pPr>
              <w:pStyle w:val="BodyText"/>
              <w:rPr>
                <w:lang w:val="en-NZ"/>
              </w:rPr>
            </w:pPr>
          </w:p>
        </w:tc>
      </w:tr>
      <w:tr w:rsidTr="00644FA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p>
        </w:tc>
      </w:tr>
      <w:tr w:rsidTr="00644FA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5715C2" w:rsidP="005715C2">
            <w:pPr>
              <w:pStyle w:val="BodyText"/>
            </w:pPr>
          </w:p>
        </w:tc>
      </w:tr>
    </w:tbl>
    <w:p w:rsidR="00644FA1" w:rsidP="005715C2">
      <w:pPr>
        <w:pStyle w:val="BodyText"/>
      </w:pPr>
    </w:p>
    <w:p w:rsidR="00644FA1" w:rsidP="005715C2">
      <w:pPr>
        <w:pStyle w:val="BodyText"/>
      </w:pPr>
    </w:p>
    <w:p w:rsidR="00000000" w:rsidRPr="005715C2" w:rsidP="005715C2">
      <w:pPr>
        <w:pStyle w:val="Heading1"/>
      </w:pPr>
      <w:bookmarkStart w:id="14" w:name="O_217483"/>
      <w:bookmarkEnd w:id="14"/>
      <w:r w:rsidRPr="005715C2">
        <w:t>Functional Area</w:t>
      </w:r>
    </w:p>
    <w:tbl>
      <w:tblPr>
        <w:tblW w:w="0" w:type="auto"/>
        <w:tblLayout w:type="fixed"/>
        <w:tblCellMar>
          <w:left w:w="62" w:type="dxa"/>
          <w:right w:w="62" w:type="dxa"/>
        </w:tblCellMar>
        <w:tblLook w:val="0000"/>
      </w:tblPr>
      <w:tblGrid>
        <w:gridCol w:w="2736"/>
        <w:gridCol w:w="5786"/>
      </w:tblGrid>
      <w:tr w:rsidTr="00644FA1">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5715C2">
            <w:pPr>
              <w:pStyle w:val="BodyText"/>
              <w:rPr>
                <w:lang w:val="en-NZ"/>
              </w:rPr>
            </w:pPr>
            <w:r w:rsidRPr="005715C2">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5715C2" w:rsidP="005715C2">
            <w:pPr>
              <w:pStyle w:val="BodyText"/>
            </w:pPr>
            <w:r w:rsidRPr="005715C2">
              <w:t>Racing common</w:t>
            </w:r>
          </w:p>
        </w:tc>
      </w:tr>
    </w:tbl>
    <w:p w:rsidR="00644FA1" w:rsidP="005715C2">
      <w:pPr>
        <w:pStyle w:val="BodyText"/>
      </w:pPr>
    </w:p>
    <w:p w:rsidR="00644FA1" w:rsidP="005715C2">
      <w:pPr>
        <w:pStyle w:val="BodyText"/>
      </w:pPr>
    </w:p>
    <w:p w:rsidR="00000000" w:rsidRPr="005715C2" w:rsidP="005715C2"/>
    <w:sectPr w:rsidSect="005715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FA1" w:rsidP="00644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A1" w:rsidP="00571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44FA1" w:rsidP="005715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44FA1" w:rsidP="005715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FA1" w:rsidP="00644F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A1" w:rsidP="005715C2">
    <w:pPr>
      <w:pStyle w:val="Header"/>
      <w:framePr w:wrap="around"/>
    </w:pPr>
    <w:r>
      <w:fldChar w:fldCharType="begin"/>
    </w:r>
    <w:r>
      <w:instrText xml:space="preserve"> TITLE   \* MERGEFORMAT </w:instrText>
    </w:r>
    <w:r>
      <w:fldChar w:fldCharType="separate"/>
    </w:r>
    <w:r>
      <w:t>RGRTRK401A Prepare track and facilities for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4FA1" w:rsidP="005715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0A5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580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442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5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15C2"/>
    <w:pPr>
      <w:spacing w:before="360" w:after="60"/>
      <w:outlineLvl w:val="0"/>
    </w:pPr>
    <w:rPr>
      <w:sz w:val="32"/>
    </w:rPr>
  </w:style>
  <w:style w:type="paragraph" w:styleId="Heading2">
    <w:name w:val="heading 2"/>
    <w:basedOn w:val="HeadingBase"/>
    <w:next w:val="BodyText"/>
    <w:link w:val="Heading2Char"/>
    <w:qFormat/>
    <w:rsid w:val="005715C2"/>
    <w:pPr>
      <w:keepLines/>
      <w:spacing w:before="240" w:after="120"/>
      <w:outlineLvl w:val="1"/>
    </w:pPr>
    <w:rPr>
      <w:sz w:val="28"/>
      <w:szCs w:val="40"/>
    </w:rPr>
  </w:style>
  <w:style w:type="paragraph" w:styleId="Heading3">
    <w:name w:val="heading 3"/>
    <w:basedOn w:val="HeadingBase"/>
    <w:next w:val="BodyText"/>
    <w:link w:val="Heading3Char"/>
    <w:qFormat/>
    <w:rsid w:val="005715C2"/>
    <w:pPr>
      <w:spacing w:before="180" w:after="120"/>
      <w:outlineLvl w:val="2"/>
    </w:pPr>
    <w:rPr>
      <w:spacing w:val="-10"/>
      <w:kern w:val="32"/>
    </w:rPr>
  </w:style>
  <w:style w:type="paragraph" w:styleId="Heading4">
    <w:name w:val="heading 4"/>
    <w:basedOn w:val="HeadingBase"/>
    <w:next w:val="BodyText"/>
    <w:link w:val="Heading4Char"/>
    <w:qFormat/>
    <w:rsid w:val="005715C2"/>
    <w:pPr>
      <w:spacing w:before="160" w:after="120"/>
      <w:outlineLvl w:val="3"/>
    </w:pPr>
    <w:rPr>
      <w:sz w:val="22"/>
    </w:rPr>
  </w:style>
  <w:style w:type="paragraph" w:styleId="Heading5">
    <w:name w:val="heading 5"/>
    <w:basedOn w:val="HeadingBase"/>
    <w:next w:val="Normal"/>
    <w:link w:val="Heading5Char"/>
    <w:qFormat/>
    <w:rsid w:val="005715C2"/>
    <w:pPr>
      <w:spacing w:before="80"/>
      <w:outlineLvl w:val="4"/>
    </w:pPr>
    <w:rPr>
      <w:color w:val="918585"/>
      <w:sz w:val="20"/>
    </w:rPr>
  </w:style>
  <w:style w:type="paragraph" w:styleId="Heading6">
    <w:name w:val="heading 6"/>
    <w:basedOn w:val="HeadingBase"/>
    <w:next w:val="Normal"/>
    <w:link w:val="Heading6Char"/>
    <w:qFormat/>
    <w:rsid w:val="005715C2"/>
    <w:pPr>
      <w:spacing w:before="60"/>
      <w:outlineLvl w:val="5"/>
    </w:pPr>
    <w:rPr>
      <w:color w:val="918585"/>
      <w:sz w:val="20"/>
    </w:rPr>
  </w:style>
  <w:style w:type="paragraph" w:styleId="Heading7">
    <w:name w:val="heading 7"/>
    <w:basedOn w:val="Normal"/>
    <w:next w:val="Normal"/>
    <w:link w:val="Heading7Char"/>
    <w:qFormat/>
    <w:rsid w:val="005715C2"/>
    <w:pPr>
      <w:ind w:left="720"/>
      <w:outlineLvl w:val="6"/>
    </w:pPr>
    <w:rPr>
      <w:i/>
    </w:rPr>
  </w:style>
  <w:style w:type="paragraph" w:styleId="Heading8">
    <w:name w:val="heading 8"/>
    <w:basedOn w:val="Normal"/>
    <w:next w:val="Normal"/>
    <w:link w:val="Heading8Char"/>
    <w:qFormat/>
    <w:rsid w:val="005715C2"/>
    <w:pPr>
      <w:ind w:left="720"/>
      <w:outlineLvl w:val="7"/>
    </w:pPr>
    <w:rPr>
      <w:i/>
    </w:rPr>
  </w:style>
  <w:style w:type="paragraph" w:styleId="Heading9">
    <w:name w:val="heading 9"/>
    <w:basedOn w:val="Normal"/>
    <w:next w:val="Normal"/>
    <w:link w:val="Heading9Char"/>
    <w:qFormat/>
    <w:rsid w:val="005715C2"/>
    <w:pPr>
      <w:ind w:left="720"/>
      <w:outlineLvl w:val="8"/>
    </w:pPr>
    <w:rPr>
      <w:i/>
    </w:rPr>
  </w:style>
  <w:style w:type="character" w:default="1" w:styleId="DefaultParagraphFont">
    <w:name w:val="Default Paragraph Font"/>
    <w:uiPriority w:val="1"/>
    <w:unhideWhenUsed/>
    <w:rsid w:val="00571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5C2"/>
  </w:style>
  <w:style w:type="character" w:customStyle="1" w:styleId="Heading1Char">
    <w:name w:val="Heading 1 Char"/>
    <w:basedOn w:val="DefaultParagraphFont"/>
    <w:link w:val="Heading1"/>
    <w:rsid w:val="005715C2"/>
    <w:rPr>
      <w:rFonts w:ascii="Times New Roman" w:eastAsia="Times New Roman" w:hAnsi="Times New Roman" w:cs="Times New Roman"/>
      <w:b/>
      <w:sz w:val="32"/>
      <w:szCs w:val="20"/>
      <w:lang w:eastAsia="en-US"/>
    </w:rPr>
  </w:style>
  <w:style w:type="paragraph" w:styleId="BodyText">
    <w:name w:val="Body Text"/>
    <w:basedOn w:val="Normal"/>
    <w:link w:val="BodyTextChar"/>
    <w:rsid w:val="005715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15C2"/>
    <w:rPr>
      <w:rFonts w:ascii="Times New Roman" w:eastAsia="Times New Roman" w:hAnsi="Times New Roman" w:cs="Times New Roman"/>
      <w:sz w:val="24"/>
      <w:lang w:val="en-US" w:eastAsia="en-US"/>
    </w:rPr>
  </w:style>
  <w:style w:type="paragraph" w:styleId="Footer">
    <w:name w:val="footer"/>
    <w:basedOn w:val="Normal"/>
    <w:link w:val="FooterChar"/>
    <w:rsid w:val="00571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5C2"/>
    <w:rPr>
      <w:rFonts w:ascii="Times New Roman" w:eastAsia="Times New Roman" w:hAnsi="Times New Roman" w:cs="Times New Roman"/>
      <w:sz w:val="16"/>
      <w:lang w:val="en-US" w:eastAsia="en-US"/>
    </w:rPr>
  </w:style>
  <w:style w:type="paragraph" w:styleId="List">
    <w:name w:val="List"/>
    <w:basedOn w:val="BodyText"/>
    <w:next w:val="BodyText"/>
    <w:rsid w:val="005715C2"/>
    <w:pPr>
      <w:tabs>
        <w:tab w:val="left" w:pos="340"/>
      </w:tabs>
      <w:spacing w:before="60" w:after="60"/>
      <w:ind w:left="340" w:hanging="340"/>
    </w:pPr>
  </w:style>
  <w:style w:type="paragraph" w:styleId="ListBullet">
    <w:name w:val="List Bullet"/>
    <w:basedOn w:val="List"/>
    <w:rsid w:val="005715C2"/>
    <w:pPr>
      <w:numPr>
        <w:numId w:val="14"/>
      </w:numPr>
      <w:tabs>
        <w:tab w:val="clear" w:pos="340"/>
      </w:tabs>
      <w:spacing w:before="40" w:after="40"/>
    </w:pPr>
  </w:style>
  <w:style w:type="character" w:customStyle="1" w:styleId="SpecialBold">
    <w:name w:val="Special Bold"/>
    <w:basedOn w:val="DefaultParagraphFont"/>
    <w:rsid w:val="005715C2"/>
    <w:rPr>
      <w:b/>
      <w:spacing w:val="0"/>
    </w:rPr>
  </w:style>
  <w:style w:type="paragraph" w:styleId="ListBullet2">
    <w:name w:val="List Bullet 2"/>
    <w:basedOn w:val="List2"/>
    <w:rsid w:val="005715C2"/>
    <w:pPr>
      <w:numPr>
        <w:numId w:val="15"/>
      </w:numPr>
      <w:tabs>
        <w:tab w:val="clear" w:pos="680"/>
      </w:tabs>
    </w:pPr>
  </w:style>
  <w:style w:type="paragraph" w:styleId="Header">
    <w:name w:val="header"/>
    <w:basedOn w:val="Normal"/>
    <w:link w:val="HeaderChar"/>
    <w:rsid w:val="00571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5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15C2"/>
    <w:pPr>
      <w:spacing w:before="240" w:after="120"/>
      <w:outlineLvl w:val="0"/>
    </w:pPr>
    <w:rPr>
      <w:rFonts w:ascii="Times New Roman" w:hAnsi="Times New Roman"/>
      <w:b/>
      <w:sz w:val="28"/>
    </w:rPr>
  </w:style>
  <w:style w:type="paragraph" w:customStyle="1" w:styleId="AllowPageBreak">
    <w:name w:val="AllowPageBreak"/>
    <w:rsid w:val="005715C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15C2"/>
    <w:pPr>
      <w:numPr>
        <w:numId w:val="3"/>
      </w:numPr>
      <w:tabs>
        <w:tab w:val="clear" w:pos="1021"/>
      </w:tabs>
      <w:ind w:left="1037" w:hanging="357"/>
    </w:pPr>
  </w:style>
  <w:style w:type="character" w:customStyle="1" w:styleId="BoldandItalics">
    <w:name w:val="Bold and Italics"/>
    <w:qFormat/>
    <w:rsid w:val="005715C2"/>
    <w:rPr>
      <w:b/>
      <w:i/>
      <w:u w:val="none"/>
    </w:rPr>
  </w:style>
  <w:style w:type="character" w:customStyle="1" w:styleId="Heading2Char">
    <w:name w:val="Heading 2 Char"/>
    <w:basedOn w:val="DefaultParagraphFont"/>
    <w:link w:val="Heading2"/>
    <w:rsid w:val="00571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5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15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15C2"/>
    <w:rPr>
      <w:rFonts w:ascii="Courier New" w:eastAsia="Times New Roman" w:hAnsi="Courier New" w:cs="Times New Roman"/>
      <w:i/>
      <w:szCs w:val="20"/>
      <w:lang w:val="en-US" w:eastAsia="en-US"/>
    </w:rPr>
  </w:style>
  <w:style w:type="paragraph" w:customStyle="1" w:styleId="HeadingBase">
    <w:name w:val="Heading Base"/>
    <w:rsid w:val="00571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5C2"/>
    <w:pPr>
      <w:tabs>
        <w:tab w:val="right" w:leader="dot" w:pos="9072"/>
      </w:tabs>
      <w:ind w:left="567"/>
    </w:pPr>
    <w:rPr>
      <w:szCs w:val="22"/>
    </w:rPr>
  </w:style>
  <w:style w:type="paragraph" w:customStyle="1" w:styleId="TOCBase">
    <w:name w:val="TOC Base"/>
    <w:rsid w:val="00571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5C2"/>
    <w:pPr>
      <w:tabs>
        <w:tab w:val="right" w:leader="dot" w:pos="9072"/>
      </w:tabs>
      <w:spacing w:before="40" w:after="40"/>
      <w:ind w:left="284"/>
    </w:pPr>
    <w:rPr>
      <w:rFonts w:ascii="Times New Roman" w:hAnsi="Times New Roman"/>
    </w:rPr>
  </w:style>
  <w:style w:type="paragraph" w:styleId="TOC1">
    <w:name w:val="toc 1"/>
    <w:basedOn w:val="TOCBase"/>
    <w:next w:val="Normal"/>
    <w:rsid w:val="005715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15C2"/>
    <w:pPr>
      <w:spacing w:before="5040"/>
      <w:jc w:val="center"/>
    </w:pPr>
    <w:rPr>
      <w:sz w:val="48"/>
      <w:szCs w:val="72"/>
      <w:lang w:val="en-US"/>
    </w:rPr>
  </w:style>
  <w:style w:type="character" w:customStyle="1" w:styleId="TitleChar">
    <w:name w:val="Title Char"/>
    <w:basedOn w:val="DefaultParagraphFont"/>
    <w:link w:val="Title"/>
    <w:rsid w:val="00571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5C2"/>
    <w:pPr>
      <w:tabs>
        <w:tab w:val="left" w:pos="3600"/>
        <w:tab w:val="left" w:pos="3958"/>
      </w:tabs>
    </w:pPr>
  </w:style>
  <w:style w:type="paragraph" w:customStyle="1" w:styleId="Note">
    <w:name w:val="Note"/>
    <w:basedOn w:val="BodyText"/>
    <w:rsid w:val="00571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5C2"/>
    <w:pPr>
      <w:framePr w:wrap="auto" w:hAnchor="text" w:y="6049"/>
    </w:pPr>
    <w:rPr>
      <w:color w:val="000000"/>
      <w:sz w:val="40"/>
    </w:rPr>
  </w:style>
  <w:style w:type="paragraph" w:customStyle="1" w:styleId="TOCTitle">
    <w:name w:val="TOCTitle"/>
    <w:basedOn w:val="Heading1"/>
    <w:rsid w:val="005715C2"/>
    <w:pPr>
      <w:spacing w:after="240"/>
      <w:jc w:val="center"/>
      <w:outlineLvl w:val="9"/>
    </w:pPr>
    <w:rPr>
      <w:caps/>
    </w:rPr>
  </w:style>
  <w:style w:type="paragraph" w:customStyle="1" w:styleId="Version">
    <w:name w:val="Version"/>
    <w:rsid w:val="005715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5C2"/>
    <w:pPr>
      <w:keepNext w:val="0"/>
      <w:tabs>
        <w:tab w:val="right" w:pos="4176"/>
      </w:tabs>
      <w:ind w:left="198" w:hanging="198"/>
    </w:pPr>
    <w:rPr>
      <w:rFonts w:ascii="Garamond" w:hAnsi="Garamond"/>
    </w:rPr>
  </w:style>
  <w:style w:type="paragraph" w:styleId="IndexHeading">
    <w:name w:val="index heading"/>
    <w:basedOn w:val="Normal"/>
    <w:next w:val="Index1"/>
    <w:semiHidden/>
    <w:rsid w:val="005715C2"/>
    <w:pPr>
      <w:spacing w:before="120" w:after="120"/>
    </w:pPr>
    <w:rPr>
      <w:rFonts w:ascii="Arial" w:hAnsi="Arial"/>
      <w:b/>
      <w:color w:val="918585"/>
      <w:sz w:val="24"/>
    </w:rPr>
  </w:style>
  <w:style w:type="paragraph" w:customStyle="1" w:styleId="Chapter">
    <w:name w:val="Chapter"/>
    <w:basedOn w:val="Normal"/>
    <w:rsid w:val="005715C2"/>
    <w:pPr>
      <w:spacing w:before="240"/>
    </w:pPr>
    <w:rPr>
      <w:rFonts w:ascii="Times New Roman" w:hAnsi="Times New Roman"/>
      <w:smallCaps/>
      <w:spacing w:val="80"/>
      <w:sz w:val="28"/>
    </w:rPr>
  </w:style>
  <w:style w:type="paragraph" w:customStyle="1" w:styleId="InChapter">
    <w:name w:val="InChapter"/>
    <w:basedOn w:val="Heading3"/>
    <w:rsid w:val="005715C2"/>
    <w:pPr>
      <w:spacing w:after="240"/>
      <w:outlineLvl w:val="9"/>
    </w:pPr>
    <w:rPr>
      <w:noProof/>
    </w:rPr>
  </w:style>
  <w:style w:type="paragraph" w:styleId="Index2">
    <w:name w:val="index 2"/>
    <w:basedOn w:val="Normal"/>
    <w:next w:val="Normal"/>
    <w:semiHidden/>
    <w:rsid w:val="005715C2"/>
    <w:pPr>
      <w:tabs>
        <w:tab w:val="right" w:pos="4176"/>
      </w:tabs>
      <w:ind w:left="568" w:hanging="284"/>
    </w:pPr>
    <w:rPr>
      <w:rFonts w:ascii="Garamond" w:hAnsi="Garamond"/>
    </w:rPr>
  </w:style>
  <w:style w:type="paragraph" w:customStyle="1" w:styleId="Byline">
    <w:name w:val="Byline"/>
    <w:rsid w:val="00571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5C2"/>
    <w:pPr>
      <w:tabs>
        <w:tab w:val="clear" w:pos="3600"/>
        <w:tab w:val="clear" w:pos="3958"/>
      </w:tabs>
      <w:jc w:val="right"/>
    </w:pPr>
  </w:style>
  <w:style w:type="character" w:styleId="Emphasis">
    <w:name w:val="Emphasis"/>
    <w:basedOn w:val="DefaultParagraphFont"/>
    <w:qFormat/>
    <w:rsid w:val="005715C2"/>
    <w:rPr>
      <w:i/>
    </w:rPr>
  </w:style>
  <w:style w:type="paragraph" w:styleId="Caption">
    <w:name w:val="caption"/>
    <w:basedOn w:val="BodyText"/>
    <w:next w:val="Normal"/>
    <w:qFormat/>
    <w:rsid w:val="005715C2"/>
    <w:pPr>
      <w:framePr w:w="2268" w:hSpace="181" w:vSpace="181" w:wrap="around" w:vAnchor="text" w:hAnchor="page" w:x="1135" w:y="285" w:anchorLock="1"/>
    </w:pPr>
    <w:rPr>
      <w:i/>
    </w:rPr>
  </w:style>
  <w:style w:type="paragraph" w:customStyle="1" w:styleId="MiniTOCTitle">
    <w:name w:val="MiniTOCTitle"/>
    <w:basedOn w:val="Heading4"/>
    <w:rsid w:val="005715C2"/>
    <w:pPr>
      <w:spacing w:before="240"/>
      <w:outlineLvl w:val="9"/>
    </w:pPr>
    <w:rPr>
      <w:noProof/>
      <w:sz w:val="24"/>
    </w:rPr>
  </w:style>
  <w:style w:type="paragraph" w:customStyle="1" w:styleId="MiniTOCItem">
    <w:name w:val="MiniTOCItem"/>
    <w:basedOn w:val="ListBullet"/>
    <w:rsid w:val="005715C2"/>
    <w:pPr>
      <w:numPr>
        <w:numId w:val="0"/>
      </w:numPr>
      <w:tabs>
        <w:tab w:val="right" w:leader="dot" w:pos="6521"/>
      </w:tabs>
      <w:spacing w:before="0" w:after="0"/>
    </w:pPr>
  </w:style>
  <w:style w:type="paragraph" w:customStyle="1" w:styleId="TOFTitle">
    <w:name w:val="TOFTitle"/>
    <w:basedOn w:val="TOCTitle"/>
    <w:rsid w:val="005715C2"/>
  </w:style>
  <w:style w:type="paragraph" w:styleId="TableofFigures">
    <w:name w:val="table of figures"/>
    <w:basedOn w:val="Normal"/>
    <w:next w:val="Normal"/>
    <w:semiHidden/>
    <w:rsid w:val="005715C2"/>
    <w:pPr>
      <w:tabs>
        <w:tab w:val="right" w:leader="dot" w:pos="9072"/>
      </w:tabs>
      <w:ind w:left="970" w:hanging="403"/>
    </w:pPr>
    <w:rPr>
      <w:rFonts w:ascii="Times New Roman" w:hAnsi="Times New Roman"/>
      <w:b/>
    </w:rPr>
  </w:style>
  <w:style w:type="paragraph" w:styleId="ListNumber">
    <w:name w:val="List Number"/>
    <w:basedOn w:val="List"/>
    <w:rsid w:val="005715C2"/>
    <w:pPr>
      <w:numPr>
        <w:numId w:val="12"/>
      </w:numPr>
    </w:pPr>
  </w:style>
  <w:style w:type="character" w:customStyle="1" w:styleId="WingdingSymbols">
    <w:name w:val="Wingding Symbols"/>
    <w:rsid w:val="005715C2"/>
    <w:rPr>
      <w:rFonts w:ascii="Wingdings" w:hAnsi="Wingdings"/>
    </w:rPr>
  </w:style>
  <w:style w:type="paragraph" w:customStyle="1" w:styleId="TableHeading">
    <w:name w:val="Table Heading"/>
    <w:basedOn w:val="HeadingBase"/>
    <w:rsid w:val="005715C2"/>
    <w:pPr>
      <w:keepLines/>
      <w:pBdr>
        <w:bottom w:val="single" w:sz="6" w:space="1" w:color="918585"/>
      </w:pBdr>
      <w:spacing w:before="240"/>
    </w:pPr>
  </w:style>
  <w:style w:type="character" w:customStyle="1" w:styleId="HotSpot">
    <w:name w:val="HotSpot"/>
    <w:rsid w:val="005715C2"/>
    <w:rPr>
      <w:color w:val="0033CC"/>
      <w:u w:val="none"/>
    </w:rPr>
  </w:style>
  <w:style w:type="paragraph" w:customStyle="1" w:styleId="BodyTextRight">
    <w:name w:val="Body Text Right"/>
    <w:basedOn w:val="BodyText"/>
    <w:rsid w:val="005715C2"/>
    <w:pPr>
      <w:spacing w:before="0" w:after="0"/>
      <w:jc w:val="right"/>
    </w:pPr>
  </w:style>
  <w:style w:type="paragraph" w:styleId="Index3">
    <w:name w:val="index 3"/>
    <w:basedOn w:val="ListNumber2"/>
    <w:next w:val="Normal"/>
    <w:semiHidden/>
    <w:rsid w:val="005715C2"/>
    <w:pPr>
      <w:numPr>
        <w:numId w:val="0"/>
      </w:numPr>
      <w:tabs>
        <w:tab w:val="right" w:leader="dot" w:pos="4176"/>
      </w:tabs>
    </w:pPr>
  </w:style>
  <w:style w:type="paragraph" w:styleId="ListNumber2">
    <w:name w:val="List Number 2"/>
    <w:basedOn w:val="List2"/>
    <w:rsid w:val="005715C2"/>
    <w:pPr>
      <w:numPr>
        <w:numId w:val="11"/>
      </w:numPr>
      <w:tabs>
        <w:tab w:val="clear" w:pos="1060"/>
      </w:tabs>
    </w:pPr>
  </w:style>
  <w:style w:type="paragraph" w:customStyle="1" w:styleId="MarginNote">
    <w:name w:val="Margin Note"/>
    <w:basedOn w:val="BodyText"/>
    <w:rsid w:val="00571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5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15C2"/>
    <w:rPr>
      <w:sz w:val="32"/>
    </w:rPr>
  </w:style>
  <w:style w:type="paragraph" w:customStyle="1" w:styleId="HeadingProcedure">
    <w:name w:val="Heading Procedure"/>
    <w:basedOn w:val="HeadingBase"/>
    <w:next w:val="Normal"/>
    <w:rsid w:val="005715C2"/>
    <w:pPr>
      <w:tabs>
        <w:tab w:val="left" w:pos="0"/>
      </w:tabs>
      <w:spacing w:before="120" w:after="60"/>
    </w:pPr>
    <w:rPr>
      <w:i/>
      <w:color w:val="918585"/>
      <w:sz w:val="22"/>
    </w:rPr>
  </w:style>
  <w:style w:type="paragraph" w:customStyle="1" w:styleId="TableBodyText">
    <w:name w:val="Table Body Text"/>
    <w:basedOn w:val="BodyText"/>
    <w:rsid w:val="005715C2"/>
    <w:pPr>
      <w:spacing w:before="60" w:after="60"/>
    </w:pPr>
  </w:style>
  <w:style w:type="paragraph" w:styleId="ListContinue">
    <w:name w:val="List Continue"/>
    <w:basedOn w:val="List"/>
    <w:rsid w:val="005715C2"/>
    <w:pPr>
      <w:ind w:firstLine="0"/>
    </w:pPr>
  </w:style>
  <w:style w:type="paragraph" w:customStyle="1" w:styleId="ListNote">
    <w:name w:val="List Note"/>
    <w:basedOn w:val="List"/>
    <w:rsid w:val="005715C2"/>
    <w:pPr>
      <w:pBdr>
        <w:top w:val="single" w:sz="6" w:space="2" w:color="918585"/>
        <w:bottom w:val="single" w:sz="6" w:space="2" w:color="918585"/>
      </w:pBdr>
      <w:tabs>
        <w:tab w:val="left" w:pos="1021"/>
      </w:tabs>
      <w:ind w:firstLine="0"/>
    </w:pPr>
  </w:style>
  <w:style w:type="paragraph" w:customStyle="1" w:styleId="Warning">
    <w:name w:val="Warning"/>
    <w:basedOn w:val="BodyText"/>
    <w:rsid w:val="005715C2"/>
    <w:pPr>
      <w:shd w:val="clear" w:color="auto" w:fill="D9D9D9"/>
      <w:tabs>
        <w:tab w:val="left" w:pos="992"/>
      </w:tabs>
      <w:ind w:left="119" w:right="119"/>
    </w:pPr>
    <w:rPr>
      <w:sz w:val="20"/>
    </w:rPr>
  </w:style>
  <w:style w:type="paragraph" w:customStyle="1" w:styleId="MarginIcons">
    <w:name w:val="Margin Icons"/>
    <w:basedOn w:val="BodyText"/>
    <w:rsid w:val="00571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5C2"/>
    <w:rPr>
      <w:rFonts w:ascii="Courier New" w:hAnsi="Courier New"/>
    </w:rPr>
  </w:style>
  <w:style w:type="paragraph" w:customStyle="1" w:styleId="NoteBullet">
    <w:name w:val="Note Bullet"/>
    <w:basedOn w:val="Note"/>
    <w:rsid w:val="005715C2"/>
    <w:pPr>
      <w:tabs>
        <w:tab w:val="clear" w:pos="680"/>
      </w:tabs>
      <w:spacing w:before="60" w:after="60"/>
    </w:pPr>
  </w:style>
  <w:style w:type="paragraph" w:customStyle="1" w:styleId="SubHeading2">
    <w:name w:val="SubHeading2"/>
    <w:basedOn w:val="HeadingBase"/>
    <w:rsid w:val="005715C2"/>
    <w:pPr>
      <w:spacing w:before="240" w:after="60"/>
    </w:pPr>
    <w:rPr>
      <w:sz w:val="20"/>
    </w:rPr>
  </w:style>
  <w:style w:type="paragraph" w:customStyle="1" w:styleId="SubHeading1">
    <w:name w:val="SubHeading1"/>
    <w:basedOn w:val="HeadingBase"/>
    <w:rsid w:val="005715C2"/>
    <w:pPr>
      <w:spacing w:before="240" w:after="60"/>
    </w:pPr>
    <w:rPr>
      <w:color w:val="918585"/>
      <w:sz w:val="22"/>
    </w:rPr>
  </w:style>
  <w:style w:type="paragraph" w:customStyle="1" w:styleId="SideHeading">
    <w:name w:val="Side Heading"/>
    <w:basedOn w:val="HeadingBase"/>
    <w:rsid w:val="00571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5C2"/>
    <w:pPr>
      <w:numPr>
        <w:numId w:val="13"/>
      </w:numPr>
    </w:pPr>
  </w:style>
  <w:style w:type="paragraph" w:styleId="PlainText">
    <w:name w:val="Plain Text"/>
    <w:basedOn w:val="Normal"/>
    <w:link w:val="PlainTextChar"/>
    <w:rsid w:val="005715C2"/>
    <w:rPr>
      <w:sz w:val="20"/>
    </w:rPr>
  </w:style>
  <w:style w:type="character" w:customStyle="1" w:styleId="PlainTextChar">
    <w:name w:val="Plain Text Char"/>
    <w:basedOn w:val="DefaultParagraphFont"/>
    <w:link w:val="PlainText"/>
    <w:rsid w:val="005715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15C2"/>
    <w:rPr>
      <w:b/>
      <w:smallCaps/>
    </w:rPr>
  </w:style>
  <w:style w:type="paragraph" w:customStyle="1" w:styleId="TableListNumber">
    <w:name w:val="Table List Number"/>
    <w:basedOn w:val="ListNumber"/>
    <w:rsid w:val="005715C2"/>
    <w:pPr>
      <w:numPr>
        <w:numId w:val="0"/>
      </w:numPr>
    </w:pPr>
  </w:style>
  <w:style w:type="paragraph" w:styleId="TOC4">
    <w:name w:val="toc 4"/>
    <w:basedOn w:val="TOCBase"/>
    <w:next w:val="Normal"/>
    <w:semiHidden/>
    <w:rsid w:val="005715C2"/>
    <w:pPr>
      <w:tabs>
        <w:tab w:val="right" w:leader="dot" w:pos="9071"/>
      </w:tabs>
      <w:ind w:left="1701"/>
    </w:pPr>
  </w:style>
  <w:style w:type="paragraph" w:customStyle="1" w:styleId="ListAlpha">
    <w:name w:val="List Alpha"/>
    <w:basedOn w:val="List"/>
    <w:rsid w:val="005715C2"/>
    <w:pPr>
      <w:numPr>
        <w:numId w:val="10"/>
      </w:numPr>
    </w:pPr>
  </w:style>
  <w:style w:type="paragraph" w:customStyle="1" w:styleId="ListAlpha2">
    <w:name w:val="List Alpha 2"/>
    <w:basedOn w:val="List2"/>
    <w:rsid w:val="005715C2"/>
    <w:pPr>
      <w:numPr>
        <w:numId w:val="9"/>
      </w:numPr>
    </w:pPr>
  </w:style>
  <w:style w:type="paragraph" w:styleId="List2">
    <w:name w:val="List 2"/>
    <w:basedOn w:val="BodyText"/>
    <w:rsid w:val="005715C2"/>
    <w:pPr>
      <w:tabs>
        <w:tab w:val="left" w:pos="680"/>
      </w:tabs>
      <w:spacing w:before="60" w:after="60"/>
      <w:ind w:left="680" w:hanging="340"/>
    </w:pPr>
  </w:style>
  <w:style w:type="paragraph" w:styleId="List3">
    <w:name w:val="List 3"/>
    <w:basedOn w:val="BodyText"/>
    <w:rsid w:val="005715C2"/>
    <w:pPr>
      <w:tabs>
        <w:tab w:val="left" w:pos="1021"/>
      </w:tabs>
      <w:spacing w:before="60" w:after="60"/>
      <w:ind w:left="1020" w:hanging="340"/>
    </w:pPr>
  </w:style>
  <w:style w:type="paragraph" w:styleId="List4">
    <w:name w:val="List 4"/>
    <w:basedOn w:val="BodyText"/>
    <w:rsid w:val="005715C2"/>
    <w:pPr>
      <w:tabs>
        <w:tab w:val="left" w:pos="1361"/>
      </w:tabs>
      <w:spacing w:before="60" w:after="60"/>
      <w:ind w:left="1361" w:hanging="340"/>
    </w:pPr>
  </w:style>
  <w:style w:type="paragraph" w:styleId="List5">
    <w:name w:val="List 5"/>
    <w:basedOn w:val="BodyText"/>
    <w:rsid w:val="005715C2"/>
    <w:pPr>
      <w:tabs>
        <w:tab w:val="left" w:pos="1701"/>
      </w:tabs>
      <w:spacing w:before="60" w:after="60"/>
      <w:ind w:left="1701" w:hanging="340"/>
    </w:pPr>
  </w:style>
  <w:style w:type="paragraph" w:styleId="ListBullet4">
    <w:name w:val="List Bullet 4"/>
    <w:basedOn w:val="List4"/>
    <w:rsid w:val="005715C2"/>
    <w:pPr>
      <w:numPr>
        <w:numId w:val="4"/>
      </w:numPr>
    </w:pPr>
  </w:style>
  <w:style w:type="paragraph" w:styleId="ListBullet5">
    <w:name w:val="List Bullet 5"/>
    <w:basedOn w:val="List5"/>
    <w:rsid w:val="005715C2"/>
    <w:pPr>
      <w:numPr>
        <w:numId w:val="5"/>
      </w:numPr>
    </w:pPr>
  </w:style>
  <w:style w:type="paragraph" w:styleId="ListContinue2">
    <w:name w:val="List Continue 2"/>
    <w:basedOn w:val="List2"/>
    <w:rsid w:val="005715C2"/>
    <w:pPr>
      <w:ind w:firstLine="0"/>
    </w:pPr>
  </w:style>
  <w:style w:type="paragraph" w:styleId="ListContinue3">
    <w:name w:val="List Continue 3"/>
    <w:basedOn w:val="List3"/>
    <w:rsid w:val="005715C2"/>
    <w:pPr>
      <w:ind w:left="1021" w:firstLine="0"/>
    </w:pPr>
  </w:style>
  <w:style w:type="paragraph" w:styleId="ListContinue4">
    <w:name w:val="List Continue 4"/>
    <w:basedOn w:val="List4"/>
    <w:rsid w:val="005715C2"/>
    <w:pPr>
      <w:ind w:firstLine="0"/>
    </w:pPr>
  </w:style>
  <w:style w:type="paragraph" w:styleId="ListContinue5">
    <w:name w:val="List Continue 5"/>
    <w:basedOn w:val="List5"/>
    <w:rsid w:val="005715C2"/>
    <w:pPr>
      <w:ind w:firstLine="0"/>
    </w:pPr>
  </w:style>
  <w:style w:type="paragraph" w:styleId="ListNumber3">
    <w:name w:val="List Number 3"/>
    <w:basedOn w:val="List3"/>
    <w:rsid w:val="005715C2"/>
    <w:pPr>
      <w:numPr>
        <w:numId w:val="6"/>
      </w:numPr>
    </w:pPr>
  </w:style>
  <w:style w:type="paragraph" w:styleId="ListNumber4">
    <w:name w:val="List Number 4"/>
    <w:basedOn w:val="List4"/>
    <w:rsid w:val="005715C2"/>
    <w:pPr>
      <w:numPr>
        <w:numId w:val="7"/>
      </w:numPr>
    </w:pPr>
  </w:style>
  <w:style w:type="paragraph" w:styleId="ListNumber5">
    <w:name w:val="List Number 5"/>
    <w:basedOn w:val="List5"/>
    <w:rsid w:val="005715C2"/>
    <w:pPr>
      <w:numPr>
        <w:numId w:val="8"/>
      </w:numPr>
    </w:pPr>
  </w:style>
  <w:style w:type="paragraph" w:styleId="BlockText">
    <w:name w:val="Block Text"/>
    <w:basedOn w:val="Normal"/>
    <w:rsid w:val="005715C2"/>
    <w:pPr>
      <w:spacing w:after="120"/>
      <w:ind w:left="1440" w:right="1440"/>
    </w:pPr>
  </w:style>
  <w:style w:type="character" w:customStyle="1" w:styleId="Subscript">
    <w:name w:val="Subscript"/>
    <w:basedOn w:val="DefaultParagraphFont"/>
    <w:rsid w:val="005715C2"/>
    <w:rPr>
      <w:sz w:val="16"/>
      <w:vertAlign w:val="subscript"/>
    </w:rPr>
  </w:style>
  <w:style w:type="character" w:customStyle="1" w:styleId="Superscript">
    <w:name w:val="Superscript"/>
    <w:basedOn w:val="DefaultParagraphFont"/>
    <w:rsid w:val="005715C2"/>
    <w:rPr>
      <w:sz w:val="16"/>
      <w:vertAlign w:val="superscript"/>
    </w:rPr>
  </w:style>
  <w:style w:type="character" w:customStyle="1" w:styleId="Symbols">
    <w:name w:val="Symbols"/>
    <w:basedOn w:val="DefaultParagraphFont"/>
    <w:rsid w:val="005715C2"/>
    <w:rPr>
      <w:rFonts w:ascii="Symbol" w:hAnsi="Symbol"/>
    </w:rPr>
  </w:style>
  <w:style w:type="character" w:customStyle="1" w:styleId="MenuOptions">
    <w:name w:val="Menu Options"/>
    <w:basedOn w:val="DefaultParagraphFont"/>
    <w:rsid w:val="005715C2"/>
    <w:rPr>
      <w:rFonts w:ascii="Arial Narrow" w:hAnsi="Arial Narrow"/>
      <w:smallCaps/>
    </w:rPr>
  </w:style>
  <w:style w:type="character" w:customStyle="1" w:styleId="Buttons">
    <w:name w:val="Buttons"/>
    <w:basedOn w:val="DefaultParagraphFont"/>
    <w:rsid w:val="005715C2"/>
    <w:rPr>
      <w:b/>
    </w:rPr>
  </w:style>
  <w:style w:type="character" w:customStyle="1" w:styleId="Underlined">
    <w:name w:val="Underlined"/>
    <w:basedOn w:val="DefaultParagraphFont"/>
    <w:rsid w:val="005715C2"/>
    <w:rPr>
      <w:u w:val="single"/>
    </w:rPr>
  </w:style>
  <w:style w:type="paragraph" w:customStyle="1" w:styleId="TableBodyTextRight">
    <w:name w:val="Table Body Text Right"/>
    <w:basedOn w:val="TableBodyText"/>
    <w:rsid w:val="005715C2"/>
    <w:pPr>
      <w:widowControl w:val="0"/>
      <w:autoSpaceDE w:val="0"/>
      <w:autoSpaceDN w:val="0"/>
      <w:adjustRightInd w:val="0"/>
      <w:jc w:val="right"/>
    </w:pPr>
    <w:rPr>
      <w:rFonts w:cs="Arial"/>
      <w:szCs w:val="18"/>
    </w:rPr>
  </w:style>
  <w:style w:type="paragraph" w:customStyle="1" w:styleId="CopyrightText">
    <w:name w:val="Copyright Text"/>
    <w:basedOn w:val="BodyText"/>
    <w:rsid w:val="005715C2"/>
    <w:rPr>
      <w:sz w:val="18"/>
    </w:rPr>
  </w:style>
  <w:style w:type="paragraph" w:customStyle="1" w:styleId="BodySmallRight">
    <w:name w:val="Body Small Right"/>
    <w:basedOn w:val="BodyTextRight"/>
    <w:rsid w:val="005715C2"/>
    <w:rPr>
      <w:sz w:val="18"/>
      <w:szCs w:val="18"/>
    </w:rPr>
  </w:style>
  <w:style w:type="paragraph" w:customStyle="1" w:styleId="MarginEdition">
    <w:name w:val="Margin Edition"/>
    <w:basedOn w:val="MarginNote"/>
    <w:rsid w:val="005715C2"/>
    <w:pPr>
      <w:spacing w:before="0" w:after="0"/>
    </w:pPr>
    <w:rPr>
      <w:rFonts w:ascii="Times New Roman" w:hAnsi="Times New Roman"/>
      <w:color w:val="999999"/>
    </w:rPr>
  </w:style>
  <w:style w:type="paragraph" w:customStyle="1" w:styleId="Spacer">
    <w:name w:val="Spacer"/>
    <w:basedOn w:val="Normal"/>
    <w:rsid w:val="005715C2"/>
    <w:rPr>
      <w:sz w:val="2"/>
      <w:szCs w:val="2"/>
    </w:rPr>
  </w:style>
  <w:style w:type="character" w:customStyle="1" w:styleId="Small">
    <w:name w:val="Small"/>
    <w:basedOn w:val="DefaultParagraphFont"/>
    <w:rsid w:val="005715C2"/>
    <w:rPr>
      <w:sz w:val="16"/>
    </w:rPr>
  </w:style>
  <w:style w:type="paragraph" w:customStyle="1" w:styleId="WideTable">
    <w:name w:val="Wide Table"/>
    <w:basedOn w:val="Normal"/>
    <w:rsid w:val="005715C2"/>
    <w:pPr>
      <w:ind w:left="-1418"/>
    </w:pPr>
    <w:rPr>
      <w:sz w:val="2"/>
      <w:szCs w:val="2"/>
    </w:rPr>
  </w:style>
  <w:style w:type="character" w:styleId="PageNumber">
    <w:name w:val="page number"/>
    <w:basedOn w:val="DefaultParagraphFont"/>
    <w:rsid w:val="005715C2"/>
  </w:style>
  <w:style w:type="paragraph" w:styleId="Quote">
    <w:name w:val="Quote"/>
    <w:basedOn w:val="Heading1"/>
    <w:link w:val="QuoteChar"/>
    <w:qFormat/>
    <w:rsid w:val="005715C2"/>
    <w:rPr>
      <w:b w:val="0"/>
      <w:sz w:val="72"/>
      <w:szCs w:val="72"/>
      <w:lang w:val="en-NZ"/>
    </w:rPr>
  </w:style>
  <w:style w:type="character" w:customStyle="1" w:styleId="QuoteChar">
    <w:name w:val="Quote Char"/>
    <w:basedOn w:val="DefaultParagraphFont"/>
    <w:link w:val="Quote"/>
    <w:rsid w:val="00571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5C2"/>
    <w:pPr>
      <w:pageBreakBefore/>
    </w:pPr>
  </w:style>
  <w:style w:type="paragraph" w:customStyle="1" w:styleId="Border">
    <w:name w:val="Border"/>
    <w:basedOn w:val="Normal"/>
    <w:qFormat/>
    <w:rsid w:val="00571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5C2"/>
    <w:rPr>
      <w:b/>
      <w:bCs/>
      <w:i/>
      <w:iCs/>
      <w:color w:val="auto"/>
    </w:rPr>
  </w:style>
  <w:style w:type="paragraph" w:styleId="IntenseQuote">
    <w:name w:val="Intense Quote"/>
    <w:basedOn w:val="Normal"/>
    <w:next w:val="Normal"/>
    <w:link w:val="IntenseQuoteChar"/>
    <w:uiPriority w:val="30"/>
    <w:qFormat/>
    <w:rsid w:val="00571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5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15C2"/>
    <w:rPr>
      <w:smallCaps/>
      <w:color w:val="auto"/>
      <w:u w:val="single"/>
    </w:rPr>
  </w:style>
  <w:style w:type="character" w:styleId="IntenseReference">
    <w:name w:val="Intense Reference"/>
    <w:basedOn w:val="DefaultParagraphFont"/>
    <w:uiPriority w:val="32"/>
    <w:qFormat/>
    <w:rsid w:val="005715C2"/>
    <w:rPr>
      <w:b/>
      <w:bCs/>
      <w:smallCaps/>
      <w:color w:val="auto"/>
      <w:spacing w:val="5"/>
      <w:u w:val="single"/>
    </w:rPr>
  </w:style>
  <w:style w:type="paragraph" w:customStyle="1" w:styleId="2ColumnHeading">
    <w:name w:val="2Column Heading"/>
    <w:basedOn w:val="BodyText"/>
    <w:qFormat/>
    <w:rsid w:val="005715C2"/>
    <w:pPr>
      <w:spacing w:after="60"/>
      <w:ind w:left="-2268"/>
    </w:pPr>
    <w:rPr>
      <w:b/>
    </w:rPr>
  </w:style>
  <w:style w:type="paragraph" w:customStyle="1" w:styleId="Heading1TOC">
    <w:name w:val="Heading1 TOC"/>
    <w:basedOn w:val="Normal"/>
    <w:qFormat/>
    <w:rsid w:val="005715C2"/>
    <w:pPr>
      <w:spacing w:before="240" w:after="120"/>
    </w:pPr>
    <w:rPr>
      <w:rFonts w:ascii="Times New Roman" w:hAnsi="Times New Roman"/>
      <w:b/>
      <w:sz w:val="32"/>
    </w:rPr>
  </w:style>
  <w:style w:type="paragraph" w:customStyle="1" w:styleId="Heading2TOC">
    <w:name w:val="Heading2 TOC"/>
    <w:basedOn w:val="Normal"/>
    <w:qFormat/>
    <w:rsid w:val="005715C2"/>
    <w:pPr>
      <w:spacing w:before="240" w:after="60"/>
    </w:pPr>
    <w:rPr>
      <w:rFonts w:ascii="Times New Roman" w:hAnsi="Times New Roman"/>
      <w:b/>
      <w:sz w:val="28"/>
    </w:rPr>
  </w:style>
  <w:style w:type="character" w:customStyle="1" w:styleId="Underline">
    <w:name w:val="Underline"/>
    <w:basedOn w:val="DefaultParagraphFont"/>
    <w:qFormat/>
    <w:rsid w:val="005715C2"/>
    <w:rPr>
      <w:u w:val="single"/>
    </w:rPr>
  </w:style>
  <w:style w:type="paragraph" w:styleId="BalloonText">
    <w:name w:val="Balloon Text"/>
    <w:basedOn w:val="Normal"/>
    <w:link w:val="BalloonTextChar"/>
    <w:rsid w:val="005715C2"/>
    <w:rPr>
      <w:rFonts w:ascii="Tahoma" w:hAnsi="Tahoma" w:cs="Tahoma"/>
      <w:sz w:val="16"/>
      <w:szCs w:val="16"/>
    </w:rPr>
  </w:style>
  <w:style w:type="character" w:customStyle="1" w:styleId="BalloonTextChar">
    <w:name w:val="Balloon Text Char"/>
    <w:basedOn w:val="DefaultParagraphFont"/>
    <w:link w:val="BalloonText"/>
    <w:rsid w:val="005715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15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15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1877</Words>
  <Characters>12016</Characters>
  <Application>Microsoft Office Word</Application>
  <DocSecurity>0</DocSecurity>
  <Lines>425</Lines>
  <Paragraphs>254</Paragraphs>
  <ScaleCrop>false</ScaleCrop>
  <Company>Author-it Software Corporation Ltd.</Company>
  <LinksUpToDate>false</LinksUpToDate>
  <CharactersWithSpaces>13830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RGRTRK401A Prepare track and facilities for race meetings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2012-05-26T20:31:00Z</dcterms:created>
  <dcterms:modified xsi:type="dcterms:W3CDTF">2012-05-26T20:31:00Z</dcterms:modified>
</cp:coreProperties>
</file>