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A11" w:rsidP="00CA6A11">
      <w:pPr>
        <w:pStyle w:val="Title"/>
      </w:pPr>
      <w:r>
        <w:fldChar w:fldCharType="begin"/>
      </w:r>
      <w:r>
        <w:instrText xml:space="preserve"> TITLE   \* MERGEFORMAT </w:instrText>
      </w:r>
      <w:r>
        <w:fldChar w:fldCharType="separate"/>
      </w:r>
      <w:r>
        <w:t>RGRSWA303A Collect blood samples for racing animal drug testing</w:t>
      </w:r>
      <w:r>
        <w:fldChar w:fldCharType="end"/>
      </w:r>
    </w:p>
    <w:p w:rsidR="00CA6A11" w:rsidP="00CA6A11">
      <w:pPr>
        <w:pStyle w:val="Version"/>
        <w:sectPr w:rsidSect="00D749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914" w:rsidP="00D74914">
      <w:pPr>
        <w:pStyle w:val="SuperHeading"/>
      </w:pPr>
      <w:r w:rsidRPr="00D74914">
        <w:t>RGRSWA303A Collect blood samples for racing animal drug testing</w:t>
      </w:r>
    </w:p>
    <w:p w:rsidR="00000000" w:rsidRPr="00D74914" w:rsidP="00D74914">
      <w:pPr>
        <w:pStyle w:val="Heading1"/>
      </w:pPr>
      <w:bookmarkStart w:id="1" w:name="O_273136"/>
      <w:bookmarkEnd w:id="1"/>
      <w:r w:rsidRPr="00D74914">
        <w:t>Modification History</w:t>
      </w:r>
    </w:p>
    <w:p w:rsidR="00000000" w:rsidRPr="00D74914" w:rsidP="00D74914">
      <w:pPr>
        <w:pStyle w:val="BodyText"/>
      </w:pPr>
      <w:r w:rsidRPr="00D74914">
        <w:t>Not Applicable</w:t>
      </w:r>
    </w:p>
    <w:p w:rsidR="00000000" w:rsidRPr="00D74914" w:rsidP="00D74914">
      <w:pPr>
        <w:pStyle w:val="AllowPageBreak"/>
      </w:pPr>
    </w:p>
    <w:p w:rsidR="00000000" w:rsidRPr="00D74914" w:rsidP="00D74914">
      <w:pPr>
        <w:pStyle w:val="Heading1"/>
      </w:pPr>
      <w:bookmarkStart w:id="2" w:name="O_217443"/>
      <w:bookmarkEnd w:id="2"/>
      <w:r w:rsidRPr="00D74914">
        <w:t>Unit Descriptor</w:t>
      </w:r>
    </w:p>
    <w:tbl>
      <w:tblPr>
        <w:tblW w:w="0" w:type="auto"/>
        <w:tblLayout w:type="fixed"/>
        <w:tblCellMar>
          <w:left w:w="62" w:type="dxa"/>
          <w:right w:w="62" w:type="dxa"/>
        </w:tblCellMar>
        <w:tblLook w:val="0000"/>
      </w:tblPr>
      <w:tblGrid>
        <w:gridCol w:w="2657"/>
        <w:gridCol w:w="5865"/>
      </w:tblGrid>
      <w:tr w:rsidTr="00CA6A11">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D74914" w:rsidP="00D74914">
            <w:pPr>
              <w:pStyle w:val="BodyText"/>
            </w:pPr>
            <w:r w:rsidRPr="00D74914">
              <w:t>This unit of competency specifies the outcomes required to work under supervision and a</w:t>
            </w:r>
            <w:r w:rsidRPr="00D74914">
              <w:t xml:space="preserve">pply the process for the collection of blood samples from racing animals. It requires compliance with laboratory protocols and procedures as well as the rules of racing, OHS regulations and safe operating procedures, which are essential to maintaining the </w:t>
            </w:r>
            <w:r w:rsidRPr="00D74914">
              <w:t>integrity of the samples and the continuity and security of evidence.</w:t>
            </w:r>
          </w:p>
          <w:p w:rsidR="00000000" w:rsidRPr="00D74914" w:rsidP="00D74914">
            <w:pPr>
              <w:pStyle w:val="BodyText"/>
            </w:pPr>
            <w:r w:rsidRPr="00D74914">
              <w:t>This unit of competency operates in work environments of racing administration approved sample collection facilities that may include racecourse, kennel or stable premises.</w:t>
            </w:r>
          </w:p>
          <w:p w:rsidR="00000000" w:rsidRPr="00D74914" w:rsidP="00D74914">
            <w:pPr>
              <w:pStyle w:val="BodyText"/>
            </w:pPr>
            <w:r w:rsidRPr="00D74914">
              <w:t>Licensing, le</w:t>
            </w:r>
            <w:r w:rsidRPr="00D74914">
              <w:t>gislative, regulatory or certification requirements may apply to this unit. Check with your State Principal Racing Authority for current license or registration requirements.</w:t>
            </w:r>
          </w:p>
        </w:tc>
      </w:tr>
    </w:tbl>
    <w:p w:rsidR="00CA6A11" w:rsidP="00D74914">
      <w:pPr>
        <w:pStyle w:val="BodyText"/>
      </w:pPr>
    </w:p>
    <w:p w:rsidR="00CA6A11" w:rsidP="00D74914">
      <w:pPr>
        <w:pStyle w:val="BodyText"/>
      </w:pPr>
    </w:p>
    <w:p w:rsidR="00000000" w:rsidRPr="00D74914" w:rsidP="00D74914">
      <w:pPr>
        <w:pStyle w:val="Heading1"/>
      </w:pPr>
      <w:bookmarkStart w:id="3" w:name="O_217447"/>
      <w:bookmarkEnd w:id="3"/>
      <w:r w:rsidRPr="00D74914">
        <w:t>Application of the Unit</w:t>
      </w:r>
    </w:p>
    <w:tbl>
      <w:tblPr>
        <w:tblW w:w="0" w:type="auto"/>
        <w:tblLayout w:type="fixed"/>
        <w:tblCellMar>
          <w:left w:w="62" w:type="dxa"/>
          <w:right w:w="62" w:type="dxa"/>
        </w:tblCellMar>
        <w:tblLook w:val="0000"/>
      </w:tblPr>
      <w:tblGrid>
        <w:gridCol w:w="2745"/>
        <w:gridCol w:w="5777"/>
      </w:tblGrid>
      <w:tr w:rsidTr="00CA6A11">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D74914" w:rsidP="00D74914">
            <w:pPr>
              <w:pStyle w:val="BodyText"/>
            </w:pPr>
            <w:r w:rsidRPr="00D74914">
              <w:t>This unit of competency supports racing personnel or other authorised persons who are required to collect blood samples from racing greyhounds or horses under supervision as part of their job role.</w:t>
            </w:r>
          </w:p>
          <w:p w:rsidR="00000000" w:rsidRPr="00D74914" w:rsidP="00D74914">
            <w:pPr>
              <w:pStyle w:val="BodyText"/>
            </w:pPr>
            <w:r w:rsidRPr="00D74914">
              <w:t>Blood collection may be restricted to veterinarians and ve</w:t>
            </w:r>
            <w:r w:rsidRPr="00D74914">
              <w:t>terinary nurses in some states. Candidates must ensure they are eligible to collect blood from animals before undertaking this unit.</w:t>
            </w:r>
          </w:p>
          <w:p w:rsidR="00000000" w:rsidRPr="00D74914" w:rsidP="00D74914">
            <w:pPr>
              <w:pStyle w:val="BodyText"/>
            </w:pPr>
            <w:r w:rsidRPr="00D74914">
              <w:t xml:space="preserve">Competencies attained in this unit apply to the greyhound, harness or thoroughbred code of the industry. Consequently when </w:t>
            </w:r>
            <w:r w:rsidRPr="00D74914">
              <w:t>performance criteria are applied they will relate to the greyhound code or the harness code or the thoroughbred code, and statements of attainment for this unit will reflect this distinction.</w:t>
            </w:r>
          </w:p>
          <w:p w:rsidR="00000000" w:rsidRPr="00D74914" w:rsidP="00D74914">
            <w:pPr>
              <w:pStyle w:val="BodyText"/>
            </w:pPr>
            <w:r w:rsidRPr="00D74914">
              <w:t xml:space="preserve">This unit can be contextualised for other industries while also </w:t>
            </w:r>
            <w:r w:rsidRPr="00D74914">
              <w:t xml:space="preserve">maintaining the integrity of the unit. </w:t>
            </w:r>
          </w:p>
        </w:tc>
      </w:tr>
    </w:tbl>
    <w:p w:rsidR="00CA6A11" w:rsidP="00D74914">
      <w:pPr>
        <w:pStyle w:val="BodyText"/>
      </w:pPr>
    </w:p>
    <w:p w:rsidR="00CA6A11" w:rsidP="00D74914">
      <w:pPr>
        <w:pStyle w:val="BodyText"/>
      </w:pPr>
    </w:p>
    <w:p w:rsidR="00000000" w:rsidRPr="00D74914" w:rsidP="00D74914">
      <w:pPr>
        <w:pStyle w:val="Heading1"/>
      </w:pPr>
      <w:bookmarkStart w:id="4" w:name="O_281396"/>
      <w:bookmarkEnd w:id="4"/>
      <w:r w:rsidRPr="00D74914">
        <w:t>Licensing/Regulatory Information</w:t>
      </w:r>
    </w:p>
    <w:p w:rsidR="00000000" w:rsidRPr="00D74914" w:rsidP="00D74914">
      <w:pPr>
        <w:pStyle w:val="BodyText"/>
      </w:pPr>
      <w:r w:rsidRPr="00D74914">
        <w:t>Refer to Unit Descriptor</w:t>
      </w:r>
    </w:p>
    <w:p w:rsidR="00000000" w:rsidRPr="00D74914" w:rsidP="00D74914">
      <w:pPr>
        <w:pStyle w:val="AllowPageBreak"/>
      </w:pPr>
    </w:p>
    <w:p w:rsidR="00000000" w:rsidRPr="00D74914" w:rsidP="00D74914">
      <w:pPr>
        <w:pStyle w:val="Heading1"/>
      </w:pPr>
      <w:bookmarkStart w:id="5" w:name="O_217445"/>
      <w:bookmarkEnd w:id="5"/>
      <w:r w:rsidRPr="00D74914">
        <w:t>Pre-Requisites</w:t>
      </w:r>
    </w:p>
    <w:tbl>
      <w:tblPr>
        <w:tblW w:w="0" w:type="auto"/>
        <w:tblLayout w:type="fixed"/>
        <w:tblCellMar>
          <w:left w:w="62" w:type="dxa"/>
          <w:right w:w="62" w:type="dxa"/>
        </w:tblCellMar>
        <w:tblLook w:val="0000"/>
      </w:tblPr>
      <w:tblGrid>
        <w:gridCol w:w="2775"/>
        <w:gridCol w:w="1295"/>
        <w:gridCol w:w="4452"/>
      </w:tblGrid>
      <w:tr w:rsidTr="00CA6A11">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D74914">
            <w:pPr>
              <w:pStyle w:val="BodyText"/>
              <w:rPr>
                <w:lang w:val="en-NZ"/>
              </w:rPr>
            </w:pPr>
          </w:p>
        </w:tc>
      </w:tr>
      <w:tr w:rsidTr="00CA6A1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p>
        </w:tc>
      </w:tr>
      <w:tr w:rsidTr="00CA6A1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D74914" w:rsidP="00D74914">
            <w:pPr>
              <w:pStyle w:val="BodyText"/>
            </w:pPr>
          </w:p>
        </w:tc>
      </w:tr>
    </w:tbl>
    <w:p w:rsidR="00CA6A11" w:rsidP="00D74914">
      <w:pPr>
        <w:pStyle w:val="BodyText"/>
      </w:pPr>
    </w:p>
    <w:p w:rsidR="00CA6A11" w:rsidP="00D74914">
      <w:pPr>
        <w:pStyle w:val="BodyText"/>
      </w:pPr>
    </w:p>
    <w:p w:rsidR="00000000" w:rsidRPr="00D74914" w:rsidP="00D74914">
      <w:pPr>
        <w:pStyle w:val="Heading1"/>
      </w:pPr>
      <w:bookmarkStart w:id="6" w:name="O_217444"/>
      <w:bookmarkEnd w:id="6"/>
      <w:r w:rsidRPr="00D74914">
        <w:t>Employability Skills Information</w:t>
      </w:r>
    </w:p>
    <w:tbl>
      <w:tblPr>
        <w:tblW w:w="0" w:type="auto"/>
        <w:tblLayout w:type="fixed"/>
        <w:tblCellMar>
          <w:left w:w="62" w:type="dxa"/>
          <w:right w:w="62" w:type="dxa"/>
        </w:tblCellMar>
        <w:tblLook w:val="0000"/>
      </w:tblPr>
      <w:tblGrid>
        <w:gridCol w:w="2802"/>
        <w:gridCol w:w="5720"/>
      </w:tblGrid>
      <w:tr w:rsidTr="00CA6A1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74914" w:rsidP="00D74914">
            <w:pPr>
              <w:pStyle w:val="BodyText"/>
            </w:pPr>
            <w:r w:rsidRPr="00D74914">
              <w:t>This unit contains employability skills.</w:t>
            </w:r>
          </w:p>
        </w:tc>
      </w:tr>
    </w:tbl>
    <w:p w:rsidR="00CA6A11" w:rsidP="00D74914">
      <w:pPr>
        <w:pStyle w:val="BodyText"/>
      </w:pPr>
    </w:p>
    <w:p w:rsidR="00CA6A11" w:rsidP="00D74914">
      <w:pPr>
        <w:pStyle w:val="BodyText"/>
      </w:pPr>
    </w:p>
    <w:p w:rsidR="00000000" w:rsidRPr="00D74914" w:rsidP="00D74914">
      <w:pPr>
        <w:pStyle w:val="Heading1"/>
      </w:pPr>
      <w:bookmarkStart w:id="7" w:name="O_291182"/>
      <w:bookmarkEnd w:id="7"/>
      <w:r w:rsidRPr="00D74914">
        <w:t>Elements and Performance Criteria Pre-Content</w:t>
      </w:r>
    </w:p>
    <w:tbl>
      <w:tblPr>
        <w:tblW w:w="0" w:type="auto"/>
        <w:tblLayout w:type="fixed"/>
        <w:tblCellMar>
          <w:left w:w="62" w:type="dxa"/>
          <w:right w:w="62" w:type="dxa"/>
        </w:tblCellMar>
        <w:tblLook w:val="0000"/>
      </w:tblPr>
      <w:tblGrid>
        <w:gridCol w:w="2560"/>
        <w:gridCol w:w="5962"/>
      </w:tblGrid>
      <w:tr w:rsidTr="00CA6A11">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D74914">
            <w:pPr>
              <w:pStyle w:val="BodyText"/>
              <w:rPr>
                <w:lang w:val="en-NZ"/>
              </w:rPr>
            </w:pPr>
            <w:r w:rsidRPr="00D74914">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D74914" w:rsidP="00D74914">
            <w:pPr>
              <w:pStyle w:val="BodyText"/>
            </w:pPr>
            <w:r w:rsidRPr="00D74914">
              <w:t xml:space="preserve">Performance criteria describe the performance needed to demonstrate achievement of </w:t>
            </w:r>
            <w:r w:rsidRPr="00D74914">
              <w:t>the element. Where bold italicised text is used, further information is detailed in the required skills and knowledge section and the range statement. Assessment of performance is to be consistent with the evidence guide.</w:t>
            </w:r>
          </w:p>
        </w:tc>
      </w:tr>
    </w:tbl>
    <w:p w:rsidR="00000000" w:rsidRPr="00D74914" w:rsidP="00D74914">
      <w:pPr>
        <w:pStyle w:val="BodyText"/>
      </w:pPr>
    </w:p>
    <w:p w:rsidR="00000000" w:rsidRPr="00D74914" w:rsidP="00D74914">
      <w:pPr>
        <w:pStyle w:val="AllowPageBreak"/>
      </w:pPr>
    </w:p>
    <w:p w:rsidR="00000000" w:rsidRPr="00D74914" w:rsidP="00D74914">
      <w:pPr>
        <w:pStyle w:val="Heading1"/>
      </w:pPr>
      <w:bookmarkStart w:id="8" w:name="O_237850"/>
      <w:bookmarkEnd w:id="8"/>
      <w:r w:rsidRPr="00D74914">
        <w:t>Elements and Performance Criteria</w:t>
      </w:r>
    </w:p>
    <w:tbl>
      <w:tblPr>
        <w:tblW w:w="0" w:type="auto"/>
        <w:tblLayout w:type="fixed"/>
        <w:tblCellMar>
          <w:left w:w="62" w:type="dxa"/>
          <w:right w:w="62" w:type="dxa"/>
        </w:tblCellMar>
        <w:tblLook w:val="0000"/>
      </w:tblPr>
      <w:tblGrid>
        <w:gridCol w:w="2560"/>
        <w:gridCol w:w="5962"/>
      </w:tblGrid>
      <w:tr w:rsidTr="00CA6A11">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D74914" w:rsidP="00D74914">
            <w:pPr>
              <w:pStyle w:val="BodyText"/>
            </w:pPr>
            <w:r w:rsidRPr="00D74914">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D74914">
            <w:pPr>
              <w:pStyle w:val="BodyText"/>
              <w:rPr>
                <w:lang w:val="en-NZ"/>
              </w:rPr>
            </w:pPr>
            <w:r w:rsidRPr="00D74914">
              <w:rPr>
                <w:rStyle w:val="SpecialBold"/>
              </w:rPr>
              <w:t>PERFORMANCE CRITERIA</w:t>
            </w:r>
          </w:p>
        </w:tc>
      </w:tr>
      <w:tr w:rsidTr="00CA6A1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t>Plan for blood collection from greyhounds or horses.</w:t>
            </w:r>
          </w:p>
        </w:tc>
        <w:tc>
          <w:tcPr>
            <w:tcW w:w="5962" w:type="dxa"/>
            <w:tcBorders>
              <w:top w:val="nil"/>
              <w:left w:val="nil"/>
              <w:bottom w:val="nil"/>
              <w:right w:val="nil"/>
            </w:tcBorders>
            <w:tcMar>
              <w:top w:w="0" w:type="dxa"/>
              <w:left w:w="62" w:type="dxa"/>
              <w:bottom w:w="0" w:type="dxa"/>
              <w:right w:w="62" w:type="dxa"/>
            </w:tcMar>
          </w:tcPr>
          <w:p w:rsidR="00000000" w:rsidRPr="00D74914" w:rsidP="00D74914">
            <w:pPr>
              <w:pStyle w:val="List"/>
            </w:pPr>
            <w:r w:rsidRPr="00D74914">
              <w:t>1.</w:t>
            </w:r>
            <w:r w:rsidRPr="00D74914">
              <w:tab/>
              <w:t>Process for selecting greyhounds or horses to be sampled is confirmed with stewards.</w:t>
            </w:r>
          </w:p>
          <w:p w:rsidR="00000000" w:rsidRPr="00D74914" w:rsidP="00D74914">
            <w:pPr>
              <w:pStyle w:val="List"/>
            </w:pPr>
            <w:r w:rsidRPr="00D74914">
              <w:t>2.</w:t>
            </w:r>
            <w:r w:rsidRPr="00D74914">
              <w:tab/>
              <w:t xml:space="preserve">Preparation of collecting area and provision of </w:t>
            </w:r>
            <w:r w:rsidRPr="00D74914">
              <w:t xml:space="preserve">collecting equipment are confirmed. </w:t>
            </w:r>
          </w:p>
          <w:p w:rsidR="00000000" w:rsidRPr="00D74914" w:rsidP="00D74914">
            <w:pPr>
              <w:pStyle w:val="List"/>
            </w:pPr>
            <w:r w:rsidRPr="00D74914">
              <w:t>3.</w:t>
            </w:r>
            <w:r w:rsidRPr="00D74914">
              <w:tab/>
              <w:t>Collecting area and equipment are secured.</w:t>
            </w:r>
          </w:p>
          <w:p w:rsidR="00000000" w:rsidP="00D74914">
            <w:pPr>
              <w:pStyle w:val="List"/>
              <w:rPr>
                <w:lang w:val="en-NZ"/>
              </w:rPr>
            </w:pPr>
            <w:r w:rsidRPr="00D74914">
              <w:t>4.</w:t>
            </w:r>
            <w:r w:rsidRPr="00D74914">
              <w:tab/>
              <w:t>Animals nominated for blood collection are identified and escorted to collecting area.</w:t>
            </w:r>
          </w:p>
        </w:tc>
      </w:tr>
      <w:tr w:rsidTr="00CA6A1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t>Collect blood samples from greyhounds or horses.</w:t>
            </w:r>
          </w:p>
        </w:tc>
        <w:tc>
          <w:tcPr>
            <w:tcW w:w="5962" w:type="dxa"/>
            <w:tcBorders>
              <w:top w:val="nil"/>
              <w:left w:val="nil"/>
              <w:bottom w:val="nil"/>
              <w:right w:val="nil"/>
            </w:tcBorders>
            <w:tcMar>
              <w:top w:w="0" w:type="dxa"/>
              <w:left w:w="62" w:type="dxa"/>
              <w:bottom w:w="0" w:type="dxa"/>
              <w:right w:w="62" w:type="dxa"/>
            </w:tcMar>
          </w:tcPr>
          <w:p w:rsidR="00000000" w:rsidRPr="00D74914" w:rsidP="00D74914">
            <w:pPr>
              <w:pStyle w:val="List"/>
            </w:pPr>
            <w:r w:rsidRPr="00D74914">
              <w:t>5.</w:t>
            </w:r>
            <w:r w:rsidRPr="00D74914">
              <w:tab/>
            </w:r>
            <w:r w:rsidRPr="00D74914">
              <w:rPr>
                <w:rStyle w:val="BoldandItalics"/>
              </w:rPr>
              <w:t>Collection procedures</w:t>
            </w:r>
            <w:r w:rsidRPr="00D74914">
              <w:t xml:space="preserve"> and rights and obligations are explained to nominated witness. </w:t>
            </w:r>
          </w:p>
          <w:p w:rsidR="00000000" w:rsidRPr="00D74914" w:rsidP="00D74914">
            <w:pPr>
              <w:pStyle w:val="List"/>
            </w:pPr>
            <w:r w:rsidRPr="00D74914">
              <w:t>6.</w:t>
            </w:r>
            <w:r w:rsidRPr="00D74914">
              <w:tab/>
              <w:t xml:space="preserve">Techniques for handling greyhounds or horsesare employed to ensure </w:t>
            </w:r>
            <w:r w:rsidRPr="00D74914">
              <w:rPr>
                <w:rStyle w:val="BoldandItalics"/>
              </w:rPr>
              <w:t>safety of animals</w:t>
            </w:r>
            <w:r w:rsidRPr="00D74914">
              <w:t>,</w:t>
            </w:r>
            <w:r w:rsidRPr="00D74914">
              <w:rPr>
                <w:rStyle w:val="BoldandItalics"/>
              </w:rPr>
              <w:t>self and others</w:t>
            </w:r>
            <w:r w:rsidRPr="00D74914">
              <w:t xml:space="preserve"> . </w:t>
            </w:r>
          </w:p>
          <w:p w:rsidR="00000000" w:rsidRPr="00D74914" w:rsidP="00D74914">
            <w:pPr>
              <w:pStyle w:val="List"/>
            </w:pPr>
            <w:r w:rsidRPr="00D74914">
              <w:t>7.</w:t>
            </w:r>
            <w:r w:rsidRPr="00D74914">
              <w:tab/>
              <w:t>Preparation of animals for blood collection is conducted.</w:t>
            </w:r>
          </w:p>
          <w:p w:rsidR="00000000" w:rsidRPr="00D74914" w:rsidP="00D74914">
            <w:pPr>
              <w:pStyle w:val="List"/>
            </w:pPr>
            <w:r w:rsidRPr="00D74914">
              <w:t>8.</w:t>
            </w:r>
            <w:r w:rsidRPr="00D74914">
              <w:tab/>
              <w:t>Blood collection pro</w:t>
            </w:r>
            <w:r w:rsidRPr="00D74914">
              <w:t>cedures and protocols are followed.</w:t>
            </w:r>
          </w:p>
          <w:p w:rsidR="00000000" w:rsidRPr="00D74914" w:rsidP="00D74914">
            <w:pPr>
              <w:pStyle w:val="List"/>
            </w:pPr>
            <w:r w:rsidRPr="00D74914">
              <w:t>9.</w:t>
            </w:r>
            <w:r w:rsidRPr="00D74914">
              <w:tab/>
              <w:t xml:space="preserve">Chain of custody of sampling equipment , documentation and sample is maintained. </w:t>
            </w:r>
          </w:p>
          <w:p w:rsidR="00000000" w:rsidRPr="00D74914" w:rsidP="00D74914">
            <w:pPr>
              <w:pStyle w:val="List"/>
            </w:pPr>
            <w:r w:rsidRPr="00D74914">
              <w:t>10.</w:t>
            </w:r>
            <w:r w:rsidRPr="00D74914">
              <w:tab/>
              <w:t>Swab documentation, packaging, security and shipping protocols are followed.</w:t>
            </w:r>
          </w:p>
          <w:p w:rsidR="00000000" w:rsidP="00D74914">
            <w:pPr>
              <w:pStyle w:val="List"/>
              <w:rPr>
                <w:lang w:val="en-NZ"/>
              </w:rPr>
            </w:pPr>
            <w:r w:rsidRPr="00D74914">
              <w:t>11.</w:t>
            </w:r>
            <w:r w:rsidRPr="00D74914">
              <w:tab/>
              <w:t xml:space="preserve">Disposal of sharps is managed to ensure safety of </w:t>
            </w:r>
            <w:r w:rsidRPr="00D74914">
              <w:t>self and others.</w:t>
            </w:r>
          </w:p>
        </w:tc>
      </w:tr>
      <w:tr w:rsidTr="00CA6A1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t>Document and provide information on swabbing procedure to relevant parties.</w:t>
            </w:r>
          </w:p>
        </w:tc>
        <w:tc>
          <w:tcPr>
            <w:tcW w:w="5962" w:type="dxa"/>
            <w:tcBorders>
              <w:top w:val="nil"/>
              <w:left w:val="nil"/>
              <w:bottom w:val="nil"/>
              <w:right w:val="nil"/>
            </w:tcBorders>
            <w:tcMar>
              <w:top w:w="0" w:type="dxa"/>
              <w:left w:w="62" w:type="dxa"/>
              <w:bottom w:w="0" w:type="dxa"/>
              <w:right w:w="62" w:type="dxa"/>
            </w:tcMar>
          </w:tcPr>
          <w:p w:rsidR="00000000" w:rsidRPr="00D74914" w:rsidP="00D74914">
            <w:pPr>
              <w:pStyle w:val="List"/>
            </w:pPr>
            <w:r w:rsidRPr="00D74914">
              <w:t>12.</w:t>
            </w:r>
            <w:r w:rsidRPr="00D74914">
              <w:tab/>
              <w:t>Swab documentation is completed and filed.</w:t>
            </w:r>
          </w:p>
          <w:p w:rsidR="00000000" w:rsidRPr="00D74914" w:rsidP="00D74914">
            <w:pPr>
              <w:pStyle w:val="List"/>
            </w:pPr>
            <w:r w:rsidRPr="00D74914">
              <w:t>13.</w:t>
            </w:r>
            <w:r w:rsidRPr="00D74914">
              <w:tab/>
              <w:t>Alterations to standard collection procedures are justified and documented.</w:t>
            </w:r>
          </w:p>
          <w:p w:rsidR="00000000" w:rsidRPr="00D74914" w:rsidP="00D74914">
            <w:pPr>
              <w:pStyle w:val="List"/>
            </w:pPr>
            <w:r w:rsidRPr="00D74914">
              <w:t>14.</w:t>
            </w:r>
            <w:r w:rsidRPr="00D74914">
              <w:tab/>
              <w:t xml:space="preserve">Incidents that occurred during </w:t>
            </w:r>
            <w:r w:rsidRPr="00D74914">
              <w:t>collection procedure are documented and reported to stewards.</w:t>
            </w:r>
          </w:p>
        </w:tc>
      </w:tr>
    </w:tbl>
    <w:p w:rsidR="00CA6A11" w:rsidP="00D74914">
      <w:pPr>
        <w:pStyle w:val="BodyText"/>
      </w:pPr>
    </w:p>
    <w:p w:rsidR="00CA6A11" w:rsidP="00D74914">
      <w:pPr>
        <w:pStyle w:val="BodyText"/>
      </w:pPr>
    </w:p>
    <w:p w:rsidR="00000000" w:rsidRPr="00D74914" w:rsidP="00D74914">
      <w:pPr>
        <w:pStyle w:val="Heading1"/>
      </w:pPr>
      <w:bookmarkStart w:id="9" w:name="O_261641"/>
      <w:bookmarkEnd w:id="9"/>
      <w:r w:rsidRPr="00D74914">
        <w:t>Required Skills and Knowledge</w:t>
      </w:r>
    </w:p>
    <w:tbl>
      <w:tblPr>
        <w:tblW w:w="0" w:type="auto"/>
        <w:tblLayout w:type="fixed"/>
        <w:tblCellMar>
          <w:left w:w="62" w:type="dxa"/>
          <w:right w:w="62" w:type="dxa"/>
        </w:tblCellMar>
        <w:tblLook w:val="0000"/>
      </w:tblPr>
      <w:tblGrid>
        <w:gridCol w:w="8522"/>
      </w:tblGrid>
      <w:tr w:rsidTr="00CA6A1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REQUIRED SKILLS AND KNOWLEDGE</w:t>
            </w:r>
          </w:p>
        </w:tc>
      </w:tr>
      <w:tr w:rsidTr="00CA6A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t>This section describes the skills and knowledge required for this unit.</w:t>
            </w:r>
          </w:p>
        </w:tc>
      </w:tr>
      <w:tr w:rsidTr="00CA6A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Required skills</w:t>
            </w:r>
          </w:p>
        </w:tc>
      </w:tr>
      <w:tr w:rsidTr="00CA6A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74914" w:rsidP="00D74914">
            <w:pPr>
              <w:pStyle w:val="ListBullet"/>
            </w:pPr>
            <w:r w:rsidRPr="00D74914">
              <w:t>applying safe handling and work practices when dealing with greyhounds or horses</w:t>
            </w:r>
          </w:p>
          <w:p w:rsidR="00000000" w:rsidRPr="00D74914" w:rsidP="00D74914">
            <w:pPr>
              <w:pStyle w:val="ListBullet"/>
            </w:pPr>
            <w:r w:rsidRPr="00D74914">
              <w:t>communicating with stewards, veterinarians, racing officials, licensed and registered personnel and others using assertive communication techniques to gather, interpret and re</w:t>
            </w:r>
            <w:r w:rsidRPr="00D74914">
              <w:t>lay information related to blood sample collection from greyhounds or horses</w:t>
            </w:r>
          </w:p>
          <w:p w:rsidR="00000000" w:rsidRPr="00D74914" w:rsidP="00D74914">
            <w:pPr>
              <w:pStyle w:val="ListBullet"/>
            </w:pPr>
            <w:r w:rsidRPr="00D74914">
              <w:t xml:space="preserve">completing duties in accordance with safe operating procedures and nominated </w:t>
            </w:r>
            <w:r w:rsidRPr="00D74914">
              <w:t>time frame</w:t>
            </w:r>
          </w:p>
          <w:p w:rsidR="00000000" w:rsidRPr="00D74914" w:rsidP="00D74914">
            <w:pPr>
              <w:pStyle w:val="ListBullet"/>
            </w:pPr>
            <w:r w:rsidRPr="00D74914">
              <w:t>conducting sample collection processes in accordance with laboratory protocols and procedur</w:t>
            </w:r>
            <w:r w:rsidRPr="00D74914">
              <w:t>es, and OHS and animal welfare regulations to maintain the integrity of samples</w:t>
            </w:r>
          </w:p>
          <w:p w:rsidR="00000000" w:rsidRPr="00D74914" w:rsidP="00D74914">
            <w:pPr>
              <w:pStyle w:val="ListBullet"/>
            </w:pPr>
            <w:r w:rsidRPr="00D74914">
              <w:t>demonstrating common greyhound or horse handling skills</w:t>
            </w:r>
          </w:p>
          <w:p w:rsidR="00000000" w:rsidRPr="00D74914" w:rsidP="00D74914">
            <w:pPr>
              <w:pStyle w:val="ListBullet"/>
            </w:pPr>
            <w:r w:rsidRPr="00D74914">
              <w:t>identifying and reporting swabbing irregularities</w:t>
            </w:r>
          </w:p>
          <w:p w:rsidR="00000000" w:rsidRPr="00D74914" w:rsidP="00D74914">
            <w:pPr>
              <w:pStyle w:val="ListBullet"/>
            </w:pPr>
            <w:r w:rsidRPr="00D74914">
              <w:t>identifying animal by colour, brand, sex, and leg and face markings</w:t>
            </w:r>
          </w:p>
          <w:p w:rsidR="00000000" w:rsidRPr="00D74914" w:rsidP="00D74914">
            <w:pPr>
              <w:pStyle w:val="ListBullet"/>
            </w:pPr>
            <w:r w:rsidRPr="00D74914">
              <w:t>ma</w:t>
            </w:r>
            <w:r w:rsidRPr="00D74914">
              <w:t>intaining racing code requirements for confidentiality</w:t>
            </w:r>
          </w:p>
          <w:p w:rsidR="00000000" w:rsidRPr="00D74914" w:rsidP="00D74914">
            <w:pPr>
              <w:pStyle w:val="ListBullet"/>
            </w:pPr>
            <w:r w:rsidRPr="00D74914">
              <w:t>providing prompt and succinct information to stewards and others as required</w:t>
            </w:r>
          </w:p>
          <w:p w:rsidR="00000000" w:rsidRPr="00D74914" w:rsidP="00D74914">
            <w:pPr>
              <w:pStyle w:val="ListBullet"/>
            </w:pPr>
            <w:r w:rsidRPr="00D74914">
              <w:t>reading and interpreting workplace documentation and rules of racing</w:t>
            </w:r>
          </w:p>
          <w:p w:rsidR="00000000" w:rsidRPr="00D74914" w:rsidP="00D74914">
            <w:pPr>
              <w:pStyle w:val="ListBullet"/>
            </w:pPr>
            <w:r w:rsidRPr="00D74914">
              <w:t>relating to people from a range of social, cultural and</w:t>
            </w:r>
            <w:r w:rsidRPr="00D74914">
              <w:t xml:space="preserve"> ethnic backgrounds and with varying physical and mental abilities</w:t>
            </w:r>
          </w:p>
          <w:p w:rsidR="00000000" w:rsidRPr="00D74914" w:rsidP="00D74914">
            <w:pPr>
              <w:pStyle w:val="ListBullet"/>
            </w:pPr>
            <w:r w:rsidRPr="00D74914">
              <w:t>responding quickly to requests from stewards or other racing officials</w:t>
            </w:r>
          </w:p>
          <w:p w:rsidR="00000000" w:rsidRPr="00D74914" w:rsidP="00D74914">
            <w:pPr>
              <w:pStyle w:val="ListBullet"/>
            </w:pPr>
            <w:r w:rsidRPr="00D74914">
              <w:t>teamwork skills to ensure completion of job tasks</w:t>
            </w:r>
          </w:p>
          <w:p w:rsidR="00000000" w:rsidRPr="00D74914" w:rsidP="00D74914">
            <w:pPr>
              <w:pStyle w:val="ListBullet"/>
            </w:pPr>
            <w:r w:rsidRPr="00D74914">
              <w:t>using initiative and problem-solving techniques to deal with difficult people</w:t>
            </w:r>
          </w:p>
          <w:p w:rsidR="00000000" w:rsidP="00D74914">
            <w:pPr>
              <w:pStyle w:val="ListBullet"/>
              <w:rPr>
                <w:lang w:val="en-NZ"/>
              </w:rPr>
            </w:pPr>
            <w:r w:rsidRPr="00D74914">
              <w:t>written communication skills to complete workplace documentation and reports.</w:t>
            </w:r>
          </w:p>
        </w:tc>
      </w:tr>
      <w:tr w:rsidTr="00CA6A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Required knowledge</w:t>
            </w:r>
          </w:p>
        </w:tc>
      </w:tr>
      <w:tr w:rsidTr="00CA6A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74914" w:rsidP="00D74914">
            <w:pPr>
              <w:pStyle w:val="ListBullet"/>
            </w:pPr>
            <w:r w:rsidRPr="00D74914">
              <w:t xml:space="preserve">communication procedures within the race meeting environment and wider racing </w:t>
            </w:r>
            <w:r w:rsidRPr="00D74914">
              <w:t>industry</w:t>
            </w:r>
          </w:p>
          <w:p w:rsidR="00000000" w:rsidRPr="00D74914" w:rsidP="00D74914">
            <w:pPr>
              <w:pStyle w:val="ListBullet"/>
            </w:pPr>
            <w:r w:rsidRPr="00D74914">
              <w:t>ethical conduct standards of relevant racing principal authority</w:t>
            </w:r>
          </w:p>
          <w:p w:rsidR="00000000" w:rsidRPr="00D74914" w:rsidP="00D74914">
            <w:pPr>
              <w:pStyle w:val="ListBullet"/>
            </w:pPr>
            <w:r w:rsidRPr="00D74914">
              <w:t>greyhound or horse behaviour and communication traits</w:t>
            </w:r>
          </w:p>
          <w:p w:rsidR="00000000" w:rsidRPr="00D74914" w:rsidP="00D74914">
            <w:pPr>
              <w:pStyle w:val="ListBullet"/>
            </w:pPr>
            <w:r w:rsidRPr="00D74914">
              <w:t>industry terminology related to race meeting and swabbing procedures</w:t>
            </w:r>
          </w:p>
          <w:p w:rsidR="00000000" w:rsidRPr="00D74914" w:rsidP="00D74914">
            <w:pPr>
              <w:pStyle w:val="ListBullet"/>
            </w:pPr>
            <w:r w:rsidRPr="00D74914">
              <w:t>hazard identification and risk management</w:t>
            </w:r>
          </w:p>
          <w:p w:rsidR="00000000" w:rsidRPr="00D74914" w:rsidP="00D74914">
            <w:pPr>
              <w:pStyle w:val="ListBullet"/>
            </w:pPr>
            <w:r w:rsidRPr="00D74914">
              <w:t>laboratory protoc</w:t>
            </w:r>
            <w:r w:rsidRPr="00D74914">
              <w:t>ols and procedures</w:t>
            </w:r>
          </w:p>
          <w:p w:rsidR="00000000" w:rsidRPr="00D74914" w:rsidP="00D74914">
            <w:pPr>
              <w:pStyle w:val="ListBullet"/>
            </w:pPr>
            <w:r w:rsidRPr="00D74914">
              <w:t>protocols and procedures for communicating with stewards, and licensed and other racing industry personnel</w:t>
            </w:r>
          </w:p>
          <w:p w:rsidR="00000000" w:rsidRPr="00D74914" w:rsidP="00D74914">
            <w:pPr>
              <w:pStyle w:val="ListBullet"/>
            </w:pPr>
            <w:r w:rsidRPr="00D74914">
              <w:t>racing industry animal welfare requirements</w:t>
            </w:r>
          </w:p>
          <w:p w:rsidR="00000000" w:rsidRPr="00D74914" w:rsidP="00D74914">
            <w:pPr>
              <w:pStyle w:val="ListBullet"/>
            </w:pPr>
            <w:r w:rsidRPr="00D74914">
              <w:t>racing industry safety requirements, including safe operating procedures</w:t>
            </w:r>
          </w:p>
          <w:p w:rsidR="00000000" w:rsidRPr="00D74914" w:rsidP="00D74914">
            <w:pPr>
              <w:pStyle w:val="ListBullet"/>
            </w:pPr>
            <w:r w:rsidRPr="00D74914">
              <w:t>reporting req</w:t>
            </w:r>
            <w:r w:rsidRPr="00D74914">
              <w:t>uirements for irregularities and problems, including difficulties in obtaining samples</w:t>
            </w:r>
          </w:p>
          <w:p w:rsidR="00000000" w:rsidRPr="00D74914" w:rsidP="00D74914">
            <w:pPr>
              <w:pStyle w:val="ListBullet"/>
            </w:pPr>
            <w:r w:rsidRPr="00D74914">
              <w:t>sample collection standard operating procedures</w:t>
            </w:r>
          </w:p>
          <w:p w:rsidR="00000000" w:rsidRPr="00D74914" w:rsidP="00D74914">
            <w:pPr>
              <w:pStyle w:val="ListBullet"/>
            </w:pPr>
            <w:r w:rsidRPr="00D74914">
              <w:t>swabbing protocols and associated rules of racing.</w:t>
            </w:r>
          </w:p>
        </w:tc>
      </w:tr>
    </w:tbl>
    <w:p w:rsidR="00CA6A11" w:rsidP="00D74914">
      <w:pPr>
        <w:pStyle w:val="BodyText"/>
      </w:pPr>
    </w:p>
    <w:p w:rsidR="00CA6A11" w:rsidP="00D74914">
      <w:pPr>
        <w:pStyle w:val="BodyText"/>
      </w:pPr>
    </w:p>
    <w:p w:rsidR="00000000" w:rsidRPr="00D74914" w:rsidP="00D74914">
      <w:pPr>
        <w:pStyle w:val="AllowPageBreak"/>
      </w:pPr>
    </w:p>
    <w:p w:rsidR="00000000" w:rsidRPr="00D74914" w:rsidP="00D74914">
      <w:pPr>
        <w:pStyle w:val="Heading1"/>
      </w:pPr>
      <w:bookmarkStart w:id="10" w:name="O_245834"/>
      <w:bookmarkEnd w:id="10"/>
      <w:r w:rsidRPr="00D74914">
        <w:t>Evidence Guide</w:t>
      </w:r>
    </w:p>
    <w:tbl>
      <w:tblPr>
        <w:tblW w:w="9570" w:type="dxa"/>
        <w:tblLayout w:type="fixed"/>
        <w:tblCellMar>
          <w:left w:w="62" w:type="dxa"/>
          <w:right w:w="62" w:type="dxa"/>
        </w:tblCellMar>
        <w:tblLook w:val="0000"/>
      </w:tblPr>
      <w:tblGrid>
        <w:gridCol w:w="3908"/>
        <w:gridCol w:w="5662"/>
      </w:tblGrid>
      <w:tr w:rsidTr="00CA6A11">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D74914">
            <w:pPr>
              <w:pStyle w:val="BodyText"/>
              <w:rPr>
                <w:lang w:val="en-NZ"/>
              </w:rPr>
            </w:pPr>
            <w:r w:rsidRPr="00D74914">
              <w:rPr>
                <w:rStyle w:val="SpecialBold"/>
              </w:rPr>
              <w:t>EVIDENCE GUIDE</w:t>
            </w:r>
          </w:p>
        </w:tc>
      </w:tr>
      <w:tr w:rsidTr="00CA6A11">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D74914">
            <w:pPr>
              <w:pStyle w:val="BodyText"/>
              <w:rPr>
                <w:lang w:val="en-NZ"/>
              </w:rPr>
            </w:pPr>
            <w:r w:rsidRPr="00D74914">
              <w:t>The evidence guide provides advice on assessment and must be read in conjunction with the performance criteria, required skills and knowledge, range statement and the Assessment Guidelines for the Training Package.</w:t>
            </w:r>
          </w:p>
        </w:tc>
      </w:tr>
      <w:tr w:rsidTr="00CA6A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74914" w:rsidP="00D74914">
            <w:pPr>
              <w:pStyle w:val="BodyText"/>
            </w:pPr>
            <w:r w:rsidRPr="00D74914">
              <w:t>The evidence required to demonstrate competency in this unit must be relevant to workplace operations and satisfy all of the requirements of the performance criter</w:t>
            </w:r>
            <w:r w:rsidRPr="00D74914">
              <w:t>ia, required skills and knowledge and the range statement of this unit and include evidence of the following:</w:t>
            </w:r>
          </w:p>
          <w:p w:rsidR="00000000" w:rsidRPr="00D74914" w:rsidP="00D74914">
            <w:pPr>
              <w:pStyle w:val="ListBullet"/>
            </w:pPr>
            <w:r w:rsidRPr="00D74914">
              <w:t>knowledge of the requirements, procedures and instructions that are to apply when collecting blood samples from greyhounds or horses</w:t>
            </w:r>
          </w:p>
          <w:p w:rsidR="00000000" w:rsidRPr="00D74914" w:rsidP="00D74914">
            <w:pPr>
              <w:pStyle w:val="ListBullet"/>
            </w:pPr>
            <w:r w:rsidRPr="00D74914">
              <w:t>implementati</w:t>
            </w:r>
            <w:r w:rsidRPr="00D74914">
              <w:t>on of procedures and timely techniques for the safe, effective and efficient application of blood sample collection from greyhounds or horses</w:t>
            </w:r>
          </w:p>
          <w:p w:rsidR="00000000" w:rsidRPr="00D74914" w:rsidP="00D74914">
            <w:pPr>
              <w:pStyle w:val="ListBullet"/>
            </w:pPr>
            <w:r w:rsidRPr="00D74914">
              <w:t>working with others to undertake and complete procedures that meet required outcomes.</w:t>
            </w:r>
          </w:p>
          <w:p w:rsidR="00000000" w:rsidP="00D74914">
            <w:pPr>
              <w:pStyle w:val="BodyText"/>
              <w:rPr>
                <w:lang w:val="en-NZ"/>
              </w:rPr>
            </w:pPr>
            <w:r w:rsidRPr="00D74914">
              <w:t>Evidence should be collected</w:t>
            </w:r>
            <w:r w:rsidRPr="00D74914">
              <w:t xml:space="preserve"> over a period of time in a range of workplace-relevant contexts and include dealings with an appropriate range of situations. </w:t>
            </w:r>
          </w:p>
        </w:tc>
      </w:tr>
      <w:tr w:rsidTr="00CA6A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Context of</w:t>
            </w:r>
            <w:r w:rsidRPr="00D74914">
              <w:t xml:space="preserve">, </w:t>
            </w:r>
            <w:r w:rsidRPr="00D74914">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74914" w:rsidP="00D74914">
            <w:pPr>
              <w:pStyle w:val="BodyText"/>
            </w:pPr>
            <w:r w:rsidRPr="00D74914">
              <w:t>Competency must be assessed in a racing workplace that provides access to the required resources. Assessment is to occur under standard and authorised work practices, safety requirements and environmental constraints. It is to comply with relevant regulato</w:t>
            </w:r>
            <w:r w:rsidRPr="00D74914">
              <w:t>ry requirements or Australian Standards requirements.</w:t>
            </w:r>
          </w:p>
          <w:p w:rsidR="00000000" w:rsidRPr="00D74914" w:rsidP="00D74914">
            <w:pPr>
              <w:pStyle w:val="BodyText"/>
            </w:pPr>
            <w:r w:rsidRPr="00D74914">
              <w:t>Assessment of the practical components of this unit will be by observation of relevant skills.</w:t>
            </w:r>
          </w:p>
          <w:p w:rsidR="00000000" w:rsidRPr="00D74914" w:rsidP="00D74914">
            <w:pPr>
              <w:pStyle w:val="BodyText"/>
            </w:pPr>
            <w:r w:rsidRPr="00D74914">
              <w:t>The following resources must be available:</w:t>
            </w:r>
          </w:p>
          <w:p w:rsidR="00000000" w:rsidRPr="00D74914" w:rsidP="00D74914">
            <w:pPr>
              <w:pStyle w:val="ListBullet"/>
            </w:pPr>
            <w:r w:rsidRPr="00D74914">
              <w:t>a range of greyhounds, and harness or thoroughbred horses</w:t>
            </w:r>
          </w:p>
          <w:p w:rsidR="00000000" w:rsidRPr="00D74914" w:rsidP="00D74914">
            <w:pPr>
              <w:pStyle w:val="ListBullet"/>
            </w:pPr>
            <w:r w:rsidRPr="00D74914">
              <w:t>mater</w:t>
            </w:r>
            <w:r w:rsidRPr="00D74914">
              <w:t>ials and equipment relevant to assessing candidate's ability to perform blood sample collection duties</w:t>
            </w:r>
          </w:p>
          <w:p w:rsidR="00000000" w:rsidRPr="00D74914" w:rsidP="00D74914">
            <w:pPr>
              <w:pStyle w:val="ListBullet"/>
            </w:pPr>
            <w:r w:rsidRPr="00D74914">
              <w:t>safe handling areas such as racetracks, including race meetings, related swabbing facilities, and an Australian racing forensic laboratory</w:t>
            </w:r>
          </w:p>
          <w:p w:rsidR="00000000" w:rsidP="00D74914">
            <w:pPr>
              <w:pStyle w:val="ListBullet"/>
              <w:rPr>
                <w:lang w:val="en-NZ"/>
              </w:rPr>
            </w:pPr>
            <w:r w:rsidRPr="00D74914">
              <w:t>work instructi</w:t>
            </w:r>
            <w:r w:rsidRPr="00D74914">
              <w:t>ons and related documentation.</w:t>
            </w:r>
          </w:p>
        </w:tc>
      </w:tr>
      <w:tr w:rsidTr="00CA6A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74914" w:rsidP="00D74914">
            <w:pPr>
              <w:pStyle w:val="BodyText"/>
            </w:pPr>
            <w:r w:rsidRPr="00D74914">
              <w:t>Assessment methods must satisfy the endorsed Assessment Guidelines of the Racing Training Package.</w:t>
            </w:r>
          </w:p>
          <w:p w:rsidR="00000000" w:rsidRPr="00D74914" w:rsidP="00D74914">
            <w:pPr>
              <w:pStyle w:val="BodyText"/>
            </w:pPr>
            <w:r w:rsidRPr="00D74914">
              <w:t>The suggested strategies for the assessment of this unit are:</w:t>
            </w:r>
          </w:p>
          <w:p w:rsidR="00000000" w:rsidRPr="00D74914" w:rsidP="00D74914">
            <w:pPr>
              <w:pStyle w:val="ListBullet"/>
            </w:pPr>
            <w:r w:rsidRPr="00D74914">
              <w:t>written and/or oral assessment of candida</w:t>
            </w:r>
            <w:r w:rsidRPr="00D74914">
              <w:t>te's required knowledge</w:t>
            </w:r>
          </w:p>
          <w:p w:rsidR="00000000" w:rsidRPr="00D74914" w:rsidP="00D74914">
            <w:pPr>
              <w:pStyle w:val="ListBullet"/>
            </w:pPr>
            <w:r w:rsidRPr="00D74914">
              <w:t>observed, documented and firsthand testimonial evidence of candidate's application of practical tasks</w:t>
            </w:r>
          </w:p>
          <w:p w:rsidR="00000000" w:rsidRPr="00D74914" w:rsidP="00D74914">
            <w:pPr>
              <w:pStyle w:val="ListBullet"/>
            </w:pPr>
            <w:r w:rsidRPr="00D74914">
              <w:t>case study to assess candidate's skills and knowledge associated with the overall procedure to ensure continuity of security of ev</w:t>
            </w:r>
            <w:r w:rsidRPr="00D74914">
              <w:t>idence.</w:t>
            </w:r>
          </w:p>
          <w:p w:rsidR="00000000" w:rsidRPr="00D74914" w:rsidP="00D74914">
            <w:pPr>
              <w:pStyle w:val="BodyText"/>
            </w:pPr>
            <w:r w:rsidRPr="00D74914">
              <w:t>Evidence is required to be demonstrated over a period of time, therefore where performance is not directly observed any evidence should be authenticated by supervisors or other appropriate persons, at least one of whom should be approved by the Sta</w:t>
            </w:r>
            <w:r w:rsidRPr="00D74914">
              <w:t>te Principal Racing Authority.</w:t>
            </w:r>
          </w:p>
          <w:p w:rsidR="00000000" w:rsidP="00D74914">
            <w:pPr>
              <w:pStyle w:val="BodyText"/>
              <w:rPr>
                <w:lang w:val="en-NZ"/>
              </w:rPr>
            </w:pPr>
            <w:r w:rsidRPr="00D74914">
              <w:t xml:space="preserve">This unit may be assessed in a holistic way with other units of competency relevant to the industry sector, workplace and job role. </w:t>
            </w:r>
          </w:p>
        </w:tc>
      </w:tr>
      <w:tr w:rsidTr="00CA6A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D74914" w:rsidP="00D74914">
            <w:pPr>
              <w:pStyle w:val="BodyText"/>
            </w:pPr>
            <w:r w:rsidRPr="00D74914">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D74914">
              <w:t xml:space="preserve">than English, youth and people from low socioeconomic backgrounds). </w:t>
            </w:r>
          </w:p>
        </w:tc>
      </w:tr>
    </w:tbl>
    <w:p w:rsidR="00CA6A11" w:rsidP="00D74914">
      <w:pPr>
        <w:pStyle w:val="BodyText"/>
      </w:pPr>
    </w:p>
    <w:p w:rsidR="00CA6A11" w:rsidP="00D74914">
      <w:pPr>
        <w:pStyle w:val="BodyText"/>
      </w:pPr>
    </w:p>
    <w:p w:rsidR="00000000" w:rsidRPr="00D74914" w:rsidP="00D74914">
      <w:pPr>
        <w:pStyle w:val="Heading1"/>
      </w:pPr>
      <w:bookmarkStart w:id="11" w:name="O_253817"/>
      <w:bookmarkEnd w:id="11"/>
      <w:r w:rsidRPr="00D74914">
        <w:t>Range Statement</w:t>
      </w:r>
    </w:p>
    <w:tbl>
      <w:tblPr>
        <w:tblW w:w="0" w:type="auto"/>
        <w:tblLayout w:type="fixed"/>
        <w:tblCellMar>
          <w:left w:w="62" w:type="dxa"/>
          <w:right w:w="62" w:type="dxa"/>
        </w:tblCellMar>
        <w:tblLook w:val="0000"/>
      </w:tblPr>
      <w:tblGrid>
        <w:gridCol w:w="3475"/>
        <w:gridCol w:w="5047"/>
      </w:tblGrid>
      <w:tr w:rsidTr="00CA6A1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74914">
            <w:pPr>
              <w:pStyle w:val="BodyText"/>
              <w:rPr>
                <w:lang w:val="en-NZ"/>
              </w:rPr>
            </w:pPr>
            <w:r w:rsidRPr="00D74914">
              <w:rPr>
                <w:rStyle w:val="SpecialBold"/>
              </w:rPr>
              <w:t>RANGE STATEMENT</w:t>
            </w:r>
          </w:p>
        </w:tc>
      </w:tr>
      <w:tr w:rsidTr="00CA6A1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74914">
            <w:pPr>
              <w:pStyle w:val="BodyText"/>
              <w:rPr>
                <w:lang w:val="en-NZ"/>
              </w:rPr>
            </w:pPr>
            <w:r w:rsidRPr="00D74914">
              <w:t>The range statement relates to the unit of competency as a whole. It allows for different work environments and situations that may affect performance. Bold italicised wording, if used in the performance criteria, is detailed below. Essential operating con</w:t>
            </w:r>
            <w:r w:rsidRPr="00D74914">
              <w:t>ditions that may be present with training and assessment (depending on the work situation, needs of the candidate, accessibility of the item, and local industry and regional contexts) may also be included.</w:t>
            </w:r>
          </w:p>
        </w:tc>
      </w:tr>
      <w:tr w:rsidTr="00CA6A11">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BoldandItalics"/>
              </w:rPr>
              <w:t>Preparation of collecting area</w:t>
            </w:r>
            <w:r w:rsidRPr="00D74914">
              <w:t xml:space="preserve"> will include: </w:t>
            </w:r>
          </w:p>
        </w:tc>
        <w:tc>
          <w:tcPr>
            <w:tcW w:w="5047" w:type="dxa"/>
            <w:tcBorders>
              <w:top w:val="nil"/>
              <w:left w:val="nil"/>
              <w:bottom w:val="nil"/>
              <w:right w:val="nil"/>
            </w:tcBorders>
            <w:tcMar>
              <w:top w:w="0" w:type="dxa"/>
              <w:left w:w="62" w:type="dxa"/>
              <w:bottom w:w="0" w:type="dxa"/>
              <w:right w:w="62" w:type="dxa"/>
            </w:tcMar>
          </w:tcPr>
          <w:p w:rsidR="00000000" w:rsidRPr="00D74914" w:rsidP="00D74914">
            <w:pPr>
              <w:pStyle w:val="ListBullet"/>
            </w:pPr>
            <w:r w:rsidRPr="00D74914">
              <w:t>collecting and managing records pertaining to individual sample collection processes</w:t>
            </w:r>
          </w:p>
          <w:p w:rsidR="00000000" w:rsidRPr="00D74914" w:rsidP="00D74914">
            <w:pPr>
              <w:pStyle w:val="ListBullet"/>
            </w:pPr>
            <w:r w:rsidRPr="00D74914">
              <w:t>communicating with other sample collection officers and swab steward or veterinarian</w:t>
            </w:r>
          </w:p>
          <w:p w:rsidR="00000000" w:rsidRPr="00D74914" w:rsidP="00D74914">
            <w:pPr>
              <w:pStyle w:val="ListBullet"/>
            </w:pPr>
            <w:r w:rsidRPr="00D74914">
              <w:t>checking number and verifying contents of swab kits</w:t>
            </w:r>
          </w:p>
          <w:p w:rsidR="00000000" w:rsidRPr="00D74914" w:rsidP="00D74914">
            <w:pPr>
              <w:pStyle w:val="ListBullet"/>
            </w:pPr>
            <w:r w:rsidRPr="00D74914">
              <w:t>checking that swab video camera is working</w:t>
            </w:r>
          </w:p>
          <w:p w:rsidR="00000000" w:rsidRPr="00D74914" w:rsidP="00D74914">
            <w:pPr>
              <w:pStyle w:val="ListBullet"/>
            </w:pPr>
            <w:r w:rsidRPr="00D74914">
              <w:t>ensuring swab area is clean</w:t>
            </w:r>
          </w:p>
          <w:p w:rsidR="00000000" w:rsidRPr="00D74914" w:rsidP="00D74914">
            <w:pPr>
              <w:pStyle w:val="ListBullet"/>
            </w:pPr>
            <w:r w:rsidRPr="00D74914">
              <w:t>ensuring appropriate systems and personnel are in place to monitor key operating areas</w:t>
            </w:r>
          </w:p>
          <w:p w:rsidR="00000000" w:rsidP="00D74914">
            <w:pPr>
              <w:pStyle w:val="ListBullet"/>
              <w:rPr>
                <w:lang w:val="en-NZ"/>
              </w:rPr>
            </w:pPr>
            <w:r w:rsidRPr="00D74914">
              <w:t>preparing paperwork and computer used in sample collection.</w:t>
            </w:r>
          </w:p>
        </w:tc>
      </w:tr>
      <w:tr w:rsidTr="00CA6A11">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BoldandItalics"/>
              </w:rPr>
              <w:t>Collecting equipment</w:t>
            </w:r>
            <w:r w:rsidRPr="00D74914">
              <w:t xml:space="preserve"> will include: </w:t>
            </w:r>
          </w:p>
        </w:tc>
        <w:tc>
          <w:tcPr>
            <w:tcW w:w="5047" w:type="dxa"/>
            <w:tcBorders>
              <w:top w:val="nil"/>
              <w:left w:val="nil"/>
              <w:bottom w:val="nil"/>
              <w:right w:val="nil"/>
            </w:tcBorders>
            <w:tcMar>
              <w:top w:w="0" w:type="dxa"/>
              <w:left w:w="62" w:type="dxa"/>
              <w:bottom w:w="0" w:type="dxa"/>
              <w:right w:w="62" w:type="dxa"/>
            </w:tcMar>
          </w:tcPr>
          <w:p w:rsidR="00000000" w:rsidRPr="00D74914" w:rsidP="00D74914">
            <w:pPr>
              <w:pStyle w:val="ListBullet"/>
            </w:pPr>
            <w:r w:rsidRPr="00D74914">
              <w:t>blood collection bottles</w:t>
            </w:r>
          </w:p>
          <w:p w:rsidR="00000000" w:rsidRPr="00D74914" w:rsidP="00D74914">
            <w:pPr>
              <w:pStyle w:val="ListBullet"/>
            </w:pPr>
            <w:r w:rsidRPr="00D74914">
              <w:t>collection bottle seals and labels</w:t>
            </w:r>
          </w:p>
          <w:p w:rsidR="00000000" w:rsidRPr="00D74914" w:rsidP="00D74914">
            <w:pPr>
              <w:pStyle w:val="ListBullet"/>
            </w:pPr>
            <w:r w:rsidRPr="00D74914">
              <w:t>disposable gloves</w:t>
            </w:r>
          </w:p>
          <w:p w:rsidR="00000000" w:rsidRPr="00D74914" w:rsidP="00D74914">
            <w:pPr>
              <w:pStyle w:val="ListBullet"/>
            </w:pPr>
            <w:r w:rsidRPr="00D74914">
              <w:t>laboratory cards</w:t>
            </w:r>
          </w:p>
          <w:p w:rsidR="00000000" w:rsidRPr="00D74914" w:rsidP="00D74914">
            <w:pPr>
              <w:pStyle w:val="ListBullet"/>
            </w:pPr>
            <w:r w:rsidRPr="00D74914">
              <w:t>needles</w:t>
            </w:r>
          </w:p>
          <w:p w:rsidR="00000000" w:rsidRPr="00D74914" w:rsidP="00D74914">
            <w:pPr>
              <w:pStyle w:val="ListBullet"/>
            </w:pPr>
            <w:r w:rsidRPr="00D74914">
              <w:t>sharps container</w:t>
            </w:r>
          </w:p>
          <w:p w:rsidR="00000000" w:rsidP="00D74914">
            <w:pPr>
              <w:pStyle w:val="ListBullet"/>
              <w:rPr>
                <w:lang w:val="en-NZ"/>
              </w:rPr>
            </w:pPr>
            <w:r w:rsidRPr="00D74914">
              <w:t>swab kit.</w:t>
            </w:r>
          </w:p>
        </w:tc>
      </w:tr>
      <w:tr w:rsidTr="00CA6A11">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BoldandItalics"/>
              </w:rPr>
              <w:t>Collection procedures</w:t>
            </w:r>
            <w:r w:rsidRPr="00D74914">
              <w:t xml:space="preserve"> will include: </w:t>
            </w:r>
          </w:p>
        </w:tc>
        <w:tc>
          <w:tcPr>
            <w:tcW w:w="5047" w:type="dxa"/>
            <w:tcBorders>
              <w:top w:val="nil"/>
              <w:left w:val="nil"/>
              <w:bottom w:val="nil"/>
              <w:right w:val="nil"/>
            </w:tcBorders>
            <w:tcMar>
              <w:top w:w="0" w:type="dxa"/>
              <w:left w:w="62" w:type="dxa"/>
              <w:bottom w:w="0" w:type="dxa"/>
              <w:right w:w="62" w:type="dxa"/>
            </w:tcMar>
          </w:tcPr>
          <w:p w:rsidR="00000000" w:rsidRPr="00D74914" w:rsidP="00D74914">
            <w:pPr>
              <w:pStyle w:val="ListBullet"/>
            </w:pPr>
            <w:r w:rsidRPr="00D74914">
              <w:t>checking identification of attending witness</w:t>
            </w:r>
          </w:p>
          <w:p w:rsidR="00000000" w:rsidRPr="00D74914" w:rsidP="00D74914">
            <w:pPr>
              <w:pStyle w:val="ListBullet"/>
            </w:pPr>
            <w:r w:rsidRPr="00D74914">
              <w:t>identifying greyhounds or horses to be swabbed</w:t>
            </w:r>
          </w:p>
          <w:p w:rsidR="00000000" w:rsidRPr="00D74914" w:rsidP="00D74914">
            <w:pPr>
              <w:pStyle w:val="ListBullet"/>
            </w:pPr>
            <w:r w:rsidRPr="00D74914">
              <w:t>escorting animal and handler to swab area</w:t>
            </w:r>
          </w:p>
          <w:p w:rsidR="00000000" w:rsidRPr="00D74914" w:rsidP="00D74914">
            <w:pPr>
              <w:pStyle w:val="ListBullet"/>
            </w:pPr>
            <w:r w:rsidRPr="00D74914">
              <w:t>preparing swab kit and swab area</w:t>
            </w:r>
          </w:p>
          <w:p w:rsidR="00000000" w:rsidRPr="00D74914" w:rsidP="00D74914">
            <w:pPr>
              <w:pStyle w:val="ListBullet"/>
            </w:pPr>
            <w:r w:rsidRPr="00D74914">
              <w:t>recording swab kit numbers</w:t>
            </w:r>
          </w:p>
          <w:p w:rsidR="00000000" w:rsidRPr="00D74914" w:rsidP="00D74914">
            <w:pPr>
              <w:pStyle w:val="ListBullet"/>
            </w:pPr>
            <w:r w:rsidRPr="00D74914">
              <w:t>recording swab details</w:t>
            </w:r>
          </w:p>
          <w:p w:rsidR="00000000" w:rsidRPr="00D74914" w:rsidP="00D74914">
            <w:pPr>
              <w:pStyle w:val="ListBullet"/>
            </w:pPr>
            <w:r w:rsidRPr="00D74914">
              <w:t>requesting agent to sign required paperwork</w:t>
            </w:r>
          </w:p>
          <w:p w:rsidR="00000000" w:rsidRPr="00D74914" w:rsidP="00D74914">
            <w:pPr>
              <w:pStyle w:val="ListBullet"/>
            </w:pPr>
            <w:r w:rsidRPr="00D74914">
              <w:t>storing swab samples in secured area pri</w:t>
            </w:r>
            <w:r w:rsidRPr="00D74914">
              <w:t>or to dispatch to laboratory for analysis</w:t>
            </w:r>
          </w:p>
          <w:p w:rsidR="00000000" w:rsidP="00D74914">
            <w:pPr>
              <w:pStyle w:val="ListBullet"/>
              <w:rPr>
                <w:lang w:val="en-NZ"/>
              </w:rPr>
            </w:pPr>
            <w:r w:rsidRPr="00D74914">
              <w:t>taking blood samples and sealing blood bottles.</w:t>
            </w:r>
          </w:p>
        </w:tc>
      </w:tr>
      <w:tr w:rsidTr="00CA6A11">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BoldandItalics"/>
              </w:rPr>
              <w:t>Safety of animals</w:t>
            </w:r>
            <w:r w:rsidRPr="00D74914">
              <w:t xml:space="preserve"> , </w:t>
            </w:r>
            <w:r w:rsidRPr="00D74914">
              <w:rPr>
                <w:rStyle w:val="BoldandItalics"/>
              </w:rPr>
              <w:t>self and others</w:t>
            </w:r>
            <w:r w:rsidRPr="00D74914">
              <w:t xml:space="preserve"> will include: </w:t>
            </w:r>
          </w:p>
        </w:tc>
        <w:tc>
          <w:tcPr>
            <w:tcW w:w="5047" w:type="dxa"/>
            <w:tcBorders>
              <w:top w:val="nil"/>
              <w:left w:val="nil"/>
              <w:bottom w:val="nil"/>
              <w:right w:val="nil"/>
            </w:tcBorders>
            <w:tcMar>
              <w:top w:w="0" w:type="dxa"/>
              <w:left w:w="62" w:type="dxa"/>
              <w:bottom w:w="0" w:type="dxa"/>
              <w:right w:w="62" w:type="dxa"/>
            </w:tcMar>
          </w:tcPr>
          <w:p w:rsidR="00000000" w:rsidRPr="00D74914" w:rsidP="00D74914">
            <w:pPr>
              <w:pStyle w:val="ListBullet"/>
            </w:pPr>
            <w:r w:rsidRPr="00D74914">
              <w:t>adhering to responsibilities under OHS legislation and workplace practices</w:t>
            </w:r>
          </w:p>
          <w:p w:rsidR="00000000" w:rsidRPr="00D74914" w:rsidP="00D74914">
            <w:pPr>
              <w:pStyle w:val="ListBullet"/>
            </w:pPr>
            <w:r w:rsidRPr="00D74914">
              <w:t>adhering to responsibilities under nat</w:t>
            </w:r>
            <w:r w:rsidRPr="00D74914">
              <w:t>ional and state codes of practice; federal, state and territory legislation; and local government regulations covering animal welfare</w:t>
            </w:r>
          </w:p>
          <w:p w:rsidR="00000000" w:rsidRPr="00D74914" w:rsidP="00D74914">
            <w:pPr>
              <w:pStyle w:val="ListBullet"/>
            </w:pPr>
            <w:r w:rsidRPr="00D74914">
              <w:t>adhering to rules of racing and rules of the race venue</w:t>
            </w:r>
          </w:p>
          <w:p w:rsidR="00000000" w:rsidRPr="00D74914" w:rsidP="00D74914">
            <w:pPr>
              <w:pStyle w:val="ListBullet"/>
            </w:pPr>
            <w:r w:rsidRPr="00D74914">
              <w:t>considering variables that influence behaviour of greyhounds or ho</w:t>
            </w:r>
            <w:r w:rsidRPr="00D74914">
              <w:t>rses, such as:</w:t>
            </w:r>
          </w:p>
          <w:p w:rsidR="00000000" w:rsidRPr="00D74914" w:rsidP="00D74914">
            <w:pPr>
              <w:pStyle w:val="ListBullet2"/>
            </w:pPr>
            <w:r w:rsidRPr="00D74914">
              <w:t>fences and equipment</w:t>
            </w:r>
          </w:p>
          <w:p w:rsidR="00000000" w:rsidRPr="00D74914" w:rsidP="00D74914">
            <w:pPr>
              <w:pStyle w:val="ListBullet2"/>
            </w:pPr>
            <w:r w:rsidRPr="00D74914">
              <w:t>other persons or animals</w:t>
            </w:r>
          </w:p>
          <w:p w:rsidR="00000000" w:rsidRPr="00D74914" w:rsidP="00D74914">
            <w:pPr>
              <w:pStyle w:val="ListBullet2"/>
            </w:pPr>
            <w:r w:rsidRPr="00D74914">
              <w:t>vehicles</w:t>
            </w:r>
          </w:p>
          <w:p w:rsidR="00000000" w:rsidRPr="00D74914" w:rsidP="00D74914">
            <w:pPr>
              <w:pStyle w:val="ListBullet2"/>
            </w:pPr>
            <w:r w:rsidRPr="00D74914">
              <w:t>wind and noise</w:t>
            </w:r>
          </w:p>
          <w:p w:rsidR="00000000" w:rsidRPr="00D74914" w:rsidP="00D74914">
            <w:pPr>
              <w:pStyle w:val="ListBullet"/>
            </w:pPr>
            <w:r w:rsidRPr="00D74914">
              <w:t>contributing to development of risk control measures</w:t>
            </w:r>
          </w:p>
          <w:p w:rsidR="00000000" w:rsidRPr="00D74914" w:rsidP="00D74914">
            <w:pPr>
              <w:pStyle w:val="ListBullet"/>
            </w:pPr>
            <w:r w:rsidRPr="00D74914">
              <w:t>following safe work practices</w:t>
            </w:r>
          </w:p>
          <w:p w:rsidR="00000000" w:rsidRPr="00D74914" w:rsidP="00D74914">
            <w:pPr>
              <w:pStyle w:val="ListBullet"/>
            </w:pPr>
            <w:r w:rsidRPr="00D74914">
              <w:t>following accident and injury procedures</w:t>
            </w:r>
          </w:p>
          <w:p w:rsidR="00000000" w:rsidRPr="00D74914" w:rsidP="00D74914">
            <w:pPr>
              <w:pStyle w:val="ListBullet"/>
            </w:pPr>
            <w:r w:rsidRPr="00D74914">
              <w:t>identifying and reporting unsafe work practices</w:t>
            </w:r>
          </w:p>
          <w:p w:rsidR="00000000" w:rsidRPr="00D74914" w:rsidP="00D74914">
            <w:pPr>
              <w:pStyle w:val="ListBullet"/>
            </w:pPr>
            <w:r w:rsidRPr="00D74914">
              <w:t>identifying emergency situations</w:t>
            </w:r>
          </w:p>
          <w:p w:rsidR="00000000" w:rsidRPr="00D74914" w:rsidP="00D74914">
            <w:pPr>
              <w:pStyle w:val="ListBullet"/>
            </w:pPr>
            <w:r w:rsidRPr="00D74914">
              <w:t>monitoring animal behaviour</w:t>
            </w:r>
          </w:p>
          <w:p w:rsidR="00000000" w:rsidRPr="00D74914" w:rsidP="00D74914">
            <w:pPr>
              <w:pStyle w:val="ListBullet"/>
            </w:pPr>
            <w:r w:rsidRPr="00D74914">
              <w:t>using appropriate handling and restraining techniques</w:t>
            </w:r>
          </w:p>
          <w:p w:rsidR="00000000" w:rsidRPr="00D74914" w:rsidP="00D74914">
            <w:pPr>
              <w:pStyle w:val="ListBullet"/>
            </w:pPr>
            <w:r w:rsidRPr="00D74914">
              <w:t>using approved and well-maintained gear</w:t>
            </w:r>
          </w:p>
          <w:p w:rsidR="00000000" w:rsidP="00D74914">
            <w:pPr>
              <w:pStyle w:val="ListBullet"/>
              <w:rPr>
                <w:lang w:val="en-NZ"/>
              </w:rPr>
            </w:pPr>
            <w:r w:rsidRPr="00D74914">
              <w:t>wearing approved personal protective equipment.</w:t>
            </w:r>
          </w:p>
        </w:tc>
      </w:tr>
      <w:tr w:rsidTr="00CA6A11">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BoldandItalics"/>
              </w:rPr>
              <w:t>Chain of custody of sampling equipment</w:t>
            </w:r>
            <w:r w:rsidRPr="00D74914">
              <w:t xml:space="preserve"> , </w:t>
            </w:r>
            <w:r w:rsidRPr="00D74914">
              <w:rPr>
                <w:rStyle w:val="BoldandItalics"/>
              </w:rPr>
              <w:t>documentation and sample</w:t>
            </w:r>
            <w:r w:rsidRPr="00D74914">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D74914" w:rsidP="00D74914">
            <w:pPr>
              <w:pStyle w:val="ListBullet"/>
            </w:pPr>
            <w:r w:rsidRPr="00D74914">
              <w:t>conditions under which the sample is gathered, including:</w:t>
            </w:r>
          </w:p>
          <w:p w:rsidR="00000000" w:rsidRPr="00D74914" w:rsidP="00D74914">
            <w:pPr>
              <w:pStyle w:val="ListBullet2"/>
            </w:pPr>
            <w:r w:rsidRPr="00D74914">
              <w:t>identification of animals to be tested</w:t>
            </w:r>
          </w:p>
          <w:p w:rsidR="00000000" w:rsidRPr="00D74914" w:rsidP="00D74914">
            <w:pPr>
              <w:pStyle w:val="ListBullet2"/>
            </w:pPr>
            <w:r w:rsidRPr="00D74914">
              <w:t>identification of all personnel</w:t>
            </w:r>
          </w:p>
          <w:p w:rsidR="00000000" w:rsidRPr="00D74914" w:rsidP="00D74914">
            <w:pPr>
              <w:pStyle w:val="ListBullet2"/>
            </w:pPr>
            <w:r w:rsidRPr="00D74914">
              <w:t>duration of sample custody</w:t>
            </w:r>
          </w:p>
          <w:p w:rsidR="00000000" w:rsidRPr="00D74914" w:rsidP="00D74914">
            <w:pPr>
              <w:pStyle w:val="ListBullet2"/>
            </w:pPr>
            <w:r w:rsidRPr="00D74914">
              <w:t>security condi</w:t>
            </w:r>
            <w:r w:rsidRPr="00D74914">
              <w:t>tions and manner in which sample is transferred to subsequent custodians</w:t>
            </w:r>
          </w:p>
          <w:p w:rsidR="00000000" w:rsidRPr="00D74914" w:rsidP="00D74914">
            <w:pPr>
              <w:pStyle w:val="ListBullet"/>
            </w:pPr>
            <w:r w:rsidRPr="00D74914">
              <w:t>documents or paper trails showing collection, custody, control, transfer and analysis of physical (evidence) sample</w:t>
            </w:r>
          </w:p>
          <w:p w:rsidR="00000000" w:rsidRPr="00D74914" w:rsidP="00D74914">
            <w:pPr>
              <w:pStyle w:val="ListBullet"/>
            </w:pPr>
            <w:r w:rsidRPr="00D74914">
              <w:t>each transaction completely documented chronologically</w:t>
            </w:r>
          </w:p>
          <w:p w:rsidR="00000000" w:rsidRPr="00D74914" w:rsidP="00D74914">
            <w:pPr>
              <w:pStyle w:val="ListBullet"/>
            </w:pPr>
            <w:r w:rsidRPr="00D74914">
              <w:t>identifiabl</w:t>
            </w:r>
            <w:r w:rsidRPr="00D74914">
              <w:t>e person always to have physical evidence, from swab staff to detective or steward</w:t>
            </w:r>
          </w:p>
          <w:p w:rsidR="00000000" w:rsidRPr="00D74914" w:rsidP="00D74914">
            <w:pPr>
              <w:pStyle w:val="ListBullet"/>
            </w:pPr>
            <w:r w:rsidRPr="00D74914">
              <w:t>jurisprudence concept applying to handling of sample and its integrity.</w:t>
            </w:r>
          </w:p>
        </w:tc>
      </w:tr>
    </w:tbl>
    <w:p w:rsidR="00CA6A11" w:rsidP="00D74914">
      <w:pPr>
        <w:pStyle w:val="BodyText"/>
      </w:pPr>
    </w:p>
    <w:p w:rsidR="00CA6A11" w:rsidP="00D74914">
      <w:pPr>
        <w:pStyle w:val="BodyText"/>
      </w:pPr>
    </w:p>
    <w:p w:rsidR="00000000" w:rsidRPr="00D74914" w:rsidP="00D74914">
      <w:pPr>
        <w:pStyle w:val="Heading1"/>
      </w:pPr>
      <w:bookmarkStart w:id="12" w:name="O_217449"/>
      <w:bookmarkEnd w:id="12"/>
      <w:r w:rsidRPr="00D74914">
        <w:t>Unit Sector(s)</w:t>
      </w:r>
    </w:p>
    <w:tbl>
      <w:tblPr>
        <w:tblW w:w="0" w:type="auto"/>
        <w:tblLayout w:type="fixed"/>
        <w:tblCellMar>
          <w:left w:w="62" w:type="dxa"/>
          <w:right w:w="62" w:type="dxa"/>
        </w:tblCellMar>
        <w:tblLook w:val="0000"/>
      </w:tblPr>
      <w:tblGrid>
        <w:gridCol w:w="2603"/>
        <w:gridCol w:w="5919"/>
      </w:tblGrid>
      <w:tr w:rsidTr="00CA6A11">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D74914" w:rsidP="00D74914">
            <w:pPr>
              <w:pStyle w:val="BodyText"/>
            </w:pPr>
            <w:r w:rsidRPr="00D74914">
              <w:t>Greyhound, harness and thoroughbred racing codes</w:t>
            </w:r>
          </w:p>
        </w:tc>
      </w:tr>
    </w:tbl>
    <w:p w:rsidR="00CA6A11" w:rsidP="00D74914">
      <w:pPr>
        <w:pStyle w:val="BodyText"/>
      </w:pPr>
    </w:p>
    <w:p w:rsidR="00CA6A11" w:rsidP="00D74914">
      <w:pPr>
        <w:pStyle w:val="BodyText"/>
      </w:pPr>
    </w:p>
    <w:p w:rsidR="00000000" w:rsidRPr="00D74914" w:rsidP="00D74914">
      <w:pPr>
        <w:pStyle w:val="Heading1"/>
      </w:pPr>
      <w:bookmarkStart w:id="13" w:name="O_217446"/>
      <w:bookmarkEnd w:id="13"/>
      <w:r w:rsidRPr="00D74914">
        <w:t>Co-requisite units</w:t>
      </w:r>
    </w:p>
    <w:tbl>
      <w:tblPr>
        <w:tblW w:w="0" w:type="auto"/>
        <w:tblLayout w:type="fixed"/>
        <w:tblCellMar>
          <w:left w:w="62" w:type="dxa"/>
          <w:right w:w="62" w:type="dxa"/>
        </w:tblCellMar>
        <w:tblLook w:val="0000"/>
      </w:tblPr>
      <w:tblGrid>
        <w:gridCol w:w="2641"/>
        <w:gridCol w:w="1322"/>
        <w:gridCol w:w="4559"/>
      </w:tblGrid>
      <w:tr w:rsidTr="00CA6A11">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D74914">
            <w:pPr>
              <w:pStyle w:val="BodyText"/>
              <w:rPr>
                <w:lang w:val="en-NZ"/>
              </w:rPr>
            </w:pPr>
          </w:p>
        </w:tc>
      </w:tr>
      <w:tr w:rsidTr="00CA6A1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p>
        </w:tc>
      </w:tr>
      <w:tr w:rsidTr="00CA6A1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D74914" w:rsidP="00D74914">
            <w:pPr>
              <w:pStyle w:val="BodyText"/>
            </w:pPr>
          </w:p>
        </w:tc>
      </w:tr>
    </w:tbl>
    <w:p w:rsidR="00CA6A11" w:rsidP="00D74914">
      <w:pPr>
        <w:pStyle w:val="BodyText"/>
      </w:pPr>
    </w:p>
    <w:p w:rsidR="00CA6A11" w:rsidP="00D74914">
      <w:pPr>
        <w:pStyle w:val="BodyText"/>
      </w:pPr>
    </w:p>
    <w:p w:rsidR="00000000" w:rsidRPr="00D74914" w:rsidP="00D74914">
      <w:pPr>
        <w:pStyle w:val="Heading1"/>
      </w:pPr>
      <w:bookmarkStart w:id="14" w:name="O_217448"/>
      <w:bookmarkEnd w:id="14"/>
      <w:r w:rsidRPr="00D74914">
        <w:t>Functional Area</w:t>
      </w:r>
    </w:p>
    <w:tbl>
      <w:tblPr>
        <w:tblW w:w="0" w:type="auto"/>
        <w:tblLayout w:type="fixed"/>
        <w:tblCellMar>
          <w:left w:w="62" w:type="dxa"/>
          <w:right w:w="62" w:type="dxa"/>
        </w:tblCellMar>
        <w:tblLook w:val="0000"/>
      </w:tblPr>
      <w:tblGrid>
        <w:gridCol w:w="2736"/>
        <w:gridCol w:w="5786"/>
      </w:tblGrid>
      <w:tr w:rsidTr="00CA6A11">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D74914">
            <w:pPr>
              <w:pStyle w:val="BodyText"/>
              <w:rPr>
                <w:lang w:val="en-NZ"/>
              </w:rPr>
            </w:pPr>
            <w:r w:rsidRPr="00D74914">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D74914" w:rsidP="00D74914">
            <w:pPr>
              <w:pStyle w:val="BodyText"/>
            </w:pPr>
            <w:r w:rsidRPr="00D74914">
              <w:t>Racing common</w:t>
            </w:r>
          </w:p>
        </w:tc>
      </w:tr>
    </w:tbl>
    <w:p w:rsidR="00CA6A11" w:rsidP="00D74914">
      <w:pPr>
        <w:pStyle w:val="BodyText"/>
      </w:pPr>
    </w:p>
    <w:p w:rsidR="00CA6A11" w:rsidP="00D74914">
      <w:pPr>
        <w:pStyle w:val="BodyText"/>
      </w:pPr>
    </w:p>
    <w:p w:rsidR="00000000" w:rsidRPr="00D74914" w:rsidP="00D74914"/>
    <w:sectPr w:rsidSect="00D749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A11" w:rsidP="00CA6A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A11" w:rsidP="00D749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6A11" w:rsidP="00D749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A6A11" w:rsidP="00D749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A11" w:rsidP="00CA6A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A11" w:rsidP="00D74914">
    <w:pPr>
      <w:pStyle w:val="Header"/>
      <w:framePr w:wrap="around"/>
    </w:pPr>
    <w:r>
      <w:fldChar w:fldCharType="begin"/>
    </w:r>
    <w:r>
      <w:instrText xml:space="preserve"> TITLE   \* MERGEFORMAT </w:instrText>
    </w:r>
    <w:r>
      <w:fldChar w:fldCharType="separate"/>
    </w:r>
    <w:r>
      <w:t>RGRSWA303A Collect blood samples for racing animal drug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6A11" w:rsidP="00D749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BEBF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BEF3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0E9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9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4914"/>
    <w:pPr>
      <w:spacing w:before="360" w:after="60"/>
      <w:outlineLvl w:val="0"/>
    </w:pPr>
    <w:rPr>
      <w:sz w:val="32"/>
    </w:rPr>
  </w:style>
  <w:style w:type="paragraph" w:styleId="Heading2">
    <w:name w:val="heading 2"/>
    <w:basedOn w:val="HeadingBase"/>
    <w:next w:val="BodyText"/>
    <w:link w:val="Heading2Char"/>
    <w:qFormat/>
    <w:rsid w:val="00D74914"/>
    <w:pPr>
      <w:keepLines/>
      <w:spacing w:before="240" w:after="120"/>
      <w:outlineLvl w:val="1"/>
    </w:pPr>
    <w:rPr>
      <w:sz w:val="28"/>
      <w:szCs w:val="40"/>
    </w:rPr>
  </w:style>
  <w:style w:type="paragraph" w:styleId="Heading3">
    <w:name w:val="heading 3"/>
    <w:basedOn w:val="HeadingBase"/>
    <w:next w:val="BodyText"/>
    <w:link w:val="Heading3Char"/>
    <w:qFormat/>
    <w:rsid w:val="00D74914"/>
    <w:pPr>
      <w:spacing w:before="180" w:after="120"/>
      <w:outlineLvl w:val="2"/>
    </w:pPr>
    <w:rPr>
      <w:spacing w:val="-10"/>
      <w:kern w:val="32"/>
    </w:rPr>
  </w:style>
  <w:style w:type="paragraph" w:styleId="Heading4">
    <w:name w:val="heading 4"/>
    <w:basedOn w:val="HeadingBase"/>
    <w:next w:val="BodyText"/>
    <w:link w:val="Heading4Char"/>
    <w:qFormat/>
    <w:rsid w:val="00D74914"/>
    <w:pPr>
      <w:spacing w:before="160" w:after="120"/>
      <w:outlineLvl w:val="3"/>
    </w:pPr>
    <w:rPr>
      <w:sz w:val="22"/>
    </w:rPr>
  </w:style>
  <w:style w:type="paragraph" w:styleId="Heading5">
    <w:name w:val="heading 5"/>
    <w:basedOn w:val="HeadingBase"/>
    <w:next w:val="Normal"/>
    <w:link w:val="Heading5Char"/>
    <w:qFormat/>
    <w:rsid w:val="00D74914"/>
    <w:pPr>
      <w:spacing w:before="80"/>
      <w:outlineLvl w:val="4"/>
    </w:pPr>
    <w:rPr>
      <w:color w:val="918585"/>
      <w:sz w:val="20"/>
    </w:rPr>
  </w:style>
  <w:style w:type="paragraph" w:styleId="Heading6">
    <w:name w:val="heading 6"/>
    <w:basedOn w:val="HeadingBase"/>
    <w:next w:val="Normal"/>
    <w:link w:val="Heading6Char"/>
    <w:qFormat/>
    <w:rsid w:val="00D74914"/>
    <w:pPr>
      <w:spacing w:before="60"/>
      <w:outlineLvl w:val="5"/>
    </w:pPr>
    <w:rPr>
      <w:color w:val="918585"/>
      <w:sz w:val="20"/>
    </w:rPr>
  </w:style>
  <w:style w:type="paragraph" w:styleId="Heading7">
    <w:name w:val="heading 7"/>
    <w:basedOn w:val="Normal"/>
    <w:next w:val="Normal"/>
    <w:link w:val="Heading7Char"/>
    <w:qFormat/>
    <w:rsid w:val="00D74914"/>
    <w:pPr>
      <w:ind w:left="720"/>
      <w:outlineLvl w:val="6"/>
    </w:pPr>
    <w:rPr>
      <w:i/>
    </w:rPr>
  </w:style>
  <w:style w:type="paragraph" w:styleId="Heading8">
    <w:name w:val="heading 8"/>
    <w:basedOn w:val="Normal"/>
    <w:next w:val="Normal"/>
    <w:link w:val="Heading8Char"/>
    <w:qFormat/>
    <w:rsid w:val="00D74914"/>
    <w:pPr>
      <w:ind w:left="720"/>
      <w:outlineLvl w:val="7"/>
    </w:pPr>
    <w:rPr>
      <w:i/>
    </w:rPr>
  </w:style>
  <w:style w:type="paragraph" w:styleId="Heading9">
    <w:name w:val="heading 9"/>
    <w:basedOn w:val="Normal"/>
    <w:next w:val="Normal"/>
    <w:link w:val="Heading9Char"/>
    <w:qFormat/>
    <w:rsid w:val="00D74914"/>
    <w:pPr>
      <w:ind w:left="720"/>
      <w:outlineLvl w:val="8"/>
    </w:pPr>
    <w:rPr>
      <w:i/>
    </w:rPr>
  </w:style>
  <w:style w:type="character" w:default="1" w:styleId="DefaultParagraphFont">
    <w:name w:val="Default Paragraph Font"/>
    <w:uiPriority w:val="1"/>
    <w:unhideWhenUsed/>
    <w:rsid w:val="00D749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914"/>
  </w:style>
  <w:style w:type="character" w:customStyle="1" w:styleId="Heading1Char">
    <w:name w:val="Heading 1 Char"/>
    <w:basedOn w:val="DefaultParagraphFont"/>
    <w:link w:val="Heading1"/>
    <w:rsid w:val="00D74914"/>
    <w:rPr>
      <w:rFonts w:ascii="Times New Roman" w:eastAsia="Times New Roman" w:hAnsi="Times New Roman" w:cs="Times New Roman"/>
      <w:b/>
      <w:sz w:val="32"/>
      <w:szCs w:val="20"/>
      <w:lang w:eastAsia="en-US"/>
    </w:rPr>
  </w:style>
  <w:style w:type="paragraph" w:styleId="BodyText">
    <w:name w:val="Body Text"/>
    <w:basedOn w:val="Normal"/>
    <w:link w:val="BodyTextChar"/>
    <w:rsid w:val="00D749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4914"/>
    <w:rPr>
      <w:rFonts w:ascii="Times New Roman" w:eastAsia="Times New Roman" w:hAnsi="Times New Roman" w:cs="Times New Roman"/>
      <w:sz w:val="24"/>
      <w:lang w:val="en-US" w:eastAsia="en-US"/>
    </w:rPr>
  </w:style>
  <w:style w:type="paragraph" w:styleId="Footer">
    <w:name w:val="footer"/>
    <w:basedOn w:val="Normal"/>
    <w:link w:val="FooterChar"/>
    <w:rsid w:val="00D749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914"/>
    <w:rPr>
      <w:rFonts w:ascii="Times New Roman" w:eastAsia="Times New Roman" w:hAnsi="Times New Roman" w:cs="Times New Roman"/>
      <w:sz w:val="16"/>
      <w:lang w:val="en-US" w:eastAsia="en-US"/>
    </w:rPr>
  </w:style>
  <w:style w:type="paragraph" w:styleId="List">
    <w:name w:val="List"/>
    <w:basedOn w:val="BodyText"/>
    <w:next w:val="BodyText"/>
    <w:rsid w:val="00D74914"/>
    <w:pPr>
      <w:tabs>
        <w:tab w:val="left" w:pos="340"/>
      </w:tabs>
      <w:spacing w:before="60" w:after="60"/>
      <w:ind w:left="340" w:hanging="340"/>
    </w:pPr>
  </w:style>
  <w:style w:type="paragraph" w:styleId="ListBullet">
    <w:name w:val="List Bullet"/>
    <w:basedOn w:val="List"/>
    <w:rsid w:val="00D74914"/>
    <w:pPr>
      <w:numPr>
        <w:numId w:val="13"/>
      </w:numPr>
      <w:tabs>
        <w:tab w:val="clear" w:pos="340"/>
      </w:tabs>
      <w:spacing w:before="40" w:after="40"/>
    </w:pPr>
  </w:style>
  <w:style w:type="character" w:customStyle="1" w:styleId="SpecialBold">
    <w:name w:val="Special Bold"/>
    <w:basedOn w:val="DefaultParagraphFont"/>
    <w:rsid w:val="00D74914"/>
    <w:rPr>
      <w:b/>
      <w:spacing w:val="0"/>
    </w:rPr>
  </w:style>
  <w:style w:type="paragraph" w:styleId="ListBullet2">
    <w:name w:val="List Bullet 2"/>
    <w:basedOn w:val="List2"/>
    <w:rsid w:val="00D74914"/>
    <w:pPr>
      <w:numPr>
        <w:numId w:val="14"/>
      </w:numPr>
      <w:tabs>
        <w:tab w:val="clear" w:pos="680"/>
      </w:tabs>
    </w:pPr>
  </w:style>
  <w:style w:type="paragraph" w:styleId="Header">
    <w:name w:val="header"/>
    <w:basedOn w:val="Normal"/>
    <w:link w:val="HeaderChar"/>
    <w:rsid w:val="00D749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9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4914"/>
    <w:pPr>
      <w:spacing w:before="240" w:after="120"/>
      <w:outlineLvl w:val="0"/>
    </w:pPr>
    <w:rPr>
      <w:rFonts w:ascii="Times New Roman" w:hAnsi="Times New Roman"/>
      <w:b/>
      <w:sz w:val="28"/>
    </w:rPr>
  </w:style>
  <w:style w:type="paragraph" w:customStyle="1" w:styleId="AllowPageBreak">
    <w:name w:val="AllowPageBreak"/>
    <w:rsid w:val="00D749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4914"/>
    <w:rPr>
      <w:b/>
      <w:i/>
      <w:u w:val="none"/>
    </w:rPr>
  </w:style>
  <w:style w:type="character" w:customStyle="1" w:styleId="Heading2Char">
    <w:name w:val="Heading 2 Char"/>
    <w:basedOn w:val="DefaultParagraphFont"/>
    <w:link w:val="Heading2"/>
    <w:rsid w:val="00D749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9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9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9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9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9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49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4914"/>
    <w:rPr>
      <w:rFonts w:ascii="Courier New" w:eastAsia="Times New Roman" w:hAnsi="Courier New" w:cs="Times New Roman"/>
      <w:i/>
      <w:szCs w:val="20"/>
      <w:lang w:val="en-US" w:eastAsia="en-US"/>
    </w:rPr>
  </w:style>
  <w:style w:type="paragraph" w:customStyle="1" w:styleId="HeadingBase">
    <w:name w:val="Heading Base"/>
    <w:rsid w:val="00D749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914"/>
    <w:pPr>
      <w:tabs>
        <w:tab w:val="right" w:leader="dot" w:pos="9072"/>
      </w:tabs>
      <w:ind w:left="567"/>
    </w:pPr>
    <w:rPr>
      <w:szCs w:val="22"/>
    </w:rPr>
  </w:style>
  <w:style w:type="paragraph" w:customStyle="1" w:styleId="TOCBase">
    <w:name w:val="TOC Base"/>
    <w:rsid w:val="00D749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914"/>
    <w:pPr>
      <w:tabs>
        <w:tab w:val="right" w:leader="dot" w:pos="9072"/>
      </w:tabs>
      <w:spacing w:before="40" w:after="40"/>
      <w:ind w:left="284"/>
    </w:pPr>
    <w:rPr>
      <w:rFonts w:ascii="Times New Roman" w:hAnsi="Times New Roman"/>
    </w:rPr>
  </w:style>
  <w:style w:type="paragraph" w:styleId="TOC1">
    <w:name w:val="toc 1"/>
    <w:basedOn w:val="TOCBase"/>
    <w:next w:val="Normal"/>
    <w:rsid w:val="00D749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4914"/>
    <w:pPr>
      <w:spacing w:before="5040"/>
      <w:jc w:val="center"/>
    </w:pPr>
    <w:rPr>
      <w:sz w:val="48"/>
      <w:szCs w:val="72"/>
      <w:lang w:val="en-US"/>
    </w:rPr>
  </w:style>
  <w:style w:type="character" w:customStyle="1" w:styleId="TitleChar">
    <w:name w:val="Title Char"/>
    <w:basedOn w:val="DefaultParagraphFont"/>
    <w:link w:val="Title"/>
    <w:rsid w:val="00D749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914"/>
    <w:pPr>
      <w:tabs>
        <w:tab w:val="left" w:pos="3600"/>
        <w:tab w:val="left" w:pos="3958"/>
      </w:tabs>
    </w:pPr>
  </w:style>
  <w:style w:type="paragraph" w:customStyle="1" w:styleId="Note">
    <w:name w:val="Note"/>
    <w:basedOn w:val="BodyText"/>
    <w:rsid w:val="00D749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914"/>
    <w:pPr>
      <w:framePr w:wrap="auto" w:hAnchor="text" w:y="6049"/>
    </w:pPr>
    <w:rPr>
      <w:color w:val="000000"/>
      <w:sz w:val="40"/>
    </w:rPr>
  </w:style>
  <w:style w:type="paragraph" w:customStyle="1" w:styleId="TOCTitle">
    <w:name w:val="TOCTitle"/>
    <w:basedOn w:val="Heading1"/>
    <w:rsid w:val="00D74914"/>
    <w:pPr>
      <w:spacing w:after="240"/>
      <w:jc w:val="center"/>
      <w:outlineLvl w:val="9"/>
    </w:pPr>
    <w:rPr>
      <w:caps/>
    </w:rPr>
  </w:style>
  <w:style w:type="paragraph" w:customStyle="1" w:styleId="Version">
    <w:name w:val="Version"/>
    <w:rsid w:val="00D749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914"/>
    <w:pPr>
      <w:keepNext w:val="0"/>
      <w:tabs>
        <w:tab w:val="right" w:pos="4176"/>
      </w:tabs>
      <w:ind w:left="198" w:hanging="198"/>
    </w:pPr>
    <w:rPr>
      <w:rFonts w:ascii="Garamond" w:hAnsi="Garamond"/>
    </w:rPr>
  </w:style>
  <w:style w:type="paragraph" w:styleId="IndexHeading">
    <w:name w:val="index heading"/>
    <w:basedOn w:val="Normal"/>
    <w:next w:val="Index1"/>
    <w:semiHidden/>
    <w:rsid w:val="00D74914"/>
    <w:pPr>
      <w:spacing w:before="120" w:after="120"/>
    </w:pPr>
    <w:rPr>
      <w:rFonts w:ascii="Arial" w:hAnsi="Arial"/>
      <w:b/>
      <w:color w:val="918585"/>
      <w:sz w:val="24"/>
    </w:rPr>
  </w:style>
  <w:style w:type="paragraph" w:customStyle="1" w:styleId="Chapter">
    <w:name w:val="Chapter"/>
    <w:basedOn w:val="Normal"/>
    <w:rsid w:val="00D74914"/>
    <w:pPr>
      <w:spacing w:before="240"/>
    </w:pPr>
    <w:rPr>
      <w:rFonts w:ascii="Times New Roman" w:hAnsi="Times New Roman"/>
      <w:smallCaps/>
      <w:spacing w:val="80"/>
      <w:sz w:val="28"/>
    </w:rPr>
  </w:style>
  <w:style w:type="paragraph" w:customStyle="1" w:styleId="InChapter">
    <w:name w:val="InChapter"/>
    <w:basedOn w:val="Heading3"/>
    <w:rsid w:val="00D74914"/>
    <w:pPr>
      <w:spacing w:after="240"/>
      <w:outlineLvl w:val="9"/>
    </w:pPr>
    <w:rPr>
      <w:noProof/>
    </w:rPr>
  </w:style>
  <w:style w:type="paragraph" w:styleId="Index2">
    <w:name w:val="index 2"/>
    <w:basedOn w:val="Normal"/>
    <w:next w:val="Normal"/>
    <w:semiHidden/>
    <w:rsid w:val="00D74914"/>
    <w:pPr>
      <w:tabs>
        <w:tab w:val="right" w:pos="4176"/>
      </w:tabs>
      <w:ind w:left="568" w:hanging="284"/>
    </w:pPr>
    <w:rPr>
      <w:rFonts w:ascii="Garamond" w:hAnsi="Garamond"/>
    </w:rPr>
  </w:style>
  <w:style w:type="paragraph" w:customStyle="1" w:styleId="Byline">
    <w:name w:val="Byline"/>
    <w:rsid w:val="00D749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914"/>
    <w:pPr>
      <w:tabs>
        <w:tab w:val="clear" w:pos="3600"/>
        <w:tab w:val="clear" w:pos="3958"/>
      </w:tabs>
      <w:jc w:val="right"/>
    </w:pPr>
  </w:style>
  <w:style w:type="character" w:styleId="Emphasis">
    <w:name w:val="Emphasis"/>
    <w:basedOn w:val="DefaultParagraphFont"/>
    <w:qFormat/>
    <w:rsid w:val="00D74914"/>
    <w:rPr>
      <w:i/>
    </w:rPr>
  </w:style>
  <w:style w:type="paragraph" w:styleId="Caption">
    <w:name w:val="caption"/>
    <w:basedOn w:val="BodyText"/>
    <w:next w:val="Normal"/>
    <w:qFormat/>
    <w:rsid w:val="00D74914"/>
    <w:pPr>
      <w:framePr w:w="2268" w:hSpace="181" w:vSpace="181" w:wrap="around" w:vAnchor="text" w:hAnchor="page" w:x="1135" w:y="285" w:anchorLock="1"/>
    </w:pPr>
    <w:rPr>
      <w:i/>
    </w:rPr>
  </w:style>
  <w:style w:type="paragraph" w:customStyle="1" w:styleId="MiniTOCTitle">
    <w:name w:val="MiniTOCTitle"/>
    <w:basedOn w:val="Heading4"/>
    <w:rsid w:val="00D74914"/>
    <w:pPr>
      <w:spacing w:before="240"/>
      <w:outlineLvl w:val="9"/>
    </w:pPr>
    <w:rPr>
      <w:noProof/>
      <w:sz w:val="24"/>
    </w:rPr>
  </w:style>
  <w:style w:type="paragraph" w:customStyle="1" w:styleId="MiniTOCItem">
    <w:name w:val="MiniTOCItem"/>
    <w:basedOn w:val="ListBullet"/>
    <w:rsid w:val="00D74914"/>
    <w:pPr>
      <w:numPr>
        <w:numId w:val="0"/>
      </w:numPr>
      <w:tabs>
        <w:tab w:val="right" w:leader="dot" w:pos="6521"/>
      </w:tabs>
      <w:spacing w:before="0" w:after="0"/>
    </w:pPr>
  </w:style>
  <w:style w:type="paragraph" w:customStyle="1" w:styleId="TOFTitle">
    <w:name w:val="TOFTitle"/>
    <w:basedOn w:val="TOCTitle"/>
    <w:rsid w:val="00D74914"/>
  </w:style>
  <w:style w:type="paragraph" w:styleId="TableofFigures">
    <w:name w:val="table of figures"/>
    <w:basedOn w:val="Normal"/>
    <w:next w:val="Normal"/>
    <w:semiHidden/>
    <w:rsid w:val="00D74914"/>
    <w:pPr>
      <w:tabs>
        <w:tab w:val="right" w:leader="dot" w:pos="9072"/>
      </w:tabs>
      <w:ind w:left="970" w:hanging="403"/>
    </w:pPr>
    <w:rPr>
      <w:rFonts w:ascii="Times New Roman" w:hAnsi="Times New Roman"/>
      <w:b/>
    </w:rPr>
  </w:style>
  <w:style w:type="paragraph" w:styleId="ListNumber">
    <w:name w:val="List Number"/>
    <w:basedOn w:val="List"/>
    <w:rsid w:val="00D74914"/>
    <w:pPr>
      <w:numPr>
        <w:numId w:val="11"/>
      </w:numPr>
    </w:pPr>
  </w:style>
  <w:style w:type="character" w:customStyle="1" w:styleId="WingdingSymbols">
    <w:name w:val="Wingding Symbols"/>
    <w:rsid w:val="00D74914"/>
    <w:rPr>
      <w:rFonts w:ascii="Wingdings" w:hAnsi="Wingdings"/>
    </w:rPr>
  </w:style>
  <w:style w:type="paragraph" w:customStyle="1" w:styleId="TableHeading">
    <w:name w:val="Table Heading"/>
    <w:basedOn w:val="HeadingBase"/>
    <w:rsid w:val="00D74914"/>
    <w:pPr>
      <w:keepLines/>
      <w:pBdr>
        <w:bottom w:val="single" w:sz="6" w:space="1" w:color="918585"/>
      </w:pBdr>
      <w:spacing w:before="240"/>
    </w:pPr>
  </w:style>
  <w:style w:type="character" w:customStyle="1" w:styleId="HotSpot">
    <w:name w:val="HotSpot"/>
    <w:rsid w:val="00D74914"/>
    <w:rPr>
      <w:color w:val="0033CC"/>
      <w:u w:val="none"/>
    </w:rPr>
  </w:style>
  <w:style w:type="paragraph" w:customStyle="1" w:styleId="BodyTextRight">
    <w:name w:val="Body Text Right"/>
    <w:basedOn w:val="BodyText"/>
    <w:rsid w:val="00D74914"/>
    <w:pPr>
      <w:spacing w:before="0" w:after="0"/>
      <w:jc w:val="right"/>
    </w:pPr>
  </w:style>
  <w:style w:type="paragraph" w:styleId="Index3">
    <w:name w:val="index 3"/>
    <w:basedOn w:val="ListNumber2"/>
    <w:next w:val="Normal"/>
    <w:semiHidden/>
    <w:rsid w:val="00D74914"/>
    <w:pPr>
      <w:numPr>
        <w:numId w:val="0"/>
      </w:numPr>
      <w:tabs>
        <w:tab w:val="right" w:leader="dot" w:pos="4176"/>
      </w:tabs>
    </w:pPr>
  </w:style>
  <w:style w:type="paragraph" w:styleId="ListNumber2">
    <w:name w:val="List Number 2"/>
    <w:basedOn w:val="List2"/>
    <w:rsid w:val="00D74914"/>
    <w:pPr>
      <w:numPr>
        <w:numId w:val="10"/>
      </w:numPr>
      <w:tabs>
        <w:tab w:val="clear" w:pos="1060"/>
      </w:tabs>
    </w:pPr>
  </w:style>
  <w:style w:type="paragraph" w:customStyle="1" w:styleId="MarginNote">
    <w:name w:val="Margin Note"/>
    <w:basedOn w:val="BodyText"/>
    <w:rsid w:val="00D749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9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9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4914"/>
    <w:rPr>
      <w:sz w:val="32"/>
    </w:rPr>
  </w:style>
  <w:style w:type="paragraph" w:customStyle="1" w:styleId="HeadingProcedure">
    <w:name w:val="Heading Procedure"/>
    <w:basedOn w:val="HeadingBase"/>
    <w:next w:val="Normal"/>
    <w:rsid w:val="00D74914"/>
    <w:pPr>
      <w:tabs>
        <w:tab w:val="left" w:pos="0"/>
      </w:tabs>
      <w:spacing w:before="120" w:after="60"/>
    </w:pPr>
    <w:rPr>
      <w:i/>
      <w:color w:val="918585"/>
      <w:sz w:val="22"/>
    </w:rPr>
  </w:style>
  <w:style w:type="paragraph" w:customStyle="1" w:styleId="TableBodyText">
    <w:name w:val="Table Body Text"/>
    <w:basedOn w:val="BodyText"/>
    <w:rsid w:val="00D74914"/>
    <w:pPr>
      <w:spacing w:before="60" w:after="60"/>
    </w:pPr>
  </w:style>
  <w:style w:type="paragraph" w:styleId="ListContinue">
    <w:name w:val="List Continue"/>
    <w:basedOn w:val="List"/>
    <w:rsid w:val="00D74914"/>
    <w:pPr>
      <w:ind w:firstLine="0"/>
    </w:pPr>
  </w:style>
  <w:style w:type="paragraph" w:customStyle="1" w:styleId="ListNote">
    <w:name w:val="List Note"/>
    <w:basedOn w:val="List"/>
    <w:rsid w:val="00D74914"/>
    <w:pPr>
      <w:pBdr>
        <w:top w:val="single" w:sz="6" w:space="2" w:color="918585"/>
        <w:bottom w:val="single" w:sz="6" w:space="2" w:color="918585"/>
      </w:pBdr>
      <w:tabs>
        <w:tab w:val="left" w:pos="1021"/>
      </w:tabs>
      <w:ind w:firstLine="0"/>
    </w:pPr>
  </w:style>
  <w:style w:type="paragraph" w:customStyle="1" w:styleId="Warning">
    <w:name w:val="Warning"/>
    <w:basedOn w:val="BodyText"/>
    <w:rsid w:val="00D74914"/>
    <w:pPr>
      <w:shd w:val="clear" w:color="auto" w:fill="D9D9D9"/>
      <w:tabs>
        <w:tab w:val="left" w:pos="992"/>
      </w:tabs>
      <w:ind w:left="119" w:right="119"/>
    </w:pPr>
    <w:rPr>
      <w:sz w:val="20"/>
    </w:rPr>
  </w:style>
  <w:style w:type="paragraph" w:customStyle="1" w:styleId="MarginIcons">
    <w:name w:val="Margin Icons"/>
    <w:basedOn w:val="BodyText"/>
    <w:rsid w:val="00D749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914"/>
    <w:rPr>
      <w:rFonts w:ascii="Courier New" w:hAnsi="Courier New"/>
    </w:rPr>
  </w:style>
  <w:style w:type="paragraph" w:customStyle="1" w:styleId="NoteBullet">
    <w:name w:val="Note Bullet"/>
    <w:basedOn w:val="Note"/>
    <w:rsid w:val="00D74914"/>
    <w:pPr>
      <w:tabs>
        <w:tab w:val="clear" w:pos="680"/>
      </w:tabs>
      <w:spacing w:before="60" w:after="60"/>
    </w:pPr>
  </w:style>
  <w:style w:type="paragraph" w:customStyle="1" w:styleId="SubHeading2">
    <w:name w:val="SubHeading2"/>
    <w:basedOn w:val="HeadingBase"/>
    <w:rsid w:val="00D74914"/>
    <w:pPr>
      <w:spacing w:before="240" w:after="60"/>
    </w:pPr>
    <w:rPr>
      <w:sz w:val="20"/>
    </w:rPr>
  </w:style>
  <w:style w:type="paragraph" w:customStyle="1" w:styleId="SubHeading1">
    <w:name w:val="SubHeading1"/>
    <w:basedOn w:val="HeadingBase"/>
    <w:rsid w:val="00D74914"/>
    <w:pPr>
      <w:spacing w:before="240" w:after="60"/>
    </w:pPr>
    <w:rPr>
      <w:color w:val="918585"/>
      <w:sz w:val="22"/>
    </w:rPr>
  </w:style>
  <w:style w:type="paragraph" w:customStyle="1" w:styleId="SideHeading">
    <w:name w:val="Side Heading"/>
    <w:basedOn w:val="HeadingBase"/>
    <w:rsid w:val="00D749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914"/>
    <w:pPr>
      <w:numPr>
        <w:numId w:val="12"/>
      </w:numPr>
    </w:pPr>
  </w:style>
  <w:style w:type="paragraph" w:styleId="PlainText">
    <w:name w:val="Plain Text"/>
    <w:basedOn w:val="Normal"/>
    <w:link w:val="PlainTextChar"/>
    <w:rsid w:val="00D74914"/>
    <w:rPr>
      <w:sz w:val="20"/>
    </w:rPr>
  </w:style>
  <w:style w:type="character" w:customStyle="1" w:styleId="PlainTextChar">
    <w:name w:val="Plain Text Char"/>
    <w:basedOn w:val="DefaultParagraphFont"/>
    <w:link w:val="PlainText"/>
    <w:rsid w:val="00D749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4914"/>
    <w:rPr>
      <w:b/>
      <w:smallCaps/>
    </w:rPr>
  </w:style>
  <w:style w:type="paragraph" w:customStyle="1" w:styleId="TableListNumber">
    <w:name w:val="Table List Number"/>
    <w:basedOn w:val="ListNumber"/>
    <w:rsid w:val="00D74914"/>
    <w:pPr>
      <w:numPr>
        <w:numId w:val="0"/>
      </w:numPr>
    </w:pPr>
  </w:style>
  <w:style w:type="paragraph" w:styleId="TOC4">
    <w:name w:val="toc 4"/>
    <w:basedOn w:val="TOCBase"/>
    <w:next w:val="Normal"/>
    <w:semiHidden/>
    <w:rsid w:val="00D74914"/>
    <w:pPr>
      <w:tabs>
        <w:tab w:val="right" w:leader="dot" w:pos="9071"/>
      </w:tabs>
      <w:ind w:left="1701"/>
    </w:pPr>
  </w:style>
  <w:style w:type="paragraph" w:customStyle="1" w:styleId="ListAlpha">
    <w:name w:val="List Alpha"/>
    <w:basedOn w:val="List"/>
    <w:rsid w:val="00D74914"/>
    <w:pPr>
      <w:numPr>
        <w:numId w:val="9"/>
      </w:numPr>
    </w:pPr>
  </w:style>
  <w:style w:type="paragraph" w:customStyle="1" w:styleId="ListAlpha2">
    <w:name w:val="List Alpha 2"/>
    <w:basedOn w:val="List2"/>
    <w:rsid w:val="00D74914"/>
    <w:pPr>
      <w:numPr>
        <w:numId w:val="8"/>
      </w:numPr>
    </w:pPr>
  </w:style>
  <w:style w:type="paragraph" w:styleId="List2">
    <w:name w:val="List 2"/>
    <w:basedOn w:val="BodyText"/>
    <w:rsid w:val="00D74914"/>
    <w:pPr>
      <w:tabs>
        <w:tab w:val="left" w:pos="680"/>
      </w:tabs>
      <w:spacing w:before="60" w:after="60"/>
      <w:ind w:left="680" w:hanging="340"/>
    </w:pPr>
  </w:style>
  <w:style w:type="paragraph" w:styleId="List3">
    <w:name w:val="List 3"/>
    <w:basedOn w:val="BodyText"/>
    <w:rsid w:val="00D74914"/>
    <w:pPr>
      <w:tabs>
        <w:tab w:val="left" w:pos="1021"/>
      </w:tabs>
      <w:spacing w:before="60" w:after="60"/>
      <w:ind w:left="1020" w:hanging="340"/>
    </w:pPr>
  </w:style>
  <w:style w:type="paragraph" w:styleId="List4">
    <w:name w:val="List 4"/>
    <w:basedOn w:val="BodyText"/>
    <w:rsid w:val="00D74914"/>
    <w:pPr>
      <w:tabs>
        <w:tab w:val="left" w:pos="1361"/>
      </w:tabs>
      <w:spacing w:before="60" w:after="60"/>
      <w:ind w:left="1361" w:hanging="340"/>
    </w:pPr>
  </w:style>
  <w:style w:type="paragraph" w:styleId="List5">
    <w:name w:val="List 5"/>
    <w:basedOn w:val="BodyText"/>
    <w:rsid w:val="00D74914"/>
    <w:pPr>
      <w:tabs>
        <w:tab w:val="left" w:pos="1701"/>
      </w:tabs>
      <w:spacing w:before="60" w:after="60"/>
      <w:ind w:left="1701" w:hanging="340"/>
    </w:pPr>
  </w:style>
  <w:style w:type="paragraph" w:styleId="ListBullet3">
    <w:name w:val="List Bullet 3"/>
    <w:basedOn w:val="List3"/>
    <w:rsid w:val="00D74914"/>
    <w:pPr>
      <w:numPr>
        <w:numId w:val="15"/>
      </w:numPr>
      <w:tabs>
        <w:tab w:val="clear" w:pos="1021"/>
      </w:tabs>
      <w:ind w:left="1037" w:hanging="357"/>
    </w:pPr>
  </w:style>
  <w:style w:type="paragraph" w:styleId="ListBullet4">
    <w:name w:val="List Bullet 4"/>
    <w:basedOn w:val="List4"/>
    <w:rsid w:val="00D74914"/>
    <w:pPr>
      <w:numPr>
        <w:numId w:val="3"/>
      </w:numPr>
    </w:pPr>
  </w:style>
  <w:style w:type="paragraph" w:styleId="ListBullet5">
    <w:name w:val="List Bullet 5"/>
    <w:basedOn w:val="List5"/>
    <w:rsid w:val="00D74914"/>
    <w:pPr>
      <w:numPr>
        <w:numId w:val="4"/>
      </w:numPr>
    </w:pPr>
  </w:style>
  <w:style w:type="paragraph" w:styleId="ListContinue2">
    <w:name w:val="List Continue 2"/>
    <w:basedOn w:val="List2"/>
    <w:rsid w:val="00D74914"/>
    <w:pPr>
      <w:ind w:firstLine="0"/>
    </w:pPr>
  </w:style>
  <w:style w:type="paragraph" w:styleId="ListContinue3">
    <w:name w:val="List Continue 3"/>
    <w:basedOn w:val="List3"/>
    <w:rsid w:val="00D74914"/>
    <w:pPr>
      <w:ind w:left="1021" w:firstLine="0"/>
    </w:pPr>
  </w:style>
  <w:style w:type="paragraph" w:styleId="ListContinue4">
    <w:name w:val="List Continue 4"/>
    <w:basedOn w:val="List4"/>
    <w:rsid w:val="00D74914"/>
    <w:pPr>
      <w:ind w:firstLine="0"/>
    </w:pPr>
  </w:style>
  <w:style w:type="paragraph" w:styleId="ListContinue5">
    <w:name w:val="List Continue 5"/>
    <w:basedOn w:val="List5"/>
    <w:rsid w:val="00D74914"/>
    <w:pPr>
      <w:ind w:firstLine="0"/>
    </w:pPr>
  </w:style>
  <w:style w:type="paragraph" w:styleId="ListNumber3">
    <w:name w:val="List Number 3"/>
    <w:basedOn w:val="List3"/>
    <w:rsid w:val="00D74914"/>
    <w:pPr>
      <w:numPr>
        <w:numId w:val="5"/>
      </w:numPr>
    </w:pPr>
  </w:style>
  <w:style w:type="paragraph" w:styleId="ListNumber4">
    <w:name w:val="List Number 4"/>
    <w:basedOn w:val="List4"/>
    <w:rsid w:val="00D74914"/>
    <w:pPr>
      <w:numPr>
        <w:numId w:val="6"/>
      </w:numPr>
    </w:pPr>
  </w:style>
  <w:style w:type="paragraph" w:styleId="ListNumber5">
    <w:name w:val="List Number 5"/>
    <w:basedOn w:val="List5"/>
    <w:rsid w:val="00D74914"/>
    <w:pPr>
      <w:numPr>
        <w:numId w:val="7"/>
      </w:numPr>
    </w:pPr>
  </w:style>
  <w:style w:type="paragraph" w:styleId="BlockText">
    <w:name w:val="Block Text"/>
    <w:basedOn w:val="Normal"/>
    <w:rsid w:val="00D74914"/>
    <w:pPr>
      <w:spacing w:after="120"/>
      <w:ind w:left="1440" w:right="1440"/>
    </w:pPr>
  </w:style>
  <w:style w:type="character" w:customStyle="1" w:styleId="Subscript">
    <w:name w:val="Subscript"/>
    <w:basedOn w:val="DefaultParagraphFont"/>
    <w:rsid w:val="00D74914"/>
    <w:rPr>
      <w:sz w:val="16"/>
      <w:vertAlign w:val="subscript"/>
    </w:rPr>
  </w:style>
  <w:style w:type="character" w:customStyle="1" w:styleId="Superscript">
    <w:name w:val="Superscript"/>
    <w:basedOn w:val="DefaultParagraphFont"/>
    <w:rsid w:val="00D74914"/>
    <w:rPr>
      <w:sz w:val="16"/>
      <w:vertAlign w:val="superscript"/>
    </w:rPr>
  </w:style>
  <w:style w:type="character" w:customStyle="1" w:styleId="Symbols">
    <w:name w:val="Symbols"/>
    <w:basedOn w:val="DefaultParagraphFont"/>
    <w:rsid w:val="00D74914"/>
    <w:rPr>
      <w:rFonts w:ascii="Symbol" w:hAnsi="Symbol"/>
    </w:rPr>
  </w:style>
  <w:style w:type="character" w:customStyle="1" w:styleId="MenuOptions">
    <w:name w:val="Menu Options"/>
    <w:basedOn w:val="DefaultParagraphFont"/>
    <w:rsid w:val="00D74914"/>
    <w:rPr>
      <w:rFonts w:ascii="Arial Narrow" w:hAnsi="Arial Narrow"/>
      <w:smallCaps/>
    </w:rPr>
  </w:style>
  <w:style w:type="character" w:customStyle="1" w:styleId="Buttons">
    <w:name w:val="Buttons"/>
    <w:basedOn w:val="DefaultParagraphFont"/>
    <w:rsid w:val="00D74914"/>
    <w:rPr>
      <w:b/>
    </w:rPr>
  </w:style>
  <w:style w:type="character" w:customStyle="1" w:styleId="Underlined">
    <w:name w:val="Underlined"/>
    <w:basedOn w:val="DefaultParagraphFont"/>
    <w:rsid w:val="00D74914"/>
    <w:rPr>
      <w:u w:val="single"/>
    </w:rPr>
  </w:style>
  <w:style w:type="paragraph" w:customStyle="1" w:styleId="TableBodyTextRight">
    <w:name w:val="Table Body Text Right"/>
    <w:basedOn w:val="TableBodyText"/>
    <w:rsid w:val="00D74914"/>
    <w:pPr>
      <w:widowControl w:val="0"/>
      <w:autoSpaceDE w:val="0"/>
      <w:autoSpaceDN w:val="0"/>
      <w:adjustRightInd w:val="0"/>
      <w:jc w:val="right"/>
    </w:pPr>
    <w:rPr>
      <w:rFonts w:cs="Arial"/>
      <w:szCs w:val="18"/>
    </w:rPr>
  </w:style>
  <w:style w:type="paragraph" w:customStyle="1" w:styleId="CopyrightText">
    <w:name w:val="Copyright Text"/>
    <w:basedOn w:val="BodyText"/>
    <w:rsid w:val="00D74914"/>
    <w:rPr>
      <w:sz w:val="18"/>
    </w:rPr>
  </w:style>
  <w:style w:type="paragraph" w:customStyle="1" w:styleId="BodySmallRight">
    <w:name w:val="Body Small Right"/>
    <w:basedOn w:val="BodyTextRight"/>
    <w:rsid w:val="00D74914"/>
    <w:rPr>
      <w:sz w:val="18"/>
      <w:szCs w:val="18"/>
    </w:rPr>
  </w:style>
  <w:style w:type="paragraph" w:customStyle="1" w:styleId="MarginEdition">
    <w:name w:val="Margin Edition"/>
    <w:basedOn w:val="MarginNote"/>
    <w:rsid w:val="00D74914"/>
    <w:pPr>
      <w:spacing w:before="0" w:after="0"/>
    </w:pPr>
    <w:rPr>
      <w:rFonts w:ascii="Times New Roman" w:hAnsi="Times New Roman"/>
      <w:color w:val="999999"/>
    </w:rPr>
  </w:style>
  <w:style w:type="paragraph" w:customStyle="1" w:styleId="Spacer">
    <w:name w:val="Spacer"/>
    <w:basedOn w:val="Normal"/>
    <w:rsid w:val="00D74914"/>
    <w:rPr>
      <w:sz w:val="2"/>
      <w:szCs w:val="2"/>
    </w:rPr>
  </w:style>
  <w:style w:type="character" w:customStyle="1" w:styleId="Small">
    <w:name w:val="Small"/>
    <w:basedOn w:val="DefaultParagraphFont"/>
    <w:rsid w:val="00D74914"/>
    <w:rPr>
      <w:sz w:val="16"/>
    </w:rPr>
  </w:style>
  <w:style w:type="paragraph" w:customStyle="1" w:styleId="WideTable">
    <w:name w:val="Wide Table"/>
    <w:basedOn w:val="Normal"/>
    <w:rsid w:val="00D74914"/>
    <w:pPr>
      <w:ind w:left="-1418"/>
    </w:pPr>
    <w:rPr>
      <w:sz w:val="2"/>
      <w:szCs w:val="2"/>
    </w:rPr>
  </w:style>
  <w:style w:type="character" w:styleId="PageNumber">
    <w:name w:val="page number"/>
    <w:basedOn w:val="DefaultParagraphFont"/>
    <w:rsid w:val="00D74914"/>
  </w:style>
  <w:style w:type="paragraph" w:styleId="Quote">
    <w:name w:val="Quote"/>
    <w:basedOn w:val="Heading1"/>
    <w:link w:val="QuoteChar"/>
    <w:qFormat/>
    <w:rsid w:val="00D74914"/>
    <w:rPr>
      <w:b w:val="0"/>
      <w:sz w:val="72"/>
      <w:szCs w:val="72"/>
      <w:lang w:val="en-NZ"/>
    </w:rPr>
  </w:style>
  <w:style w:type="character" w:customStyle="1" w:styleId="QuoteChar">
    <w:name w:val="Quote Char"/>
    <w:basedOn w:val="DefaultParagraphFont"/>
    <w:link w:val="Quote"/>
    <w:rsid w:val="00D749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914"/>
    <w:pPr>
      <w:pageBreakBefore/>
    </w:pPr>
  </w:style>
  <w:style w:type="paragraph" w:customStyle="1" w:styleId="Border">
    <w:name w:val="Border"/>
    <w:basedOn w:val="Normal"/>
    <w:qFormat/>
    <w:rsid w:val="00D749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914"/>
    <w:rPr>
      <w:b/>
      <w:bCs/>
      <w:i/>
      <w:iCs/>
      <w:color w:val="auto"/>
    </w:rPr>
  </w:style>
  <w:style w:type="paragraph" w:styleId="IntenseQuote">
    <w:name w:val="Intense Quote"/>
    <w:basedOn w:val="Normal"/>
    <w:next w:val="Normal"/>
    <w:link w:val="IntenseQuoteChar"/>
    <w:uiPriority w:val="30"/>
    <w:qFormat/>
    <w:rsid w:val="00D749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9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4914"/>
    <w:rPr>
      <w:smallCaps/>
      <w:color w:val="auto"/>
      <w:u w:val="single"/>
    </w:rPr>
  </w:style>
  <w:style w:type="character" w:styleId="IntenseReference">
    <w:name w:val="Intense Reference"/>
    <w:basedOn w:val="DefaultParagraphFont"/>
    <w:uiPriority w:val="32"/>
    <w:qFormat/>
    <w:rsid w:val="00D74914"/>
    <w:rPr>
      <w:b/>
      <w:bCs/>
      <w:smallCaps/>
      <w:color w:val="auto"/>
      <w:spacing w:val="5"/>
      <w:u w:val="single"/>
    </w:rPr>
  </w:style>
  <w:style w:type="paragraph" w:customStyle="1" w:styleId="2ColumnHeading">
    <w:name w:val="2Column Heading"/>
    <w:basedOn w:val="BodyText"/>
    <w:qFormat/>
    <w:rsid w:val="00D74914"/>
    <w:pPr>
      <w:spacing w:after="60"/>
      <w:ind w:left="-2268"/>
    </w:pPr>
    <w:rPr>
      <w:b/>
    </w:rPr>
  </w:style>
  <w:style w:type="paragraph" w:customStyle="1" w:styleId="Heading1TOC">
    <w:name w:val="Heading1 TOC"/>
    <w:basedOn w:val="Normal"/>
    <w:qFormat/>
    <w:rsid w:val="00D74914"/>
    <w:pPr>
      <w:spacing w:before="240" w:after="120"/>
    </w:pPr>
    <w:rPr>
      <w:rFonts w:ascii="Times New Roman" w:hAnsi="Times New Roman"/>
      <w:b/>
      <w:sz w:val="32"/>
    </w:rPr>
  </w:style>
  <w:style w:type="paragraph" w:customStyle="1" w:styleId="Heading2TOC">
    <w:name w:val="Heading2 TOC"/>
    <w:basedOn w:val="Normal"/>
    <w:qFormat/>
    <w:rsid w:val="00D74914"/>
    <w:pPr>
      <w:spacing w:before="240" w:after="60"/>
    </w:pPr>
    <w:rPr>
      <w:rFonts w:ascii="Times New Roman" w:hAnsi="Times New Roman"/>
      <w:b/>
      <w:sz w:val="28"/>
    </w:rPr>
  </w:style>
  <w:style w:type="character" w:customStyle="1" w:styleId="Underline">
    <w:name w:val="Underline"/>
    <w:basedOn w:val="DefaultParagraphFont"/>
    <w:qFormat/>
    <w:rsid w:val="00D74914"/>
    <w:rPr>
      <w:u w:val="single"/>
    </w:rPr>
  </w:style>
  <w:style w:type="paragraph" w:styleId="BalloonText">
    <w:name w:val="Balloon Text"/>
    <w:basedOn w:val="Normal"/>
    <w:link w:val="BalloonTextChar"/>
    <w:rsid w:val="00D74914"/>
    <w:rPr>
      <w:rFonts w:ascii="Tahoma" w:hAnsi="Tahoma" w:cs="Tahoma"/>
      <w:sz w:val="16"/>
      <w:szCs w:val="16"/>
    </w:rPr>
  </w:style>
  <w:style w:type="character" w:customStyle="1" w:styleId="BalloonTextChar">
    <w:name w:val="Balloon Text Char"/>
    <w:basedOn w:val="DefaultParagraphFont"/>
    <w:link w:val="BalloonText"/>
    <w:rsid w:val="00D749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49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49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1750</Words>
  <Characters>10927</Characters>
  <Application>Microsoft Office Word</Application>
  <DocSecurity>0</DocSecurity>
  <Lines>353</Lines>
  <Paragraphs>170</Paragraphs>
  <ScaleCrop>false</ScaleCrop>
  <Company>Author-it Software Corporation Ltd.</Company>
  <LinksUpToDate>false</LinksUpToDate>
  <CharactersWithSpaces>12605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RGRSWA303A Collect blood samples for racing animal drug testing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2012-05-26T20:30:00Z</dcterms:created>
  <dcterms:modified xsi:type="dcterms:W3CDTF">2012-05-26T20:30:00Z</dcterms:modified>
</cp:coreProperties>
</file>