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784" w:rsidP="004F4784">
      <w:pPr>
        <w:pStyle w:val="Title"/>
      </w:pPr>
      <w:r>
        <w:fldChar w:fldCharType="begin"/>
      </w:r>
      <w:r>
        <w:instrText xml:space="preserve"> TITLE   \* MERGEFORMAT </w:instrText>
      </w:r>
      <w:r>
        <w:fldChar w:fldCharType="separate"/>
      </w:r>
      <w:r>
        <w:t>RGRROP409A Perform duties of greyhound grader</w:t>
      </w:r>
      <w:r>
        <w:fldChar w:fldCharType="end"/>
      </w:r>
    </w:p>
    <w:p w:rsidR="004F4784" w:rsidP="004F4784">
      <w:pPr>
        <w:pStyle w:val="Version"/>
        <w:sectPr w:rsidSect="002B24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4FA" w:rsidP="002B24FA">
      <w:pPr>
        <w:pStyle w:val="SuperHeading"/>
      </w:pPr>
      <w:r w:rsidRPr="002B24FA">
        <w:t>RGRROP409A Perform duties of greyhound grader</w:t>
      </w:r>
    </w:p>
    <w:p w:rsidR="00000000" w:rsidRPr="002B24FA" w:rsidP="002B24FA">
      <w:pPr>
        <w:pStyle w:val="Heading1"/>
      </w:pPr>
      <w:bookmarkStart w:id="1" w:name="O_273119"/>
      <w:bookmarkEnd w:id="1"/>
      <w:r w:rsidRPr="002B24FA">
        <w:t>Modification History</w:t>
      </w:r>
    </w:p>
    <w:p w:rsidR="00000000" w:rsidRPr="002B24FA" w:rsidP="002B24FA">
      <w:pPr>
        <w:pStyle w:val="BodyText"/>
      </w:pPr>
      <w:r w:rsidRPr="002B24FA">
        <w:t>Not Applicable</w:t>
      </w:r>
    </w:p>
    <w:p w:rsidR="00000000" w:rsidRPr="002B24FA" w:rsidP="002B24FA">
      <w:pPr>
        <w:pStyle w:val="AllowPageBreak"/>
      </w:pPr>
    </w:p>
    <w:p w:rsidR="00000000" w:rsidRPr="002B24FA" w:rsidP="002B24FA">
      <w:pPr>
        <w:pStyle w:val="Heading1"/>
      </w:pPr>
      <w:bookmarkStart w:id="2" w:name="O_217324"/>
      <w:bookmarkEnd w:id="2"/>
      <w:r w:rsidRPr="002B24FA">
        <w:t>Unit Descriptor</w:t>
      </w:r>
    </w:p>
    <w:tbl>
      <w:tblPr>
        <w:tblW w:w="0" w:type="auto"/>
        <w:tblLayout w:type="fixed"/>
        <w:tblCellMar>
          <w:left w:w="62" w:type="dxa"/>
          <w:right w:w="62" w:type="dxa"/>
        </w:tblCellMar>
        <w:tblLook w:val="0000"/>
      </w:tblPr>
      <w:tblGrid>
        <w:gridCol w:w="2657"/>
        <w:gridCol w:w="5865"/>
      </w:tblGrid>
      <w:tr w:rsidTr="004F4784">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This unit of competency specifies the outcomes required to grade greyhounds for eligibility t</w:t>
            </w:r>
            <w:r w:rsidRPr="002B24FA">
              <w:t>o compete in races. It requires a consistent approach to compliance with the grading policy in accordance with the rules of racing. The unit includes procedures related to collecting, analysing and organising information to ensure the most ethical means of</w:t>
            </w:r>
            <w:r w:rsidRPr="002B24FA">
              <w:t xml:space="preserve"> determining the application of grading protocols.</w:t>
            </w:r>
          </w:p>
          <w:p w:rsidR="00000000" w:rsidRPr="002B24FA" w:rsidP="002B24FA">
            <w:pPr>
              <w:pStyle w:val="BodyText"/>
            </w:pPr>
            <w:r w:rsidRPr="002B24FA">
              <w:t>This unit of competency operates in workplace environments of racing administration, kennels, racecourses and public areas.</w:t>
            </w:r>
          </w:p>
          <w:p w:rsidR="00000000" w:rsidRPr="002B24FA" w:rsidP="002B24FA">
            <w:pPr>
              <w:pStyle w:val="BodyText"/>
            </w:pPr>
            <w:r w:rsidRPr="002B24FA">
              <w:t>Licensing, legislative, regulatory or certification requirements may apply to thi</w:t>
            </w:r>
            <w:r w:rsidRPr="002B24FA">
              <w:t>s unit. Check with your State Principal Racing Authority for current license or registration requirements.</w:t>
            </w:r>
          </w:p>
        </w:tc>
      </w:tr>
    </w:tbl>
    <w:p w:rsidR="004F4784" w:rsidP="002B24FA">
      <w:pPr>
        <w:pStyle w:val="BodyText"/>
      </w:pPr>
    </w:p>
    <w:p w:rsidR="004F4784" w:rsidP="002B24FA">
      <w:pPr>
        <w:pStyle w:val="BodyText"/>
      </w:pPr>
    </w:p>
    <w:p w:rsidR="00000000" w:rsidRPr="002B24FA" w:rsidP="002B24FA">
      <w:pPr>
        <w:pStyle w:val="Heading1"/>
      </w:pPr>
      <w:bookmarkStart w:id="3" w:name="O_217328"/>
      <w:bookmarkEnd w:id="3"/>
      <w:r w:rsidRPr="002B24FA">
        <w:t>Application of the Unit</w:t>
      </w:r>
    </w:p>
    <w:tbl>
      <w:tblPr>
        <w:tblW w:w="0" w:type="auto"/>
        <w:tblLayout w:type="fixed"/>
        <w:tblCellMar>
          <w:left w:w="62" w:type="dxa"/>
          <w:right w:w="62" w:type="dxa"/>
        </w:tblCellMar>
        <w:tblLook w:val="0000"/>
      </w:tblPr>
      <w:tblGrid>
        <w:gridCol w:w="2754"/>
        <w:gridCol w:w="5768"/>
      </w:tblGrid>
      <w:tr w:rsidTr="004F478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 xml:space="preserve">This unit of competency supports racing industry personnel who are required to apply the grading policy to the classification of racing greyhounds for a racing governing body as part of their job role. </w:t>
            </w:r>
          </w:p>
        </w:tc>
      </w:tr>
    </w:tbl>
    <w:p w:rsidR="004F4784" w:rsidP="002B24FA">
      <w:pPr>
        <w:pStyle w:val="BodyText"/>
      </w:pPr>
    </w:p>
    <w:p w:rsidR="004F4784" w:rsidP="002B24FA">
      <w:pPr>
        <w:pStyle w:val="BodyText"/>
      </w:pPr>
    </w:p>
    <w:p w:rsidR="00000000" w:rsidRPr="002B24FA" w:rsidP="002B24FA">
      <w:pPr>
        <w:pStyle w:val="Heading1"/>
      </w:pPr>
      <w:bookmarkStart w:id="4" w:name="O_281379"/>
      <w:bookmarkEnd w:id="4"/>
      <w:r w:rsidRPr="002B24FA">
        <w:t>Licensing/Regulatory Information</w:t>
      </w:r>
    </w:p>
    <w:p w:rsidR="00000000" w:rsidRPr="002B24FA" w:rsidP="002B24FA">
      <w:pPr>
        <w:pStyle w:val="BodyText"/>
      </w:pPr>
      <w:r w:rsidRPr="002B24FA">
        <w:t>Refer to Unit Descriptor</w:t>
      </w:r>
    </w:p>
    <w:p w:rsidR="00000000" w:rsidRPr="002B24FA" w:rsidP="002B24FA">
      <w:pPr>
        <w:pStyle w:val="AllowPageBreak"/>
      </w:pPr>
    </w:p>
    <w:p w:rsidR="00000000" w:rsidRPr="002B24FA" w:rsidP="002B24FA">
      <w:pPr>
        <w:pStyle w:val="Heading1"/>
      </w:pPr>
      <w:bookmarkStart w:id="5" w:name="O_217326"/>
      <w:bookmarkEnd w:id="5"/>
      <w:r w:rsidRPr="002B24FA">
        <w:t>Pre-Requisites</w:t>
      </w:r>
    </w:p>
    <w:tbl>
      <w:tblPr>
        <w:tblW w:w="0" w:type="auto"/>
        <w:tblLayout w:type="fixed"/>
        <w:tblCellMar>
          <w:left w:w="62" w:type="dxa"/>
          <w:right w:w="62" w:type="dxa"/>
        </w:tblCellMar>
        <w:tblLook w:val="0000"/>
      </w:tblPr>
      <w:tblGrid>
        <w:gridCol w:w="2775"/>
        <w:gridCol w:w="1295"/>
        <w:gridCol w:w="4452"/>
      </w:tblGrid>
      <w:tr w:rsidTr="004F4784">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2B24FA">
            <w:pPr>
              <w:pStyle w:val="BodyText"/>
              <w:rPr>
                <w:lang w:val="en-NZ"/>
              </w:rPr>
            </w:pPr>
          </w:p>
        </w:tc>
      </w:tr>
      <w:tr w:rsidTr="004F478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p>
        </w:tc>
      </w:tr>
      <w:tr w:rsidTr="004F478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2B24FA" w:rsidP="002B24FA">
            <w:pPr>
              <w:pStyle w:val="BodyText"/>
            </w:pPr>
          </w:p>
        </w:tc>
      </w:tr>
    </w:tbl>
    <w:p w:rsidR="004F4784" w:rsidP="002B24FA">
      <w:pPr>
        <w:pStyle w:val="BodyText"/>
      </w:pPr>
    </w:p>
    <w:p w:rsidR="004F4784" w:rsidP="002B24FA">
      <w:pPr>
        <w:pStyle w:val="BodyText"/>
      </w:pPr>
    </w:p>
    <w:p w:rsidR="00000000" w:rsidRPr="002B24FA" w:rsidP="002B24FA">
      <w:pPr>
        <w:pStyle w:val="Heading1"/>
      </w:pPr>
      <w:bookmarkStart w:id="6" w:name="O_217325"/>
      <w:bookmarkEnd w:id="6"/>
      <w:r w:rsidRPr="002B24FA">
        <w:t>Employability Skills Information</w:t>
      </w:r>
    </w:p>
    <w:tbl>
      <w:tblPr>
        <w:tblW w:w="0" w:type="auto"/>
        <w:tblLayout w:type="fixed"/>
        <w:tblCellMar>
          <w:left w:w="62" w:type="dxa"/>
          <w:right w:w="62" w:type="dxa"/>
        </w:tblCellMar>
        <w:tblLook w:val="0000"/>
      </w:tblPr>
      <w:tblGrid>
        <w:gridCol w:w="2802"/>
        <w:gridCol w:w="5720"/>
      </w:tblGrid>
      <w:tr w:rsidTr="004F478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This unit contains employability skills.</w:t>
            </w:r>
          </w:p>
        </w:tc>
      </w:tr>
    </w:tbl>
    <w:p w:rsidR="004F4784" w:rsidP="002B24FA">
      <w:pPr>
        <w:pStyle w:val="BodyText"/>
      </w:pPr>
    </w:p>
    <w:p w:rsidR="004F4784" w:rsidP="002B24FA">
      <w:pPr>
        <w:pStyle w:val="BodyText"/>
      </w:pPr>
    </w:p>
    <w:p w:rsidR="00000000" w:rsidRPr="002B24FA" w:rsidP="002B24FA">
      <w:pPr>
        <w:pStyle w:val="Heading1"/>
      </w:pPr>
      <w:bookmarkStart w:id="7" w:name="O_291165"/>
      <w:bookmarkEnd w:id="7"/>
      <w:r w:rsidRPr="002B24FA">
        <w:t>Elements and Performance Criteria Pre-Content</w:t>
      </w:r>
    </w:p>
    <w:tbl>
      <w:tblPr>
        <w:tblW w:w="0" w:type="auto"/>
        <w:tblLayout w:type="fixed"/>
        <w:tblCellMar>
          <w:left w:w="62" w:type="dxa"/>
          <w:right w:w="62" w:type="dxa"/>
        </w:tblCellMar>
        <w:tblLook w:val="0000"/>
      </w:tblPr>
      <w:tblGrid>
        <w:gridCol w:w="2577"/>
        <w:gridCol w:w="5945"/>
      </w:tblGrid>
      <w:tr w:rsidTr="004F4784">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2B24FA">
            <w:pPr>
              <w:pStyle w:val="BodyText"/>
              <w:rPr>
                <w:lang w:val="en-NZ"/>
              </w:rPr>
            </w:pPr>
            <w:r w:rsidRPr="002B24FA">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2B24FA" w:rsidP="002B24FA">
            <w:pPr>
              <w:pStyle w:val="BodyText"/>
            </w:pPr>
            <w:r w:rsidRPr="002B24FA">
              <w:t>Performance criteria describe the performance needed to demonstrate achievement of the element. Where bold italicised text is used, further info</w:t>
            </w:r>
            <w:r w:rsidRPr="002B24FA">
              <w:t>rmation is detailed in the required skills and knowledge section and the range statement. Assessment of performance is to be consistent with the evidence guide.</w:t>
            </w:r>
          </w:p>
        </w:tc>
      </w:tr>
    </w:tbl>
    <w:p w:rsidR="00000000" w:rsidRPr="002B24FA" w:rsidP="002B24FA">
      <w:pPr>
        <w:pStyle w:val="BodyText"/>
      </w:pPr>
    </w:p>
    <w:p w:rsidR="00000000" w:rsidRPr="002B24FA" w:rsidP="002B24FA">
      <w:pPr>
        <w:pStyle w:val="AllowPageBreak"/>
      </w:pPr>
    </w:p>
    <w:p w:rsidR="00000000" w:rsidRPr="002B24FA" w:rsidP="002B24FA">
      <w:pPr>
        <w:pStyle w:val="Heading1"/>
      </w:pPr>
      <w:bookmarkStart w:id="8" w:name="O_237833"/>
      <w:bookmarkEnd w:id="8"/>
      <w:r w:rsidRPr="002B24FA">
        <w:t>Elements and Performance Criteria</w:t>
      </w:r>
    </w:p>
    <w:tbl>
      <w:tblPr>
        <w:tblW w:w="0" w:type="auto"/>
        <w:tblLayout w:type="fixed"/>
        <w:tblCellMar>
          <w:left w:w="62" w:type="dxa"/>
          <w:right w:w="62" w:type="dxa"/>
        </w:tblCellMar>
        <w:tblLook w:val="0000"/>
      </w:tblPr>
      <w:tblGrid>
        <w:gridCol w:w="2577"/>
        <w:gridCol w:w="5945"/>
      </w:tblGrid>
      <w:tr w:rsidTr="004F4784">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2B24FA" w:rsidP="002B24FA">
            <w:pPr>
              <w:pStyle w:val="BodyText"/>
            </w:pPr>
            <w:r w:rsidRPr="002B24FA">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2B24FA">
            <w:pPr>
              <w:pStyle w:val="BodyText"/>
              <w:rPr>
                <w:lang w:val="en-NZ"/>
              </w:rPr>
            </w:pPr>
            <w:r w:rsidRPr="002B24FA">
              <w:rPr>
                <w:rStyle w:val="SpecialBold"/>
              </w:rPr>
              <w:t>PERFORMANCE CRITERIA</w:t>
            </w:r>
          </w:p>
        </w:tc>
      </w:tr>
      <w:tr w:rsidTr="004F478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t>Interpret race performance.</w:t>
            </w:r>
          </w:p>
        </w:tc>
        <w:tc>
          <w:tcPr>
            <w:tcW w:w="5945" w:type="dxa"/>
            <w:tcBorders>
              <w:top w:val="nil"/>
              <w:left w:val="nil"/>
              <w:bottom w:val="nil"/>
              <w:right w:val="nil"/>
            </w:tcBorders>
            <w:tcMar>
              <w:top w:w="0" w:type="dxa"/>
              <w:left w:w="62" w:type="dxa"/>
              <w:bottom w:w="0" w:type="dxa"/>
              <w:right w:w="62" w:type="dxa"/>
            </w:tcMar>
          </w:tcPr>
          <w:p w:rsidR="00000000" w:rsidRPr="002B24FA" w:rsidP="002B24FA">
            <w:pPr>
              <w:pStyle w:val="List"/>
            </w:pPr>
            <w:r w:rsidRPr="002B24FA">
              <w:t>1.</w:t>
            </w:r>
            <w:r w:rsidRPr="002B24FA">
              <w:tab/>
            </w:r>
            <w:r w:rsidRPr="002B24FA">
              <w:rPr>
                <w:rStyle w:val="BoldandItalics"/>
              </w:rPr>
              <w:t>Performance</w:t>
            </w:r>
            <w:r w:rsidRPr="002B24FA">
              <w:t xml:space="preserve"> of greyhounds is analysed. </w:t>
            </w:r>
          </w:p>
          <w:p w:rsidR="00000000" w:rsidP="002B24FA">
            <w:pPr>
              <w:pStyle w:val="List"/>
              <w:rPr>
                <w:lang w:val="en-NZ"/>
              </w:rPr>
            </w:pPr>
            <w:r w:rsidRPr="002B24FA">
              <w:t>2.</w:t>
            </w:r>
            <w:r w:rsidRPr="002B24FA">
              <w:tab/>
              <w:t xml:space="preserve">Race result reports are examined. </w:t>
            </w:r>
          </w:p>
        </w:tc>
      </w:tr>
      <w:tr w:rsidTr="004F478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t>Rank race performance.</w:t>
            </w:r>
          </w:p>
        </w:tc>
        <w:tc>
          <w:tcPr>
            <w:tcW w:w="5945" w:type="dxa"/>
            <w:tcBorders>
              <w:top w:val="nil"/>
              <w:left w:val="nil"/>
              <w:bottom w:val="nil"/>
              <w:right w:val="nil"/>
            </w:tcBorders>
            <w:tcMar>
              <w:top w:w="0" w:type="dxa"/>
              <w:left w:w="62" w:type="dxa"/>
              <w:bottom w:w="0" w:type="dxa"/>
              <w:right w:w="62" w:type="dxa"/>
            </w:tcMar>
          </w:tcPr>
          <w:p w:rsidR="00000000" w:rsidRPr="002B24FA" w:rsidP="002B24FA">
            <w:pPr>
              <w:pStyle w:val="List"/>
            </w:pPr>
            <w:r w:rsidRPr="002B24FA">
              <w:t>3.</w:t>
            </w:r>
            <w:r w:rsidRPr="002B24FA">
              <w:tab/>
            </w:r>
            <w:r w:rsidRPr="002B24FA">
              <w:rPr>
                <w:rStyle w:val="BoldandItalics"/>
              </w:rPr>
              <w:t>Race class structure</w:t>
            </w:r>
            <w:r w:rsidRPr="002B24FA">
              <w:t xml:space="preserve"> is used to compare performances. </w:t>
            </w:r>
          </w:p>
          <w:p w:rsidR="00000000" w:rsidRPr="002B24FA" w:rsidP="002B24FA">
            <w:pPr>
              <w:pStyle w:val="List"/>
            </w:pPr>
            <w:r w:rsidRPr="002B24FA">
              <w:t>4.</w:t>
            </w:r>
            <w:r w:rsidRPr="002B24FA">
              <w:tab/>
            </w:r>
            <w:r w:rsidRPr="002B24FA">
              <w:rPr>
                <w:rStyle w:val="BoldandItalics"/>
              </w:rPr>
              <w:t>Experience and</w:t>
            </w:r>
            <w:r w:rsidRPr="002B24FA">
              <w:t>/</w:t>
            </w:r>
            <w:r w:rsidRPr="002B24FA">
              <w:rPr>
                <w:rStyle w:val="BoldandItalics"/>
              </w:rPr>
              <w:t>or age of runner</w:t>
            </w:r>
            <w:r w:rsidRPr="002B24FA">
              <w:t xml:space="preserve"> and incidents within the race </w:t>
            </w:r>
            <w:r w:rsidRPr="002B24FA">
              <w:t xml:space="preserve">are considered when evaluating performance. </w:t>
            </w:r>
          </w:p>
          <w:p w:rsidR="00000000" w:rsidRPr="002B24FA" w:rsidP="002B24FA">
            <w:pPr>
              <w:pStyle w:val="List"/>
            </w:pPr>
            <w:r w:rsidRPr="002B24FA">
              <w:t>5.</w:t>
            </w:r>
            <w:r w:rsidRPr="002B24FA">
              <w:tab/>
            </w:r>
            <w:r w:rsidRPr="002B24FA">
              <w:rPr>
                <w:rStyle w:val="BoldandItalics"/>
              </w:rPr>
              <w:t>Box draw</w:t>
            </w:r>
            <w:r w:rsidRPr="002B24FA">
              <w:t xml:space="preserve"> , distance of race and track type are considered. </w:t>
            </w:r>
          </w:p>
          <w:p w:rsidR="00000000" w:rsidP="002B24FA">
            <w:pPr>
              <w:pStyle w:val="List"/>
              <w:rPr>
                <w:lang w:val="en-NZ"/>
              </w:rPr>
            </w:pPr>
            <w:r w:rsidRPr="002B24FA">
              <w:t>6.</w:t>
            </w:r>
            <w:r w:rsidRPr="002B24FA">
              <w:tab/>
              <w:t>Weather conditions are related to race performance.</w:t>
            </w:r>
          </w:p>
        </w:tc>
      </w:tr>
      <w:tr w:rsidTr="004F4784">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t>Grading records are compiled and maintained.</w:t>
            </w:r>
          </w:p>
        </w:tc>
        <w:tc>
          <w:tcPr>
            <w:tcW w:w="5945" w:type="dxa"/>
            <w:tcBorders>
              <w:top w:val="nil"/>
              <w:left w:val="nil"/>
              <w:bottom w:val="nil"/>
              <w:right w:val="nil"/>
            </w:tcBorders>
            <w:tcMar>
              <w:top w:w="0" w:type="dxa"/>
              <w:left w:w="62" w:type="dxa"/>
              <w:bottom w:w="0" w:type="dxa"/>
              <w:right w:w="62" w:type="dxa"/>
            </w:tcMar>
          </w:tcPr>
          <w:p w:rsidR="00000000" w:rsidRPr="002B24FA" w:rsidP="002B24FA">
            <w:pPr>
              <w:pStyle w:val="List"/>
            </w:pPr>
            <w:r w:rsidRPr="002B24FA">
              <w:t>7.</w:t>
            </w:r>
            <w:r w:rsidRPr="002B24FA">
              <w:tab/>
              <w:t>Race fields are ranked using authority gradi</w:t>
            </w:r>
            <w:r w:rsidRPr="002B24FA">
              <w:t>ng system.</w:t>
            </w:r>
          </w:p>
          <w:p w:rsidR="00000000" w:rsidRPr="002B24FA" w:rsidP="002B24FA">
            <w:pPr>
              <w:pStyle w:val="List"/>
            </w:pPr>
            <w:r w:rsidRPr="002B24FA">
              <w:t>8.</w:t>
            </w:r>
            <w:r w:rsidRPr="002B24FA">
              <w:tab/>
              <w:t>Records of performance are prepared and kept up-to-date.</w:t>
            </w:r>
          </w:p>
          <w:p w:rsidR="00000000" w:rsidRPr="002B24FA" w:rsidP="002B24FA">
            <w:pPr>
              <w:pStyle w:val="List"/>
            </w:pPr>
            <w:r w:rsidRPr="002B24FA">
              <w:t>9.</w:t>
            </w:r>
            <w:r w:rsidRPr="002B24FA">
              <w:tab/>
              <w:t>Computer-based and hard copy records are maintained.</w:t>
            </w:r>
          </w:p>
          <w:p w:rsidR="00000000" w:rsidRPr="002B24FA" w:rsidP="002B24FA">
            <w:pPr>
              <w:pStyle w:val="List"/>
            </w:pPr>
            <w:r w:rsidRPr="002B24FA">
              <w:t>10.</w:t>
            </w:r>
            <w:r w:rsidRPr="002B24FA">
              <w:tab/>
            </w:r>
            <w:r w:rsidRPr="002B24FA">
              <w:rPr>
                <w:rStyle w:val="BoldandItalics"/>
              </w:rPr>
              <w:t>Integrity and ethical principles</w:t>
            </w:r>
            <w:r w:rsidRPr="002B24FA">
              <w:t xml:space="preserve"> are employed during application of grading protocols and procedures and other duties. </w:t>
            </w:r>
          </w:p>
          <w:p w:rsidR="00000000" w:rsidRPr="002B24FA" w:rsidP="002B24FA">
            <w:pPr>
              <w:pStyle w:val="List"/>
            </w:pPr>
            <w:r w:rsidRPr="002B24FA">
              <w:t>11.</w:t>
            </w:r>
            <w:r w:rsidRPr="002B24FA">
              <w:tab/>
            </w:r>
            <w:r w:rsidRPr="002B24FA">
              <w:rPr>
                <w:rStyle w:val="Emphasis"/>
              </w:rPr>
              <w:t>Confidentiality of decisions</w:t>
            </w:r>
            <w:r w:rsidRPr="002B24FA">
              <w:t xml:space="preserve"> and records is maintained. </w:t>
            </w:r>
          </w:p>
        </w:tc>
      </w:tr>
    </w:tbl>
    <w:p w:rsidR="004F4784" w:rsidP="002B24FA">
      <w:pPr>
        <w:pStyle w:val="BodyText"/>
      </w:pPr>
    </w:p>
    <w:p w:rsidR="004F4784" w:rsidP="002B24FA">
      <w:pPr>
        <w:pStyle w:val="BodyText"/>
      </w:pPr>
    </w:p>
    <w:p w:rsidR="00000000" w:rsidRPr="002B24FA" w:rsidP="002B24FA">
      <w:pPr>
        <w:pStyle w:val="Heading1"/>
      </w:pPr>
      <w:bookmarkStart w:id="9" w:name="O_261624"/>
      <w:bookmarkEnd w:id="9"/>
      <w:r w:rsidRPr="002B24FA">
        <w:t>Required Skills and Knowledge</w:t>
      </w:r>
    </w:p>
    <w:tbl>
      <w:tblPr>
        <w:tblW w:w="0" w:type="auto"/>
        <w:tblLayout w:type="fixed"/>
        <w:tblCellMar>
          <w:left w:w="62" w:type="dxa"/>
          <w:right w:w="62" w:type="dxa"/>
        </w:tblCellMar>
        <w:tblLook w:val="0000"/>
      </w:tblPr>
      <w:tblGrid>
        <w:gridCol w:w="8522"/>
      </w:tblGrid>
      <w:tr w:rsidTr="004F47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REQUIRED SKILLS AND KNOWLEDGE</w:t>
            </w:r>
          </w:p>
        </w:tc>
      </w:tr>
      <w:tr w:rsidTr="004F4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t>This section describes the skills and knowledge required for this unit.</w:t>
            </w:r>
          </w:p>
        </w:tc>
      </w:tr>
      <w:tr w:rsidTr="004F4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Required skills</w:t>
            </w:r>
          </w:p>
        </w:tc>
      </w:tr>
      <w:tr w:rsidTr="004F4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accurate computer skills, including:</w:t>
            </w:r>
          </w:p>
          <w:p w:rsidR="00000000" w:rsidRPr="002B24FA" w:rsidP="002B24FA">
            <w:pPr>
              <w:pStyle w:val="ListBullet2"/>
            </w:pPr>
            <w:r w:rsidRPr="002B24FA">
              <w:t>data entry</w:t>
            </w:r>
          </w:p>
          <w:p w:rsidR="00000000" w:rsidRPr="002B24FA" w:rsidP="002B24FA">
            <w:pPr>
              <w:pStyle w:val="ListBullet2"/>
            </w:pPr>
            <w:r w:rsidRPr="002B24FA">
              <w:t>spreadsheet</w:t>
            </w:r>
          </w:p>
          <w:p w:rsidR="00000000" w:rsidRPr="002B24FA" w:rsidP="002B24FA">
            <w:pPr>
              <w:pStyle w:val="ListBullet2"/>
            </w:pPr>
            <w:r w:rsidRPr="002B24FA">
              <w:t>word processing</w:t>
            </w:r>
          </w:p>
          <w:p w:rsidR="00000000" w:rsidRPr="002B24FA" w:rsidP="002B24FA">
            <w:pPr>
              <w:pStyle w:val="ListBullet"/>
            </w:pPr>
            <w:r w:rsidRPr="002B24FA">
              <w:t>applying OHS and environmental work procedures</w:t>
            </w:r>
          </w:p>
          <w:p w:rsidR="00000000" w:rsidRPr="002B24FA" w:rsidP="002B24FA">
            <w:pPr>
              <w:pStyle w:val="ListBullet"/>
            </w:pPr>
            <w:r w:rsidRPr="002B24FA">
              <w:t>communicating with stewards, racing officials, licensed and registered personnel and others using assertive communication techniques to:</w:t>
            </w:r>
          </w:p>
          <w:p w:rsidR="00000000" w:rsidRPr="002B24FA" w:rsidP="002B24FA">
            <w:pPr>
              <w:pStyle w:val="ListBullet2"/>
            </w:pPr>
            <w:r w:rsidRPr="002B24FA">
              <w:t>deal with disgruntled racing participants</w:t>
            </w:r>
          </w:p>
          <w:p w:rsidR="00000000" w:rsidRPr="002B24FA" w:rsidP="002B24FA">
            <w:pPr>
              <w:pStyle w:val="ListBullet2"/>
            </w:pPr>
            <w:r w:rsidRPr="002B24FA">
              <w:t>gather, interpret and relay information relating to greyhound grading requir</w:t>
            </w:r>
            <w:r w:rsidRPr="002B24FA">
              <w:t>ements</w:t>
            </w:r>
          </w:p>
          <w:p w:rsidR="00000000" w:rsidRPr="002B24FA" w:rsidP="002B24FA">
            <w:pPr>
              <w:pStyle w:val="ListBullet2"/>
            </w:pPr>
            <w:r w:rsidRPr="002B24FA">
              <w:t>respond to a formal complaint</w:t>
            </w:r>
          </w:p>
          <w:p w:rsidR="00000000" w:rsidRPr="002B24FA" w:rsidP="002B24FA">
            <w:pPr>
              <w:pStyle w:val="ListBullet2"/>
            </w:pPr>
            <w:r w:rsidRPr="002B24FA">
              <w:t>respond to trainers or owners disputing the classification used by graders</w:t>
            </w:r>
          </w:p>
          <w:p w:rsidR="00000000" w:rsidRPr="002B24FA" w:rsidP="002B24FA">
            <w:pPr>
              <w:pStyle w:val="ListBullet"/>
            </w:pPr>
            <w:r w:rsidRPr="002B24FA">
              <w:t>completing duties in accordance with safe operating procedures and nominated time frame</w:t>
            </w:r>
          </w:p>
          <w:p w:rsidR="00000000" w:rsidRPr="002B24FA" w:rsidP="002B24FA">
            <w:pPr>
              <w:pStyle w:val="ListBullet"/>
            </w:pPr>
            <w:r w:rsidRPr="002B24FA">
              <w:t>complying with organisational policies and procedures</w:t>
            </w:r>
          </w:p>
          <w:p w:rsidR="00000000" w:rsidRPr="002B24FA" w:rsidP="002B24FA">
            <w:pPr>
              <w:pStyle w:val="ListBullet"/>
            </w:pPr>
            <w:r w:rsidRPr="002B24FA">
              <w:t>c</w:t>
            </w:r>
            <w:r w:rsidRPr="002B24FA">
              <w:t>onsulting concisely and effectively with customers, colleagues and team members</w:t>
            </w:r>
          </w:p>
          <w:p w:rsidR="00000000" w:rsidRPr="002B24FA" w:rsidP="002B24FA">
            <w:pPr>
              <w:pStyle w:val="ListBullet"/>
            </w:pPr>
            <w:r w:rsidRPr="002B24FA">
              <w:t>evaluating advantages or disadvantages of a variety of potential solutions to resolve problems</w:t>
            </w:r>
          </w:p>
          <w:p w:rsidR="00000000" w:rsidRPr="002B24FA" w:rsidP="002B24FA">
            <w:pPr>
              <w:pStyle w:val="ListBullet"/>
            </w:pPr>
            <w:r w:rsidRPr="002B24FA">
              <w:t>interpreting racing jargon, including classes and distances of greyhound races</w:t>
            </w:r>
          </w:p>
          <w:p w:rsidR="00000000" w:rsidRPr="002B24FA" w:rsidP="002B24FA">
            <w:pPr>
              <w:pStyle w:val="ListBullet"/>
            </w:pPr>
            <w:r w:rsidRPr="002B24FA">
              <w:t>making effective decisions based on grading policies, current performance and industry guidelines</w:t>
            </w:r>
          </w:p>
          <w:p w:rsidR="00000000" w:rsidRPr="002B24FA" w:rsidP="002B24FA">
            <w:pPr>
              <w:pStyle w:val="ListBullet"/>
            </w:pPr>
            <w:r w:rsidRPr="002B24FA">
              <w:t>operating a range of office equipment and technology</w:t>
            </w:r>
          </w:p>
          <w:p w:rsidR="00000000" w:rsidRPr="002B24FA" w:rsidP="002B24FA">
            <w:pPr>
              <w:pStyle w:val="ListBullet"/>
            </w:pPr>
            <w:r w:rsidRPr="002B24FA">
              <w:t>reading and interpreting race reports, form guides and other records of race performance</w:t>
            </w:r>
          </w:p>
          <w:p w:rsidR="00000000" w:rsidRPr="002B24FA" w:rsidP="002B24FA">
            <w:pPr>
              <w:pStyle w:val="ListBullet"/>
            </w:pPr>
            <w:r w:rsidRPr="002B24FA">
              <w:t>reading and inte</w:t>
            </w:r>
            <w:r w:rsidRPr="002B24FA">
              <w:t>rpreting workplace documentation, including rules of racing and grading policies</w:t>
            </w:r>
          </w:p>
          <w:p w:rsidR="00000000" w:rsidRPr="002B24FA" w:rsidP="002B24FA">
            <w:pPr>
              <w:pStyle w:val="ListBullet"/>
            </w:pPr>
            <w:r w:rsidRPr="002B24FA">
              <w:t>relating to people from a range of social, cultural and ethnic backgrounds and with varying physical and mental abilities</w:t>
            </w:r>
          </w:p>
          <w:p w:rsidR="00000000" w:rsidRPr="002B24FA" w:rsidP="002B24FA">
            <w:pPr>
              <w:pStyle w:val="ListBullet"/>
            </w:pPr>
            <w:r w:rsidRPr="002B24FA">
              <w:t>using race replay equipment, including video, DVD and</w:t>
            </w:r>
            <w:r w:rsidRPr="002B24FA">
              <w:t xml:space="preserve"> other sources to assess individual greyhound performance during various stages of the race</w:t>
            </w:r>
          </w:p>
          <w:p w:rsidR="00000000" w:rsidP="002B24FA">
            <w:pPr>
              <w:pStyle w:val="ListBullet"/>
              <w:rPr>
                <w:lang w:val="en-NZ"/>
              </w:rPr>
            </w:pPr>
            <w:r w:rsidRPr="002B24FA">
              <w:t>written communication skills to complete workplace documentation and reports.</w:t>
            </w:r>
          </w:p>
        </w:tc>
      </w:tr>
      <w:tr w:rsidTr="004F4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Required knowledge</w:t>
            </w:r>
          </w:p>
        </w:tc>
      </w:tr>
      <w:tr w:rsidTr="004F478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communication procedures, including reporting lines within the w</w:t>
            </w:r>
            <w:r w:rsidRPr="002B24FA">
              <w:t>orkplace and wider racing industry</w:t>
            </w:r>
          </w:p>
          <w:p w:rsidR="00000000" w:rsidRPr="002B24FA" w:rsidP="002B24FA">
            <w:pPr>
              <w:pStyle w:val="ListBullet"/>
            </w:pPr>
            <w:r w:rsidRPr="002B24FA">
              <w:t>ethical conduct standards of relevant racing principal authority</w:t>
            </w:r>
          </w:p>
          <w:p w:rsidR="00000000" w:rsidRPr="002B24FA" w:rsidP="002B24FA">
            <w:pPr>
              <w:pStyle w:val="ListBullet"/>
            </w:pPr>
            <w:r w:rsidRPr="002B24FA">
              <w:t>factors that affect greyhound performance</w:t>
            </w:r>
          </w:p>
          <w:p w:rsidR="00000000" w:rsidRPr="002B24FA" w:rsidP="002B24FA">
            <w:pPr>
              <w:pStyle w:val="ListBullet"/>
            </w:pPr>
            <w:r w:rsidRPr="002B24FA">
              <w:t>grades, classifications and distances of greyhound races</w:t>
            </w:r>
          </w:p>
          <w:p w:rsidR="00000000" w:rsidRPr="002B24FA" w:rsidP="002B24FA">
            <w:pPr>
              <w:pStyle w:val="ListBullet"/>
            </w:pPr>
            <w:r w:rsidRPr="002B24FA">
              <w:t>hazards and potential hazards in the workplace and risk control procedures</w:t>
            </w:r>
          </w:p>
          <w:p w:rsidR="00000000" w:rsidRPr="002B24FA" w:rsidP="002B24FA">
            <w:pPr>
              <w:pStyle w:val="ListBullet"/>
            </w:pPr>
            <w:r w:rsidRPr="002B24FA">
              <w:t>industry terminology related to greyhound grading and wider racing industry</w:t>
            </w:r>
          </w:p>
          <w:p w:rsidR="00000000" w:rsidRPr="002B24FA" w:rsidP="002B24FA">
            <w:pPr>
              <w:pStyle w:val="ListBullet"/>
            </w:pPr>
            <w:r w:rsidRPr="002B24FA">
              <w:t>OHS and environmental legislative requirements</w:t>
            </w:r>
          </w:p>
          <w:p w:rsidR="00000000" w:rsidRPr="002B24FA" w:rsidP="002B24FA">
            <w:pPr>
              <w:pStyle w:val="ListBullet"/>
            </w:pPr>
            <w:r w:rsidRPr="002B24FA">
              <w:t>organisational policies and procedures</w:t>
            </w:r>
          </w:p>
          <w:p w:rsidR="00000000" w:rsidRPr="002B24FA" w:rsidP="002B24FA">
            <w:pPr>
              <w:pStyle w:val="ListBullet"/>
            </w:pPr>
            <w:r w:rsidRPr="002B24FA">
              <w:t>principles of effec</w:t>
            </w:r>
            <w:r w:rsidRPr="002B24FA">
              <w:t>tive communication, including dealing with conflict and grievance resolution</w:t>
            </w:r>
          </w:p>
          <w:p w:rsidR="00000000" w:rsidRPr="002B24FA" w:rsidP="002B24FA">
            <w:pPr>
              <w:pStyle w:val="ListBullet"/>
            </w:pPr>
            <w:r w:rsidRPr="002B24FA">
              <w:t>procedures for operation and maintenance of office equipment and technology</w:t>
            </w:r>
          </w:p>
          <w:p w:rsidR="00000000" w:rsidRPr="002B24FA" w:rsidP="002B24FA">
            <w:pPr>
              <w:pStyle w:val="ListBullet"/>
            </w:pPr>
            <w:r w:rsidRPr="002B24FA">
              <w:t>relevant rules of racing</w:t>
            </w:r>
          </w:p>
          <w:p w:rsidR="00000000" w:rsidRPr="002B24FA" w:rsidP="002B24FA">
            <w:pPr>
              <w:pStyle w:val="ListBullet"/>
            </w:pPr>
            <w:r w:rsidRPr="002B24FA">
              <w:t>reporting requirements for irregularities and problems.</w:t>
            </w:r>
          </w:p>
        </w:tc>
      </w:tr>
    </w:tbl>
    <w:p w:rsidR="004F4784" w:rsidP="002B24FA">
      <w:pPr>
        <w:pStyle w:val="BodyText"/>
      </w:pPr>
    </w:p>
    <w:p w:rsidR="004F4784" w:rsidP="002B24FA">
      <w:pPr>
        <w:pStyle w:val="BodyText"/>
      </w:pPr>
    </w:p>
    <w:p w:rsidR="00000000" w:rsidRPr="002B24FA" w:rsidP="002B24FA">
      <w:pPr>
        <w:pStyle w:val="AllowPageBreak"/>
      </w:pPr>
    </w:p>
    <w:p w:rsidR="00000000" w:rsidRPr="002B24FA" w:rsidP="002B24FA">
      <w:pPr>
        <w:pStyle w:val="Heading1"/>
      </w:pPr>
      <w:bookmarkStart w:id="10" w:name="O_245817"/>
      <w:bookmarkEnd w:id="10"/>
      <w:r w:rsidRPr="002B24FA">
        <w:t>Evidence Guide</w:t>
      </w:r>
    </w:p>
    <w:tbl>
      <w:tblPr>
        <w:tblW w:w="9570" w:type="dxa"/>
        <w:tblLayout w:type="fixed"/>
        <w:tblCellMar>
          <w:left w:w="62" w:type="dxa"/>
          <w:right w:w="62" w:type="dxa"/>
        </w:tblCellMar>
        <w:tblLook w:val="0000"/>
      </w:tblPr>
      <w:tblGrid>
        <w:gridCol w:w="3908"/>
        <w:gridCol w:w="5662"/>
      </w:tblGrid>
      <w:tr w:rsidTr="004F478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2B24FA">
            <w:pPr>
              <w:pStyle w:val="BodyText"/>
              <w:rPr>
                <w:lang w:val="en-NZ"/>
              </w:rPr>
            </w:pPr>
            <w:r w:rsidRPr="002B24FA">
              <w:rPr>
                <w:rStyle w:val="SpecialBold"/>
              </w:rPr>
              <w:t>EVIDENCE GUIDE</w:t>
            </w:r>
          </w:p>
        </w:tc>
      </w:tr>
      <w:tr w:rsidTr="004F478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2B24FA">
            <w:pPr>
              <w:pStyle w:val="BodyText"/>
              <w:rPr>
                <w:lang w:val="en-NZ"/>
              </w:rPr>
            </w:pPr>
            <w:r w:rsidRPr="002B24FA">
              <w:t>The evidence guide provides advice on assessment and must be read in conjunction with the performance criteria, required skills and knowledge, range statement and the Assessment Guidelines for the Training Pa</w:t>
            </w:r>
            <w:r w:rsidRPr="002B24FA">
              <w:t>ckage.</w:t>
            </w:r>
          </w:p>
        </w:tc>
      </w:tr>
      <w:tr w:rsidTr="004F4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 xml:space="preserve">The evidence required to demonstrate competency in this unit must be relevant to workplace operations and satisfy all of the requirements of </w:t>
            </w:r>
            <w:r w:rsidRPr="002B24FA">
              <w:t>the performance criteria, required skills and knowledge and the range statement of this unit and include evidence of the following:</w:t>
            </w:r>
          </w:p>
          <w:p w:rsidR="00000000" w:rsidRPr="002B24FA" w:rsidP="002B24FA">
            <w:pPr>
              <w:pStyle w:val="ListBullet"/>
            </w:pPr>
            <w:r w:rsidRPr="002B24FA">
              <w:t>knowledge of the requirements, procedures and instructions that are to apply when grading greyhounds for races</w:t>
            </w:r>
          </w:p>
          <w:p w:rsidR="00000000" w:rsidRPr="002B24FA" w:rsidP="002B24FA">
            <w:pPr>
              <w:pStyle w:val="ListBullet"/>
            </w:pPr>
            <w:r w:rsidRPr="002B24FA">
              <w:t>implementati</w:t>
            </w:r>
            <w:r w:rsidRPr="002B24FA">
              <w:t>on of procedures and timely techniques for the safe, effective and accurate application of greyhound grading procedures</w:t>
            </w:r>
          </w:p>
          <w:p w:rsidR="00000000" w:rsidRPr="002B24FA" w:rsidP="002B24FA">
            <w:pPr>
              <w:pStyle w:val="ListBullet"/>
            </w:pPr>
            <w:r w:rsidRPr="002B24FA">
              <w:t>working with others to undertake and complete procedures that meet required outcomes.</w:t>
            </w:r>
          </w:p>
          <w:p w:rsidR="00000000" w:rsidP="002B24FA">
            <w:pPr>
              <w:pStyle w:val="BodyText"/>
              <w:rPr>
                <w:lang w:val="en-NZ"/>
              </w:rPr>
            </w:pPr>
            <w:r w:rsidRPr="002B24FA">
              <w:t>Evidence should be collected over a period of time</w:t>
            </w:r>
            <w:r w:rsidRPr="002B24FA">
              <w:t xml:space="preserve"> in a range of workplace-relevant contexts and include dealings with an appropriate range of situations. </w:t>
            </w:r>
          </w:p>
        </w:tc>
      </w:tr>
      <w:tr w:rsidTr="004F4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Context of</w:t>
            </w:r>
            <w:r w:rsidRPr="002B24FA">
              <w:t xml:space="preserve">, </w:t>
            </w:r>
            <w:r w:rsidRPr="002B24FA">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Competency must be assessed in a racing workplace that provides access to the required resources. Assessment is to occur under standard and authorised work practices, safety requirements and environmental constraints. It is to comply with relevant regulato</w:t>
            </w:r>
            <w:r w:rsidRPr="002B24FA">
              <w:t>ry requirements or Australian Standards requirements.</w:t>
            </w:r>
          </w:p>
          <w:p w:rsidR="00000000" w:rsidRPr="002B24FA" w:rsidP="002B24FA">
            <w:pPr>
              <w:pStyle w:val="BodyText"/>
            </w:pPr>
            <w:r w:rsidRPr="002B24FA">
              <w:t>Assessment of the practical components of this unit will be by observation of relevant skills.</w:t>
            </w:r>
          </w:p>
          <w:p w:rsidR="00000000" w:rsidRPr="002B24FA" w:rsidP="002B24FA">
            <w:pPr>
              <w:pStyle w:val="BodyText"/>
            </w:pPr>
            <w:r w:rsidRPr="002B24FA">
              <w:t>The following resources must be available:</w:t>
            </w:r>
          </w:p>
          <w:p w:rsidR="00000000" w:rsidRPr="002B24FA" w:rsidP="002B24FA">
            <w:pPr>
              <w:pStyle w:val="ListBullet"/>
            </w:pPr>
            <w:r w:rsidRPr="002B24FA">
              <w:t>industry supervised access to racing administration offices and</w:t>
            </w:r>
            <w:r w:rsidRPr="002B24FA">
              <w:t xml:space="preserve"> racecourses</w:t>
            </w:r>
          </w:p>
          <w:p w:rsidR="00000000" w:rsidRPr="002B24FA" w:rsidP="002B24FA">
            <w:pPr>
              <w:pStyle w:val="ListBullet"/>
            </w:pPr>
            <w:r w:rsidRPr="002B24FA">
              <w:t>materials and equipment relevant to assessing candidate's ability to complete greyhound grading procedures</w:t>
            </w:r>
          </w:p>
          <w:p w:rsidR="00000000" w:rsidP="002B24FA">
            <w:pPr>
              <w:pStyle w:val="ListBullet"/>
              <w:rPr>
                <w:lang w:val="en-NZ"/>
              </w:rPr>
            </w:pPr>
            <w:r w:rsidRPr="002B24FA">
              <w:t>work instructions and related documentation.</w:t>
            </w:r>
          </w:p>
        </w:tc>
      </w:tr>
      <w:tr w:rsidTr="004F4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Assessment methods must satisfy the endorsed Assessment Guidelines of</w:t>
            </w:r>
            <w:r w:rsidRPr="002B24FA">
              <w:t xml:space="preserve"> the Racing Training Package.</w:t>
            </w:r>
          </w:p>
          <w:p w:rsidR="00000000" w:rsidRPr="002B24FA" w:rsidP="002B24FA">
            <w:pPr>
              <w:pStyle w:val="BodyText"/>
            </w:pPr>
            <w:r w:rsidRPr="002B24FA">
              <w:t>The suggested strategies for the assessment of this unit are:</w:t>
            </w:r>
          </w:p>
          <w:p w:rsidR="00000000" w:rsidRPr="002B24FA" w:rsidP="002B24FA">
            <w:pPr>
              <w:pStyle w:val="ListBullet"/>
            </w:pPr>
            <w:r w:rsidRPr="002B24FA">
              <w:t>written and/or oral assessment of candidate's required knowledge</w:t>
            </w:r>
          </w:p>
          <w:p w:rsidR="00000000" w:rsidRPr="002B24FA" w:rsidP="002B24FA">
            <w:pPr>
              <w:pStyle w:val="ListBullet"/>
            </w:pPr>
            <w:r w:rsidRPr="002B24FA">
              <w:t>observed, documented and firsthand testimonial evidence of candidate's application of practical ta</w:t>
            </w:r>
            <w:r w:rsidRPr="002B24FA">
              <w:t>sks.</w:t>
            </w:r>
          </w:p>
          <w:p w:rsidR="00000000" w:rsidRPr="002B24FA" w:rsidP="002B24FA">
            <w:pPr>
              <w:pStyle w:val="BodyText"/>
            </w:pPr>
            <w:r w:rsidRPr="002B24FA">
              <w:t>Evidence is required to be demonstrated over a period of time, therefore where performance is not directly observed any evidence should be authenticated by supervisors or other appropriate persons.</w:t>
            </w:r>
          </w:p>
          <w:p w:rsidR="00000000" w:rsidP="002B24FA">
            <w:pPr>
              <w:pStyle w:val="BodyText"/>
              <w:rPr>
                <w:lang w:val="en-NZ"/>
              </w:rPr>
            </w:pPr>
            <w:r w:rsidRPr="002B24FA">
              <w:t>This unit may be assessed in a holistic way with othe</w:t>
            </w:r>
            <w:r w:rsidRPr="002B24FA">
              <w:t xml:space="preserve">r units of competency relevant to the industry sector, workplace and job role. </w:t>
            </w:r>
          </w:p>
        </w:tc>
      </w:tr>
      <w:tr w:rsidTr="004F478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Assessment methods should reflect workplace demands (e.g. li</w:t>
            </w:r>
            <w:r w:rsidRPr="002B24FA">
              <w:t>teracy and numeracy demands) and the needs of particular target groups (e.g. people with disabilities, Aboriginal and Torres Strait Islander people, women, people with a language background other than English, youth and people from low socioeconomic backgr</w:t>
            </w:r>
            <w:r w:rsidRPr="002B24FA">
              <w:t xml:space="preserve">ounds). </w:t>
            </w:r>
          </w:p>
        </w:tc>
      </w:tr>
    </w:tbl>
    <w:p w:rsidR="004F4784" w:rsidP="002B24FA">
      <w:pPr>
        <w:pStyle w:val="BodyText"/>
      </w:pPr>
    </w:p>
    <w:p w:rsidR="004F4784" w:rsidP="002B24FA">
      <w:pPr>
        <w:pStyle w:val="BodyText"/>
      </w:pPr>
    </w:p>
    <w:p w:rsidR="00000000" w:rsidRPr="002B24FA" w:rsidP="002B24FA">
      <w:pPr>
        <w:pStyle w:val="Heading1"/>
      </w:pPr>
      <w:bookmarkStart w:id="11" w:name="O_253800"/>
      <w:bookmarkEnd w:id="11"/>
      <w:r w:rsidRPr="002B24FA">
        <w:t>Range Statement</w:t>
      </w:r>
    </w:p>
    <w:tbl>
      <w:tblPr>
        <w:tblW w:w="0" w:type="auto"/>
        <w:tblLayout w:type="fixed"/>
        <w:tblCellMar>
          <w:left w:w="62" w:type="dxa"/>
          <w:right w:w="62" w:type="dxa"/>
        </w:tblCellMar>
        <w:tblLook w:val="0000"/>
      </w:tblPr>
      <w:tblGrid>
        <w:gridCol w:w="3488"/>
        <w:gridCol w:w="5034"/>
      </w:tblGrid>
      <w:tr w:rsidTr="004F478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B24FA">
            <w:pPr>
              <w:pStyle w:val="BodyText"/>
              <w:rPr>
                <w:lang w:val="en-NZ"/>
              </w:rPr>
            </w:pPr>
            <w:r w:rsidRPr="002B24FA">
              <w:rPr>
                <w:rStyle w:val="SpecialBold"/>
              </w:rPr>
              <w:t>RANGE STATEMENT</w:t>
            </w:r>
          </w:p>
        </w:tc>
      </w:tr>
      <w:tr w:rsidTr="004F478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B24FA">
            <w:pPr>
              <w:pStyle w:val="BodyText"/>
              <w:rPr>
                <w:lang w:val="en-NZ"/>
              </w:rPr>
            </w:pPr>
            <w:r w:rsidRPr="002B24FA">
              <w:t>The range statement relates to the unit of competency as a whole. It allows for different work environments and situations that may affect performance. Bold italicised wording, if used in the</w:t>
            </w:r>
            <w:r w:rsidRPr="002B24FA">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2B24FA">
              <w:t>o be included.</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t xml:space="preserve">Greyhound </w:t>
            </w:r>
            <w:r w:rsidRPr="002B24FA">
              <w:rPr>
                <w:rStyle w:val="BoldandItalics"/>
              </w:rPr>
              <w:t>performance</w:t>
            </w:r>
            <w:r w:rsidRPr="002B24FA">
              <w:t xml:space="preserve"> may be analysed by: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reading race reports and results</w:t>
            </w:r>
          </w:p>
          <w:p w:rsidR="00000000" w:rsidP="002B24FA">
            <w:pPr>
              <w:pStyle w:val="ListBullet"/>
              <w:rPr>
                <w:lang w:val="en-NZ"/>
              </w:rPr>
            </w:pPr>
            <w:r w:rsidRPr="002B24FA">
              <w:t>viewing races or trials live and via replay.</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Race result reports</w:t>
            </w:r>
            <w:r w:rsidRPr="002B24FA">
              <w:t xml:space="preserve"> may include: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box draw and number of runners</w:t>
            </w:r>
          </w:p>
          <w:p w:rsidR="00000000" w:rsidRPr="002B24FA" w:rsidP="002B24FA">
            <w:pPr>
              <w:pStyle w:val="ListBullet"/>
            </w:pPr>
            <w:r w:rsidRPr="002B24FA">
              <w:t>identification of greyhounds that did not complete the race</w:t>
            </w:r>
          </w:p>
          <w:p w:rsidR="00000000" w:rsidRPr="002B24FA" w:rsidP="002B24FA">
            <w:pPr>
              <w:pStyle w:val="ListBullet"/>
            </w:pPr>
            <w:r w:rsidRPr="002B24FA">
              <w:t>race class</w:t>
            </w:r>
          </w:p>
          <w:p w:rsidR="00000000" w:rsidRPr="002B24FA" w:rsidP="002B24FA">
            <w:pPr>
              <w:pStyle w:val="ListBullet"/>
            </w:pPr>
            <w:r w:rsidRPr="002B24FA">
              <w:t>race distance</w:t>
            </w:r>
          </w:p>
          <w:p w:rsidR="00000000" w:rsidRPr="002B24FA" w:rsidP="002B24FA">
            <w:pPr>
              <w:pStyle w:val="ListBullet"/>
            </w:pPr>
            <w:r w:rsidRPr="002B24FA">
              <w:t>race incidents that affected the results</w:t>
            </w:r>
          </w:p>
          <w:p w:rsidR="00000000" w:rsidRPr="002B24FA" w:rsidP="002B24FA">
            <w:pPr>
              <w:pStyle w:val="ListBullet"/>
            </w:pPr>
            <w:r w:rsidRPr="002B24FA">
              <w:t>race location</w:t>
            </w:r>
          </w:p>
          <w:p w:rsidR="00000000" w:rsidRPr="002B24FA" w:rsidP="002B24FA">
            <w:pPr>
              <w:pStyle w:val="ListBullet"/>
            </w:pPr>
            <w:r w:rsidRPr="002B24FA">
              <w:t>race record time</w:t>
            </w:r>
          </w:p>
          <w:p w:rsidR="00000000" w:rsidP="002B24FA">
            <w:pPr>
              <w:pStyle w:val="ListBullet"/>
              <w:rPr>
                <w:lang w:val="en-NZ"/>
              </w:rPr>
            </w:pPr>
            <w:r w:rsidRPr="002B24FA">
              <w:t>race times of individual runners in race sections.</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Race class structure</w:t>
            </w:r>
            <w:r w:rsidRPr="002B24FA">
              <w:t xml:space="preserve"> may affect race results: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due to class structures being set to match greyhounds that have won the same types of races and/or similar amounts of prize money</w:t>
            </w:r>
          </w:p>
          <w:p w:rsidR="00000000" w:rsidP="002B24FA">
            <w:pPr>
              <w:pStyle w:val="ListBullet"/>
              <w:rPr>
                <w:lang w:val="en-NZ"/>
              </w:rPr>
            </w:pPr>
            <w:r w:rsidRPr="002B24FA">
              <w:t>if greyhounds of all levels were raced against each other, greyhounds of higher class would have an advantage over the rest o</w:t>
            </w:r>
            <w:r w:rsidRPr="002B24FA">
              <w:t>f the field.</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Experience and</w:t>
            </w:r>
            <w:r w:rsidRPr="002B24FA">
              <w:t>/</w:t>
            </w:r>
            <w:r w:rsidRPr="002B24FA">
              <w:rPr>
                <w:rStyle w:val="BoldandItalics"/>
              </w:rPr>
              <w:t>or age of runner</w:t>
            </w:r>
            <w:r w:rsidRPr="002B24FA">
              <w:t xml:space="preserve"> may affect performance due to: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experienced greyhounds are more likely to settle into their race, which will also reduce wasting energy early</w:t>
            </w:r>
          </w:p>
          <w:p w:rsidR="00000000" w:rsidRPr="002B24FA" w:rsidP="002B24FA">
            <w:pPr>
              <w:pStyle w:val="ListBullet"/>
            </w:pPr>
            <w:r w:rsidRPr="002B24FA">
              <w:t xml:space="preserve">greyhounds generally need some race experience before they perform </w:t>
            </w:r>
            <w:r w:rsidRPr="002B24FA">
              <w:t>consistently</w:t>
            </w:r>
          </w:p>
          <w:p w:rsidR="00000000" w:rsidRPr="002B24FA" w:rsidP="002B24FA">
            <w:pPr>
              <w:pStyle w:val="ListBullet"/>
            </w:pPr>
            <w:r w:rsidRPr="002B24FA">
              <w:t>older greyhounds can suffer more wear and tear from racing, which can prevent them from racing according to previous form</w:t>
            </w:r>
          </w:p>
          <w:p w:rsidR="00000000" w:rsidP="002B24FA">
            <w:pPr>
              <w:pStyle w:val="ListBullet"/>
              <w:rPr>
                <w:lang w:val="en-NZ"/>
              </w:rPr>
            </w:pPr>
            <w:r w:rsidRPr="002B24FA">
              <w:t>young greyhounds need time to gain strength and stamina.</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Box draw</w:t>
            </w:r>
            <w:r w:rsidRPr="002B24FA">
              <w:t xml:space="preserve"> considerations may include: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boxes are numbered in the same way on every racetrack in Australia</w:t>
            </w:r>
          </w:p>
          <w:p w:rsidR="00000000" w:rsidRPr="002B24FA" w:rsidP="002B24FA">
            <w:pPr>
              <w:pStyle w:val="ListBullet"/>
            </w:pPr>
            <w:r w:rsidRPr="002B24FA">
              <w:t>greyhound races are started from a row of individual cages (boxes) for each greyhound</w:t>
            </w:r>
          </w:p>
          <w:p w:rsidR="00000000" w:rsidP="002B24FA">
            <w:pPr>
              <w:pStyle w:val="ListBullet"/>
              <w:rPr>
                <w:lang w:val="en-NZ"/>
              </w:rPr>
            </w:pPr>
            <w:r w:rsidRPr="002B24FA">
              <w:t>there are perceived advantages to runners starting from certain boxes so a random pick takes place to a</w:t>
            </w:r>
            <w:r w:rsidRPr="002B24FA">
              <w:t>llocate boxes to greyhounds; this is known as the box draw.</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Integrity and ethical principles</w:t>
            </w:r>
            <w:r w:rsidRPr="002B24FA">
              <w:t xml:space="preserve"> are required for: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graders to demonstrate that they have applied the grading policy consistently to all greyhounds</w:t>
            </w:r>
          </w:p>
          <w:p w:rsidR="00000000" w:rsidRPr="002B24FA" w:rsidP="002B24FA">
            <w:pPr>
              <w:pStyle w:val="ListBullet"/>
            </w:pPr>
            <w:r w:rsidRPr="002B24FA">
              <w:t xml:space="preserve">graders not making decisions based on factors </w:t>
            </w:r>
            <w:r w:rsidRPr="002B24FA">
              <w:t>other than the grading policy, such as:</w:t>
            </w:r>
          </w:p>
          <w:p w:rsidR="00000000" w:rsidRPr="002B24FA" w:rsidP="002B24FA">
            <w:pPr>
              <w:pStyle w:val="ListBullet2"/>
            </w:pPr>
            <w:r w:rsidRPr="002B24FA">
              <w:t>applying a selection criterion other than the grading policy</w:t>
            </w:r>
          </w:p>
          <w:p w:rsidR="00000000" w:rsidRPr="002B24FA" w:rsidP="002B24FA">
            <w:pPr>
              <w:pStyle w:val="ListBullet2"/>
            </w:pPr>
            <w:r w:rsidRPr="002B24FA">
              <w:t>friendships or disputes with owners or trainers</w:t>
            </w:r>
          </w:p>
          <w:p w:rsidR="00000000" w:rsidRPr="002B24FA" w:rsidP="002B24FA">
            <w:pPr>
              <w:pStyle w:val="ListBullet2"/>
            </w:pPr>
            <w:r w:rsidRPr="002B24FA">
              <w:t>subjective rather than objective evaluation of performance</w:t>
            </w:r>
          </w:p>
          <w:p w:rsidR="00000000" w:rsidRPr="002B24FA" w:rsidP="002B24FA">
            <w:pPr>
              <w:pStyle w:val="ListBullet"/>
            </w:pPr>
            <w:r w:rsidRPr="002B24FA">
              <w:t>graders conducting their work and private life in such a way as to avoid attempts of bribery or blackmail, or threats of harm</w:t>
            </w:r>
          </w:p>
          <w:p w:rsidR="00000000" w:rsidP="002B24FA">
            <w:pPr>
              <w:pStyle w:val="ListBullet"/>
              <w:rPr>
                <w:lang w:val="en-NZ"/>
              </w:rPr>
            </w:pPr>
            <w:r w:rsidRPr="002B24FA">
              <w:t>owners, trainers and the betting public to have confidence in the grading system.</w:t>
            </w:r>
          </w:p>
        </w:tc>
      </w:tr>
      <w:tr w:rsidTr="004F4784">
        <w:tblPrEx>
          <w:tblW w:w="0" w:type="auto"/>
          <w:tblLayout w:type="fixed"/>
          <w:tblCellMar>
            <w:left w:w="62" w:type="dxa"/>
            <w:right w:w="62" w:type="dxa"/>
          </w:tblCellMar>
          <w:tblLook w:val="0000"/>
        </w:tblPrEx>
        <w:tc>
          <w:tcPr>
            <w:tcW w:w="3488"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BoldandItalics"/>
              </w:rPr>
              <w:t>Confidentiality of decisions</w:t>
            </w:r>
            <w:r w:rsidRPr="002B24FA">
              <w:t xml:space="preserve"> is important due t</w:t>
            </w:r>
            <w:r w:rsidRPr="002B24FA">
              <w:t xml:space="preserve">o: </w:t>
            </w:r>
          </w:p>
        </w:tc>
        <w:tc>
          <w:tcPr>
            <w:tcW w:w="5034" w:type="dxa"/>
            <w:tcBorders>
              <w:top w:val="nil"/>
              <w:left w:val="nil"/>
              <w:bottom w:val="nil"/>
              <w:right w:val="nil"/>
            </w:tcBorders>
            <w:tcMar>
              <w:top w:w="0" w:type="dxa"/>
              <w:left w:w="62" w:type="dxa"/>
              <w:bottom w:w="0" w:type="dxa"/>
              <w:right w:w="62" w:type="dxa"/>
            </w:tcMar>
          </w:tcPr>
          <w:p w:rsidR="00000000" w:rsidRPr="002B24FA" w:rsidP="002B24FA">
            <w:pPr>
              <w:pStyle w:val="ListBullet"/>
            </w:pPr>
            <w:r w:rsidRPr="002B24FA">
              <w:t>certain information is private and should not be disclosed to others who may deliberately or inadvertently cause embarrassment or financial loss to others</w:t>
            </w:r>
          </w:p>
          <w:p w:rsidR="00000000" w:rsidRPr="002B24FA" w:rsidP="002B24FA">
            <w:pPr>
              <w:pStyle w:val="ListBullet"/>
            </w:pPr>
            <w:r w:rsidRPr="002B24FA">
              <w:t>information given to certain people before others are advised can give some people an unfair advantage</w:t>
            </w:r>
          </w:p>
          <w:p w:rsidR="00000000" w:rsidRPr="002B24FA" w:rsidP="002B24FA">
            <w:pPr>
              <w:pStyle w:val="ListBullet"/>
            </w:pPr>
            <w:r w:rsidRPr="002B24FA">
              <w:t>information that is not protected may be distributed out of sequence or with omissions or unauthorised additions that can distort the facts or misreprese</w:t>
            </w:r>
            <w:r w:rsidRPr="002B24FA">
              <w:t>nt a person's intention or reputation.</w:t>
            </w:r>
          </w:p>
        </w:tc>
      </w:tr>
    </w:tbl>
    <w:p w:rsidR="004F4784" w:rsidP="002B24FA">
      <w:pPr>
        <w:pStyle w:val="BodyText"/>
      </w:pPr>
    </w:p>
    <w:p w:rsidR="004F4784" w:rsidP="002B24FA">
      <w:pPr>
        <w:pStyle w:val="BodyText"/>
      </w:pPr>
    </w:p>
    <w:p w:rsidR="00000000" w:rsidRPr="002B24FA" w:rsidP="002B24FA">
      <w:pPr>
        <w:pStyle w:val="Heading1"/>
      </w:pPr>
      <w:bookmarkStart w:id="12" w:name="O_217330"/>
      <w:bookmarkEnd w:id="12"/>
      <w:r w:rsidRPr="002B24FA">
        <w:t>Unit Sector(s)</w:t>
      </w:r>
    </w:p>
    <w:tbl>
      <w:tblPr>
        <w:tblW w:w="0" w:type="auto"/>
        <w:tblLayout w:type="fixed"/>
        <w:tblCellMar>
          <w:left w:w="62" w:type="dxa"/>
          <w:right w:w="62" w:type="dxa"/>
        </w:tblCellMar>
        <w:tblLook w:val="0000"/>
      </w:tblPr>
      <w:tblGrid>
        <w:gridCol w:w="2605"/>
        <w:gridCol w:w="5917"/>
      </w:tblGrid>
      <w:tr w:rsidTr="004F478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Greyhound racing code</w:t>
            </w:r>
          </w:p>
        </w:tc>
      </w:tr>
    </w:tbl>
    <w:p w:rsidR="004F4784" w:rsidP="002B24FA">
      <w:pPr>
        <w:pStyle w:val="BodyText"/>
      </w:pPr>
    </w:p>
    <w:p w:rsidR="004F4784" w:rsidP="002B24FA">
      <w:pPr>
        <w:pStyle w:val="BodyText"/>
      </w:pPr>
    </w:p>
    <w:p w:rsidR="00000000" w:rsidRPr="002B24FA" w:rsidP="002B24FA">
      <w:pPr>
        <w:pStyle w:val="Heading1"/>
      </w:pPr>
      <w:bookmarkStart w:id="13" w:name="O_217327"/>
      <w:bookmarkEnd w:id="13"/>
      <w:r w:rsidRPr="002B24FA">
        <w:t>Co-requisite units</w:t>
      </w:r>
    </w:p>
    <w:tbl>
      <w:tblPr>
        <w:tblW w:w="0" w:type="auto"/>
        <w:tblLayout w:type="fixed"/>
        <w:tblCellMar>
          <w:left w:w="62" w:type="dxa"/>
          <w:right w:w="62" w:type="dxa"/>
        </w:tblCellMar>
        <w:tblLook w:val="0000"/>
      </w:tblPr>
      <w:tblGrid>
        <w:gridCol w:w="2641"/>
        <w:gridCol w:w="1322"/>
        <w:gridCol w:w="4559"/>
      </w:tblGrid>
      <w:tr w:rsidTr="004F478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2B24FA">
            <w:pPr>
              <w:pStyle w:val="BodyText"/>
              <w:rPr>
                <w:lang w:val="en-NZ"/>
              </w:rPr>
            </w:pPr>
          </w:p>
        </w:tc>
      </w:tr>
      <w:tr w:rsidTr="004F478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p>
        </w:tc>
      </w:tr>
      <w:tr w:rsidTr="004F478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2B24FA" w:rsidP="002B24FA">
            <w:pPr>
              <w:pStyle w:val="BodyText"/>
            </w:pPr>
          </w:p>
        </w:tc>
      </w:tr>
    </w:tbl>
    <w:p w:rsidR="004F4784" w:rsidP="002B24FA">
      <w:pPr>
        <w:pStyle w:val="BodyText"/>
      </w:pPr>
    </w:p>
    <w:p w:rsidR="004F4784" w:rsidP="002B24FA">
      <w:pPr>
        <w:pStyle w:val="BodyText"/>
      </w:pPr>
    </w:p>
    <w:p w:rsidR="00000000" w:rsidRPr="002B24FA" w:rsidP="002B24FA">
      <w:pPr>
        <w:pStyle w:val="Heading1"/>
      </w:pPr>
      <w:bookmarkStart w:id="14" w:name="O_217329"/>
      <w:bookmarkEnd w:id="14"/>
      <w:r w:rsidRPr="002B24FA">
        <w:t>Functional Area</w:t>
      </w:r>
    </w:p>
    <w:tbl>
      <w:tblPr>
        <w:tblW w:w="0" w:type="auto"/>
        <w:tblLayout w:type="fixed"/>
        <w:tblCellMar>
          <w:left w:w="62" w:type="dxa"/>
          <w:right w:w="62" w:type="dxa"/>
        </w:tblCellMar>
        <w:tblLook w:val="0000"/>
      </w:tblPr>
      <w:tblGrid>
        <w:gridCol w:w="2736"/>
        <w:gridCol w:w="5786"/>
      </w:tblGrid>
      <w:tr w:rsidTr="004F478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2B24FA">
            <w:pPr>
              <w:pStyle w:val="BodyText"/>
              <w:rPr>
                <w:lang w:val="en-NZ"/>
              </w:rPr>
            </w:pPr>
            <w:r w:rsidRPr="002B24FA">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2B24FA" w:rsidP="002B24FA">
            <w:pPr>
              <w:pStyle w:val="BodyText"/>
            </w:pPr>
            <w:r w:rsidRPr="002B24FA">
              <w:t>Racing performance services</w:t>
            </w:r>
          </w:p>
        </w:tc>
      </w:tr>
    </w:tbl>
    <w:p w:rsidR="004F4784" w:rsidP="002B24FA">
      <w:pPr>
        <w:pStyle w:val="BodyText"/>
      </w:pPr>
    </w:p>
    <w:p w:rsidR="004F4784" w:rsidP="002B24FA">
      <w:pPr>
        <w:pStyle w:val="BodyText"/>
      </w:pPr>
    </w:p>
    <w:p w:rsidR="00000000" w:rsidRPr="002B24FA" w:rsidP="002B24FA"/>
    <w:sectPr w:rsidSect="002B24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784" w:rsidP="004F4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84" w:rsidP="002B2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4784" w:rsidP="002B24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4784" w:rsidP="002B24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784" w:rsidP="004F47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784" w:rsidP="002B24FA">
    <w:pPr>
      <w:pStyle w:val="Header"/>
      <w:framePr w:wrap="around"/>
    </w:pPr>
    <w:r>
      <w:fldChar w:fldCharType="begin"/>
    </w:r>
    <w:r>
      <w:instrText xml:space="preserve"> TITLE   \* MERGEFORMAT </w:instrText>
    </w:r>
    <w:r>
      <w:fldChar w:fldCharType="separate"/>
    </w:r>
    <w:r>
      <w:t>RGRROP409A Perform duties of greyhound grader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4784" w:rsidP="002B24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2D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C9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C3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4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4FA"/>
    <w:pPr>
      <w:spacing w:before="360" w:after="60"/>
      <w:outlineLvl w:val="0"/>
    </w:pPr>
    <w:rPr>
      <w:sz w:val="32"/>
    </w:rPr>
  </w:style>
  <w:style w:type="paragraph" w:styleId="Heading2">
    <w:name w:val="heading 2"/>
    <w:basedOn w:val="HeadingBase"/>
    <w:next w:val="BodyText"/>
    <w:link w:val="Heading2Char"/>
    <w:qFormat/>
    <w:rsid w:val="002B24FA"/>
    <w:pPr>
      <w:keepLines/>
      <w:spacing w:before="240" w:after="120"/>
      <w:outlineLvl w:val="1"/>
    </w:pPr>
    <w:rPr>
      <w:sz w:val="28"/>
      <w:szCs w:val="40"/>
    </w:rPr>
  </w:style>
  <w:style w:type="paragraph" w:styleId="Heading3">
    <w:name w:val="heading 3"/>
    <w:basedOn w:val="HeadingBase"/>
    <w:next w:val="BodyText"/>
    <w:link w:val="Heading3Char"/>
    <w:qFormat/>
    <w:rsid w:val="002B24FA"/>
    <w:pPr>
      <w:spacing w:before="180" w:after="120"/>
      <w:outlineLvl w:val="2"/>
    </w:pPr>
    <w:rPr>
      <w:spacing w:val="-10"/>
      <w:kern w:val="32"/>
    </w:rPr>
  </w:style>
  <w:style w:type="paragraph" w:styleId="Heading4">
    <w:name w:val="heading 4"/>
    <w:basedOn w:val="HeadingBase"/>
    <w:next w:val="BodyText"/>
    <w:link w:val="Heading4Char"/>
    <w:qFormat/>
    <w:rsid w:val="002B24FA"/>
    <w:pPr>
      <w:spacing w:before="160" w:after="120"/>
      <w:outlineLvl w:val="3"/>
    </w:pPr>
    <w:rPr>
      <w:sz w:val="22"/>
    </w:rPr>
  </w:style>
  <w:style w:type="paragraph" w:styleId="Heading5">
    <w:name w:val="heading 5"/>
    <w:basedOn w:val="HeadingBase"/>
    <w:next w:val="Normal"/>
    <w:link w:val="Heading5Char"/>
    <w:qFormat/>
    <w:rsid w:val="002B24FA"/>
    <w:pPr>
      <w:spacing w:before="80"/>
      <w:outlineLvl w:val="4"/>
    </w:pPr>
    <w:rPr>
      <w:color w:val="918585"/>
      <w:sz w:val="20"/>
    </w:rPr>
  </w:style>
  <w:style w:type="paragraph" w:styleId="Heading6">
    <w:name w:val="heading 6"/>
    <w:basedOn w:val="HeadingBase"/>
    <w:next w:val="Normal"/>
    <w:link w:val="Heading6Char"/>
    <w:qFormat/>
    <w:rsid w:val="002B24FA"/>
    <w:pPr>
      <w:spacing w:before="60"/>
      <w:outlineLvl w:val="5"/>
    </w:pPr>
    <w:rPr>
      <w:color w:val="918585"/>
      <w:sz w:val="20"/>
    </w:rPr>
  </w:style>
  <w:style w:type="paragraph" w:styleId="Heading7">
    <w:name w:val="heading 7"/>
    <w:basedOn w:val="Normal"/>
    <w:next w:val="Normal"/>
    <w:link w:val="Heading7Char"/>
    <w:qFormat/>
    <w:rsid w:val="002B24FA"/>
    <w:pPr>
      <w:ind w:left="720"/>
      <w:outlineLvl w:val="6"/>
    </w:pPr>
    <w:rPr>
      <w:i/>
    </w:rPr>
  </w:style>
  <w:style w:type="paragraph" w:styleId="Heading8">
    <w:name w:val="heading 8"/>
    <w:basedOn w:val="Normal"/>
    <w:next w:val="Normal"/>
    <w:link w:val="Heading8Char"/>
    <w:qFormat/>
    <w:rsid w:val="002B24FA"/>
    <w:pPr>
      <w:ind w:left="720"/>
      <w:outlineLvl w:val="7"/>
    </w:pPr>
    <w:rPr>
      <w:i/>
    </w:rPr>
  </w:style>
  <w:style w:type="paragraph" w:styleId="Heading9">
    <w:name w:val="heading 9"/>
    <w:basedOn w:val="Normal"/>
    <w:next w:val="Normal"/>
    <w:link w:val="Heading9Char"/>
    <w:qFormat/>
    <w:rsid w:val="002B24FA"/>
    <w:pPr>
      <w:ind w:left="720"/>
      <w:outlineLvl w:val="8"/>
    </w:pPr>
    <w:rPr>
      <w:i/>
    </w:rPr>
  </w:style>
  <w:style w:type="character" w:default="1" w:styleId="DefaultParagraphFont">
    <w:name w:val="Default Paragraph Font"/>
    <w:uiPriority w:val="1"/>
    <w:unhideWhenUsed/>
    <w:rsid w:val="002B2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4FA"/>
  </w:style>
  <w:style w:type="character" w:customStyle="1" w:styleId="Heading1Char">
    <w:name w:val="Heading 1 Char"/>
    <w:link w:val="Heading1"/>
    <w:rsid w:val="002B24FA"/>
    <w:rPr>
      <w:rFonts w:ascii="Times New Roman" w:eastAsia="Times New Roman" w:hAnsi="Times New Roman" w:cs="Times New Roman"/>
      <w:b/>
      <w:sz w:val="32"/>
      <w:szCs w:val="20"/>
      <w:lang w:eastAsia="en-US"/>
    </w:rPr>
  </w:style>
  <w:style w:type="paragraph" w:styleId="BodyText">
    <w:name w:val="Body Text"/>
    <w:basedOn w:val="Normal"/>
    <w:link w:val="BodyTextChar"/>
    <w:rsid w:val="002B24FA"/>
    <w:pPr>
      <w:spacing w:before="120" w:after="120"/>
      <w:contextualSpacing/>
    </w:pPr>
    <w:rPr>
      <w:rFonts w:ascii="Times New Roman" w:hAnsi="Times New Roman"/>
      <w:sz w:val="24"/>
      <w:szCs w:val="22"/>
    </w:rPr>
  </w:style>
  <w:style w:type="character" w:customStyle="1" w:styleId="BodyTextChar">
    <w:name w:val="Body Text Char"/>
    <w:link w:val="BodyText"/>
    <w:rsid w:val="002B24FA"/>
    <w:rPr>
      <w:rFonts w:ascii="Times New Roman" w:eastAsia="Times New Roman" w:hAnsi="Times New Roman" w:cs="Times New Roman"/>
      <w:sz w:val="24"/>
      <w:lang w:val="en-US" w:eastAsia="en-US"/>
    </w:rPr>
  </w:style>
  <w:style w:type="paragraph" w:styleId="Footer">
    <w:name w:val="footer"/>
    <w:basedOn w:val="Normal"/>
    <w:link w:val="FooterChar"/>
    <w:rsid w:val="002B2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24FA"/>
    <w:rPr>
      <w:rFonts w:ascii="Times New Roman" w:eastAsia="Times New Roman" w:hAnsi="Times New Roman" w:cs="Times New Roman"/>
      <w:sz w:val="16"/>
      <w:lang w:val="en-US" w:eastAsia="en-US"/>
    </w:rPr>
  </w:style>
  <w:style w:type="paragraph" w:styleId="List">
    <w:name w:val="List"/>
    <w:basedOn w:val="BodyText"/>
    <w:next w:val="BodyText"/>
    <w:rsid w:val="002B24FA"/>
    <w:pPr>
      <w:tabs>
        <w:tab w:val="left" w:pos="340"/>
      </w:tabs>
      <w:spacing w:before="60" w:after="60"/>
      <w:ind w:left="340" w:hanging="340"/>
    </w:pPr>
  </w:style>
  <w:style w:type="paragraph" w:styleId="ListBullet">
    <w:name w:val="List Bullet"/>
    <w:basedOn w:val="List"/>
    <w:rsid w:val="002B24FA"/>
    <w:pPr>
      <w:numPr>
        <w:numId w:val="13"/>
      </w:numPr>
      <w:tabs>
        <w:tab w:val="clear" w:pos="340"/>
      </w:tabs>
      <w:spacing w:before="40" w:after="40"/>
    </w:pPr>
  </w:style>
  <w:style w:type="character" w:customStyle="1" w:styleId="SpecialBold">
    <w:name w:val="Special Bold"/>
    <w:rsid w:val="002B24FA"/>
    <w:rPr>
      <w:b/>
      <w:spacing w:val="0"/>
    </w:rPr>
  </w:style>
  <w:style w:type="paragraph" w:styleId="ListBullet2">
    <w:name w:val="List Bullet 2"/>
    <w:basedOn w:val="List2"/>
    <w:rsid w:val="002B24FA"/>
    <w:pPr>
      <w:numPr>
        <w:numId w:val="14"/>
      </w:numPr>
      <w:tabs>
        <w:tab w:val="clear" w:pos="680"/>
      </w:tabs>
    </w:pPr>
  </w:style>
  <w:style w:type="paragraph" w:styleId="Header">
    <w:name w:val="header"/>
    <w:basedOn w:val="Normal"/>
    <w:link w:val="HeaderChar"/>
    <w:rsid w:val="002B2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24FA"/>
    <w:rPr>
      <w:rFonts w:ascii="Times New Roman" w:eastAsia="Times New Roman" w:hAnsi="Times New Roman" w:cs="Times New Roman"/>
      <w:sz w:val="16"/>
      <w:szCs w:val="20"/>
      <w:lang w:val="en-GB" w:eastAsia="en-US"/>
    </w:rPr>
  </w:style>
  <w:style w:type="character" w:styleId="Emphasis">
    <w:name w:val="Emphasis"/>
    <w:qFormat/>
    <w:rsid w:val="002B24FA"/>
    <w:rPr>
      <w:i/>
    </w:rPr>
  </w:style>
  <w:style w:type="paragraph" w:customStyle="1" w:styleId="SuperHeading">
    <w:name w:val="SuperHeading"/>
    <w:basedOn w:val="Normal"/>
    <w:rsid w:val="002B24FA"/>
    <w:pPr>
      <w:spacing w:before="240" w:after="120"/>
      <w:outlineLvl w:val="0"/>
    </w:pPr>
    <w:rPr>
      <w:rFonts w:ascii="Times New Roman" w:hAnsi="Times New Roman"/>
      <w:b/>
      <w:sz w:val="28"/>
    </w:rPr>
  </w:style>
  <w:style w:type="paragraph" w:customStyle="1" w:styleId="AllowPageBreak">
    <w:name w:val="AllowPageBreak"/>
    <w:rsid w:val="002B2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24FA"/>
    <w:rPr>
      <w:b/>
      <w:i/>
      <w:u w:val="none"/>
    </w:rPr>
  </w:style>
  <w:style w:type="character" w:customStyle="1" w:styleId="Heading2Char">
    <w:name w:val="Heading 2 Char"/>
    <w:link w:val="Heading2"/>
    <w:rsid w:val="002B24FA"/>
    <w:rPr>
      <w:rFonts w:ascii="Times New Roman" w:eastAsia="Times New Roman" w:hAnsi="Times New Roman" w:cs="Times New Roman"/>
      <w:b/>
      <w:sz w:val="28"/>
      <w:szCs w:val="40"/>
      <w:lang w:eastAsia="en-US"/>
    </w:rPr>
  </w:style>
  <w:style w:type="character" w:customStyle="1" w:styleId="Heading3Char">
    <w:name w:val="Heading 3 Char"/>
    <w:link w:val="Heading3"/>
    <w:rsid w:val="002B24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24FA"/>
    <w:rPr>
      <w:rFonts w:ascii="Times New Roman" w:eastAsia="Times New Roman" w:hAnsi="Times New Roman" w:cs="Times New Roman"/>
      <w:b/>
      <w:szCs w:val="20"/>
      <w:lang w:eastAsia="en-US"/>
    </w:rPr>
  </w:style>
  <w:style w:type="character" w:customStyle="1" w:styleId="Heading5Char">
    <w:name w:val="Heading 5 Char"/>
    <w:link w:val="Heading5"/>
    <w:rsid w:val="002B24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2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4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4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4FA"/>
    <w:rPr>
      <w:rFonts w:ascii="Courier New" w:eastAsia="Times New Roman" w:hAnsi="Courier New" w:cs="Times New Roman"/>
      <w:i/>
      <w:szCs w:val="20"/>
      <w:lang w:val="en-US" w:eastAsia="en-US"/>
    </w:rPr>
  </w:style>
  <w:style w:type="paragraph" w:customStyle="1" w:styleId="HeadingBase">
    <w:name w:val="Heading Base"/>
    <w:rsid w:val="002B2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4FA"/>
    <w:pPr>
      <w:tabs>
        <w:tab w:val="right" w:leader="dot" w:pos="9072"/>
      </w:tabs>
      <w:ind w:left="567"/>
    </w:pPr>
    <w:rPr>
      <w:szCs w:val="22"/>
    </w:rPr>
  </w:style>
  <w:style w:type="paragraph" w:customStyle="1" w:styleId="TOCBase">
    <w:name w:val="TOC Base"/>
    <w:rsid w:val="002B2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4FA"/>
    <w:pPr>
      <w:tabs>
        <w:tab w:val="right" w:leader="dot" w:pos="9072"/>
      </w:tabs>
      <w:spacing w:before="40" w:after="40"/>
      <w:ind w:left="284"/>
    </w:pPr>
    <w:rPr>
      <w:rFonts w:ascii="Times New Roman" w:hAnsi="Times New Roman"/>
    </w:rPr>
  </w:style>
  <w:style w:type="paragraph" w:styleId="TOC1">
    <w:name w:val="toc 1"/>
    <w:basedOn w:val="TOCBase"/>
    <w:next w:val="Normal"/>
    <w:rsid w:val="002B24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4FA"/>
    <w:pPr>
      <w:spacing w:before="5040"/>
      <w:jc w:val="center"/>
    </w:pPr>
    <w:rPr>
      <w:sz w:val="48"/>
      <w:szCs w:val="72"/>
      <w:lang w:val="en-US"/>
    </w:rPr>
  </w:style>
  <w:style w:type="character" w:customStyle="1" w:styleId="TitleChar">
    <w:name w:val="Title Char"/>
    <w:link w:val="Title"/>
    <w:rsid w:val="002B2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4FA"/>
    <w:pPr>
      <w:tabs>
        <w:tab w:val="left" w:pos="3600"/>
        <w:tab w:val="left" w:pos="3958"/>
      </w:tabs>
    </w:pPr>
  </w:style>
  <w:style w:type="paragraph" w:customStyle="1" w:styleId="Note">
    <w:name w:val="Note"/>
    <w:basedOn w:val="BodyText"/>
    <w:rsid w:val="002B2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4FA"/>
    <w:pPr>
      <w:framePr w:wrap="auto" w:hAnchor="text" w:y="6049"/>
    </w:pPr>
    <w:rPr>
      <w:color w:val="000000"/>
      <w:sz w:val="40"/>
    </w:rPr>
  </w:style>
  <w:style w:type="paragraph" w:customStyle="1" w:styleId="TOCTitle">
    <w:name w:val="TOCTitle"/>
    <w:basedOn w:val="Heading1"/>
    <w:rsid w:val="002B24FA"/>
    <w:pPr>
      <w:spacing w:after="240"/>
      <w:jc w:val="center"/>
      <w:outlineLvl w:val="9"/>
    </w:pPr>
    <w:rPr>
      <w:caps/>
    </w:rPr>
  </w:style>
  <w:style w:type="paragraph" w:customStyle="1" w:styleId="Version">
    <w:name w:val="Version"/>
    <w:rsid w:val="002B2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4FA"/>
    <w:pPr>
      <w:keepNext w:val="0"/>
      <w:tabs>
        <w:tab w:val="right" w:pos="4176"/>
      </w:tabs>
      <w:ind w:left="198" w:hanging="198"/>
    </w:pPr>
    <w:rPr>
      <w:rFonts w:ascii="Garamond" w:hAnsi="Garamond"/>
    </w:rPr>
  </w:style>
  <w:style w:type="paragraph" w:styleId="IndexHeading">
    <w:name w:val="index heading"/>
    <w:basedOn w:val="Normal"/>
    <w:next w:val="Index1"/>
    <w:semiHidden/>
    <w:rsid w:val="002B24FA"/>
    <w:pPr>
      <w:spacing w:before="120" w:after="120"/>
    </w:pPr>
    <w:rPr>
      <w:rFonts w:ascii="Arial" w:hAnsi="Arial"/>
      <w:b/>
      <w:color w:val="918585"/>
      <w:sz w:val="24"/>
    </w:rPr>
  </w:style>
  <w:style w:type="paragraph" w:customStyle="1" w:styleId="Chapter">
    <w:name w:val="Chapter"/>
    <w:basedOn w:val="Normal"/>
    <w:rsid w:val="002B24FA"/>
    <w:pPr>
      <w:spacing w:before="240"/>
    </w:pPr>
    <w:rPr>
      <w:rFonts w:ascii="Times New Roman" w:hAnsi="Times New Roman"/>
      <w:smallCaps/>
      <w:spacing w:val="80"/>
      <w:sz w:val="28"/>
    </w:rPr>
  </w:style>
  <w:style w:type="paragraph" w:customStyle="1" w:styleId="InChapter">
    <w:name w:val="InChapter"/>
    <w:basedOn w:val="Heading3"/>
    <w:rsid w:val="002B24FA"/>
    <w:pPr>
      <w:spacing w:after="240"/>
      <w:outlineLvl w:val="9"/>
    </w:pPr>
    <w:rPr>
      <w:noProof/>
    </w:rPr>
  </w:style>
  <w:style w:type="paragraph" w:styleId="Index2">
    <w:name w:val="index 2"/>
    <w:basedOn w:val="Normal"/>
    <w:next w:val="Normal"/>
    <w:semiHidden/>
    <w:rsid w:val="002B24FA"/>
    <w:pPr>
      <w:tabs>
        <w:tab w:val="right" w:pos="4176"/>
      </w:tabs>
      <w:ind w:left="568" w:hanging="284"/>
    </w:pPr>
    <w:rPr>
      <w:rFonts w:ascii="Garamond" w:hAnsi="Garamond"/>
    </w:rPr>
  </w:style>
  <w:style w:type="paragraph" w:customStyle="1" w:styleId="Byline">
    <w:name w:val="Byline"/>
    <w:rsid w:val="002B2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4FA"/>
    <w:pPr>
      <w:tabs>
        <w:tab w:val="clear" w:pos="3600"/>
        <w:tab w:val="clear" w:pos="3958"/>
      </w:tabs>
      <w:jc w:val="right"/>
    </w:pPr>
  </w:style>
  <w:style w:type="paragraph" w:styleId="Caption">
    <w:name w:val="caption"/>
    <w:basedOn w:val="BodyText"/>
    <w:next w:val="Normal"/>
    <w:qFormat/>
    <w:rsid w:val="002B24FA"/>
    <w:pPr>
      <w:framePr w:w="2268" w:hSpace="181" w:vSpace="181" w:wrap="around" w:vAnchor="text" w:hAnchor="page" w:x="1135" w:y="285" w:anchorLock="1"/>
    </w:pPr>
    <w:rPr>
      <w:i/>
    </w:rPr>
  </w:style>
  <w:style w:type="paragraph" w:customStyle="1" w:styleId="MiniTOCTitle">
    <w:name w:val="MiniTOCTitle"/>
    <w:basedOn w:val="Heading4"/>
    <w:rsid w:val="002B24FA"/>
    <w:pPr>
      <w:spacing w:before="240"/>
      <w:outlineLvl w:val="9"/>
    </w:pPr>
    <w:rPr>
      <w:noProof/>
      <w:sz w:val="24"/>
    </w:rPr>
  </w:style>
  <w:style w:type="paragraph" w:customStyle="1" w:styleId="MiniTOCItem">
    <w:name w:val="MiniTOCItem"/>
    <w:basedOn w:val="ListBullet"/>
    <w:rsid w:val="002B24FA"/>
    <w:pPr>
      <w:numPr>
        <w:numId w:val="0"/>
      </w:numPr>
      <w:tabs>
        <w:tab w:val="right" w:leader="dot" w:pos="6521"/>
      </w:tabs>
      <w:spacing w:before="0" w:after="0"/>
    </w:pPr>
  </w:style>
  <w:style w:type="paragraph" w:customStyle="1" w:styleId="TOFTitle">
    <w:name w:val="TOFTitle"/>
    <w:basedOn w:val="TOCTitle"/>
    <w:rsid w:val="002B24FA"/>
  </w:style>
  <w:style w:type="paragraph" w:styleId="TableofFigures">
    <w:name w:val="table of figures"/>
    <w:basedOn w:val="Normal"/>
    <w:next w:val="Normal"/>
    <w:semiHidden/>
    <w:rsid w:val="002B24FA"/>
    <w:pPr>
      <w:tabs>
        <w:tab w:val="right" w:leader="dot" w:pos="9072"/>
      </w:tabs>
      <w:ind w:left="970" w:hanging="403"/>
    </w:pPr>
    <w:rPr>
      <w:rFonts w:ascii="Times New Roman" w:hAnsi="Times New Roman"/>
      <w:b/>
    </w:rPr>
  </w:style>
  <w:style w:type="paragraph" w:styleId="ListNumber">
    <w:name w:val="List Number"/>
    <w:basedOn w:val="List"/>
    <w:rsid w:val="002B24FA"/>
    <w:pPr>
      <w:numPr>
        <w:numId w:val="11"/>
      </w:numPr>
    </w:pPr>
  </w:style>
  <w:style w:type="character" w:customStyle="1" w:styleId="WingdingSymbols">
    <w:name w:val="Wingding Symbols"/>
    <w:rsid w:val="002B24FA"/>
    <w:rPr>
      <w:rFonts w:ascii="Wingdings" w:hAnsi="Wingdings"/>
    </w:rPr>
  </w:style>
  <w:style w:type="paragraph" w:customStyle="1" w:styleId="TableHeading">
    <w:name w:val="Table Heading"/>
    <w:basedOn w:val="HeadingBase"/>
    <w:rsid w:val="002B24FA"/>
    <w:pPr>
      <w:keepLines/>
      <w:pBdr>
        <w:bottom w:val="single" w:sz="6" w:space="1" w:color="918585"/>
      </w:pBdr>
      <w:spacing w:before="240"/>
    </w:pPr>
  </w:style>
  <w:style w:type="character" w:customStyle="1" w:styleId="HotSpot">
    <w:name w:val="HotSpot"/>
    <w:rsid w:val="002B24FA"/>
    <w:rPr>
      <w:color w:val="0033CC"/>
      <w:u w:val="none"/>
    </w:rPr>
  </w:style>
  <w:style w:type="paragraph" w:customStyle="1" w:styleId="BodyTextRight">
    <w:name w:val="Body Text Right"/>
    <w:basedOn w:val="BodyText"/>
    <w:rsid w:val="002B24FA"/>
    <w:pPr>
      <w:spacing w:before="0" w:after="0"/>
      <w:jc w:val="right"/>
    </w:pPr>
  </w:style>
  <w:style w:type="paragraph" w:styleId="Index3">
    <w:name w:val="index 3"/>
    <w:basedOn w:val="ListNumber2"/>
    <w:next w:val="Normal"/>
    <w:semiHidden/>
    <w:rsid w:val="002B24FA"/>
    <w:pPr>
      <w:numPr>
        <w:numId w:val="0"/>
      </w:numPr>
      <w:tabs>
        <w:tab w:val="right" w:leader="dot" w:pos="4176"/>
      </w:tabs>
    </w:pPr>
  </w:style>
  <w:style w:type="paragraph" w:styleId="ListNumber2">
    <w:name w:val="List Number 2"/>
    <w:basedOn w:val="List2"/>
    <w:rsid w:val="002B24FA"/>
    <w:pPr>
      <w:numPr>
        <w:numId w:val="10"/>
      </w:numPr>
      <w:tabs>
        <w:tab w:val="clear" w:pos="1060"/>
      </w:tabs>
    </w:pPr>
  </w:style>
  <w:style w:type="paragraph" w:customStyle="1" w:styleId="MarginNote">
    <w:name w:val="Margin Note"/>
    <w:basedOn w:val="BodyText"/>
    <w:rsid w:val="002B2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24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4FA"/>
    <w:rPr>
      <w:sz w:val="32"/>
    </w:rPr>
  </w:style>
  <w:style w:type="paragraph" w:customStyle="1" w:styleId="HeadingProcedure">
    <w:name w:val="Heading Procedure"/>
    <w:basedOn w:val="HeadingBase"/>
    <w:next w:val="Normal"/>
    <w:rsid w:val="002B24FA"/>
    <w:pPr>
      <w:tabs>
        <w:tab w:val="left" w:pos="0"/>
      </w:tabs>
      <w:spacing w:before="120" w:after="60"/>
    </w:pPr>
    <w:rPr>
      <w:i/>
      <w:color w:val="918585"/>
      <w:sz w:val="22"/>
    </w:rPr>
  </w:style>
  <w:style w:type="paragraph" w:customStyle="1" w:styleId="TableBodyText">
    <w:name w:val="Table Body Text"/>
    <w:basedOn w:val="BodyText"/>
    <w:rsid w:val="002B24FA"/>
    <w:pPr>
      <w:spacing w:before="60" w:after="60"/>
    </w:pPr>
  </w:style>
  <w:style w:type="paragraph" w:styleId="ListContinue">
    <w:name w:val="List Continue"/>
    <w:basedOn w:val="List"/>
    <w:rsid w:val="002B24FA"/>
    <w:pPr>
      <w:ind w:firstLine="0"/>
    </w:pPr>
  </w:style>
  <w:style w:type="paragraph" w:customStyle="1" w:styleId="ListNote">
    <w:name w:val="List Note"/>
    <w:basedOn w:val="List"/>
    <w:rsid w:val="002B24FA"/>
    <w:pPr>
      <w:pBdr>
        <w:top w:val="single" w:sz="6" w:space="2" w:color="918585"/>
        <w:bottom w:val="single" w:sz="6" w:space="2" w:color="918585"/>
      </w:pBdr>
      <w:tabs>
        <w:tab w:val="left" w:pos="1021"/>
      </w:tabs>
      <w:ind w:firstLine="0"/>
    </w:pPr>
  </w:style>
  <w:style w:type="paragraph" w:customStyle="1" w:styleId="Warning">
    <w:name w:val="Warning"/>
    <w:basedOn w:val="BodyText"/>
    <w:rsid w:val="002B24FA"/>
    <w:pPr>
      <w:shd w:val="clear" w:color="auto" w:fill="D9D9D9"/>
      <w:tabs>
        <w:tab w:val="left" w:pos="992"/>
      </w:tabs>
      <w:ind w:left="119" w:right="119"/>
    </w:pPr>
    <w:rPr>
      <w:sz w:val="20"/>
    </w:rPr>
  </w:style>
  <w:style w:type="paragraph" w:customStyle="1" w:styleId="MarginIcons">
    <w:name w:val="Margin Icons"/>
    <w:basedOn w:val="BodyText"/>
    <w:rsid w:val="002B24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24FA"/>
    <w:rPr>
      <w:rFonts w:ascii="Courier New" w:hAnsi="Courier New"/>
    </w:rPr>
  </w:style>
  <w:style w:type="paragraph" w:customStyle="1" w:styleId="NoteBullet">
    <w:name w:val="Note Bullet"/>
    <w:basedOn w:val="Note"/>
    <w:rsid w:val="002B24FA"/>
    <w:pPr>
      <w:tabs>
        <w:tab w:val="clear" w:pos="680"/>
      </w:tabs>
      <w:spacing w:before="60" w:after="60"/>
    </w:pPr>
  </w:style>
  <w:style w:type="paragraph" w:customStyle="1" w:styleId="SubHeading2">
    <w:name w:val="SubHeading2"/>
    <w:basedOn w:val="HeadingBase"/>
    <w:rsid w:val="002B24FA"/>
    <w:pPr>
      <w:spacing w:before="240" w:after="60"/>
    </w:pPr>
    <w:rPr>
      <w:sz w:val="20"/>
    </w:rPr>
  </w:style>
  <w:style w:type="paragraph" w:customStyle="1" w:styleId="SubHeading1">
    <w:name w:val="SubHeading1"/>
    <w:basedOn w:val="HeadingBase"/>
    <w:rsid w:val="002B24FA"/>
    <w:pPr>
      <w:spacing w:before="240" w:after="60"/>
    </w:pPr>
    <w:rPr>
      <w:color w:val="918585"/>
      <w:sz w:val="22"/>
    </w:rPr>
  </w:style>
  <w:style w:type="paragraph" w:customStyle="1" w:styleId="SideHeading">
    <w:name w:val="Side Heading"/>
    <w:basedOn w:val="HeadingBase"/>
    <w:rsid w:val="002B2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4FA"/>
    <w:pPr>
      <w:numPr>
        <w:numId w:val="12"/>
      </w:numPr>
    </w:pPr>
  </w:style>
  <w:style w:type="paragraph" w:styleId="PlainText">
    <w:name w:val="Plain Text"/>
    <w:basedOn w:val="Normal"/>
    <w:link w:val="PlainTextChar"/>
    <w:rsid w:val="002B24FA"/>
    <w:rPr>
      <w:sz w:val="20"/>
    </w:rPr>
  </w:style>
  <w:style w:type="character" w:customStyle="1" w:styleId="PlainTextChar">
    <w:name w:val="Plain Text Char"/>
    <w:basedOn w:val="DefaultParagraphFont"/>
    <w:link w:val="PlainText"/>
    <w:rsid w:val="002B24FA"/>
    <w:rPr>
      <w:rFonts w:ascii="Courier New" w:eastAsia="Times New Roman" w:hAnsi="Courier New" w:cs="Times New Roman"/>
      <w:sz w:val="20"/>
      <w:szCs w:val="20"/>
      <w:lang w:val="en-US" w:eastAsia="en-US"/>
    </w:rPr>
  </w:style>
  <w:style w:type="character" w:customStyle="1" w:styleId="MenuOption">
    <w:name w:val="Menu Option"/>
    <w:rsid w:val="002B24FA"/>
    <w:rPr>
      <w:b/>
      <w:smallCaps/>
    </w:rPr>
  </w:style>
  <w:style w:type="paragraph" w:customStyle="1" w:styleId="TableListNumber">
    <w:name w:val="Table List Number"/>
    <w:basedOn w:val="ListNumber"/>
    <w:rsid w:val="002B24FA"/>
    <w:pPr>
      <w:numPr>
        <w:numId w:val="0"/>
      </w:numPr>
    </w:pPr>
  </w:style>
  <w:style w:type="paragraph" w:styleId="TOC4">
    <w:name w:val="toc 4"/>
    <w:basedOn w:val="TOCBase"/>
    <w:next w:val="Normal"/>
    <w:semiHidden/>
    <w:rsid w:val="002B24FA"/>
    <w:pPr>
      <w:tabs>
        <w:tab w:val="right" w:leader="dot" w:pos="9071"/>
      </w:tabs>
      <w:ind w:left="1701"/>
    </w:pPr>
  </w:style>
  <w:style w:type="paragraph" w:customStyle="1" w:styleId="ListAlpha">
    <w:name w:val="List Alpha"/>
    <w:basedOn w:val="List"/>
    <w:rsid w:val="002B24FA"/>
    <w:pPr>
      <w:numPr>
        <w:numId w:val="9"/>
      </w:numPr>
    </w:pPr>
  </w:style>
  <w:style w:type="paragraph" w:customStyle="1" w:styleId="ListAlpha2">
    <w:name w:val="List Alpha 2"/>
    <w:basedOn w:val="List2"/>
    <w:rsid w:val="002B24FA"/>
    <w:pPr>
      <w:numPr>
        <w:numId w:val="8"/>
      </w:numPr>
    </w:pPr>
  </w:style>
  <w:style w:type="paragraph" w:styleId="List2">
    <w:name w:val="List 2"/>
    <w:basedOn w:val="BodyText"/>
    <w:rsid w:val="002B24FA"/>
    <w:pPr>
      <w:tabs>
        <w:tab w:val="left" w:pos="680"/>
      </w:tabs>
      <w:spacing w:before="60" w:after="60"/>
      <w:ind w:left="680" w:hanging="340"/>
    </w:pPr>
  </w:style>
  <w:style w:type="paragraph" w:styleId="List3">
    <w:name w:val="List 3"/>
    <w:basedOn w:val="BodyText"/>
    <w:rsid w:val="002B24FA"/>
    <w:pPr>
      <w:tabs>
        <w:tab w:val="left" w:pos="1021"/>
      </w:tabs>
      <w:spacing w:before="60" w:after="60"/>
      <w:ind w:left="1020" w:hanging="340"/>
    </w:pPr>
  </w:style>
  <w:style w:type="paragraph" w:styleId="List4">
    <w:name w:val="List 4"/>
    <w:basedOn w:val="BodyText"/>
    <w:rsid w:val="002B24FA"/>
    <w:pPr>
      <w:tabs>
        <w:tab w:val="left" w:pos="1361"/>
      </w:tabs>
      <w:spacing w:before="60" w:after="60"/>
      <w:ind w:left="1361" w:hanging="340"/>
    </w:pPr>
  </w:style>
  <w:style w:type="paragraph" w:styleId="List5">
    <w:name w:val="List 5"/>
    <w:basedOn w:val="BodyText"/>
    <w:rsid w:val="002B24FA"/>
    <w:pPr>
      <w:tabs>
        <w:tab w:val="left" w:pos="1701"/>
      </w:tabs>
      <w:spacing w:before="60" w:after="60"/>
      <w:ind w:left="1701" w:hanging="340"/>
    </w:pPr>
  </w:style>
  <w:style w:type="paragraph" w:styleId="ListBullet3">
    <w:name w:val="List Bullet 3"/>
    <w:basedOn w:val="List3"/>
    <w:rsid w:val="002B24FA"/>
    <w:pPr>
      <w:numPr>
        <w:numId w:val="15"/>
      </w:numPr>
      <w:tabs>
        <w:tab w:val="clear" w:pos="1021"/>
      </w:tabs>
      <w:ind w:left="1037" w:hanging="357"/>
    </w:pPr>
  </w:style>
  <w:style w:type="paragraph" w:styleId="ListBullet4">
    <w:name w:val="List Bullet 4"/>
    <w:basedOn w:val="List4"/>
    <w:rsid w:val="002B24FA"/>
    <w:pPr>
      <w:numPr>
        <w:numId w:val="3"/>
      </w:numPr>
    </w:pPr>
  </w:style>
  <w:style w:type="paragraph" w:styleId="ListBullet5">
    <w:name w:val="List Bullet 5"/>
    <w:basedOn w:val="List5"/>
    <w:rsid w:val="002B24FA"/>
    <w:pPr>
      <w:numPr>
        <w:numId w:val="4"/>
      </w:numPr>
    </w:pPr>
  </w:style>
  <w:style w:type="paragraph" w:styleId="ListContinue2">
    <w:name w:val="List Continue 2"/>
    <w:basedOn w:val="List2"/>
    <w:rsid w:val="002B24FA"/>
    <w:pPr>
      <w:ind w:firstLine="0"/>
    </w:pPr>
  </w:style>
  <w:style w:type="paragraph" w:styleId="ListContinue3">
    <w:name w:val="List Continue 3"/>
    <w:basedOn w:val="List3"/>
    <w:rsid w:val="002B24FA"/>
    <w:pPr>
      <w:ind w:left="1021" w:firstLine="0"/>
    </w:pPr>
  </w:style>
  <w:style w:type="paragraph" w:styleId="ListContinue4">
    <w:name w:val="List Continue 4"/>
    <w:basedOn w:val="List4"/>
    <w:rsid w:val="002B24FA"/>
    <w:pPr>
      <w:ind w:firstLine="0"/>
    </w:pPr>
  </w:style>
  <w:style w:type="paragraph" w:styleId="ListContinue5">
    <w:name w:val="List Continue 5"/>
    <w:basedOn w:val="List5"/>
    <w:rsid w:val="002B24FA"/>
    <w:pPr>
      <w:ind w:firstLine="0"/>
    </w:pPr>
  </w:style>
  <w:style w:type="paragraph" w:styleId="ListNumber3">
    <w:name w:val="List Number 3"/>
    <w:basedOn w:val="List3"/>
    <w:rsid w:val="002B24FA"/>
    <w:pPr>
      <w:numPr>
        <w:numId w:val="5"/>
      </w:numPr>
    </w:pPr>
  </w:style>
  <w:style w:type="paragraph" w:styleId="ListNumber4">
    <w:name w:val="List Number 4"/>
    <w:basedOn w:val="List4"/>
    <w:rsid w:val="002B24FA"/>
    <w:pPr>
      <w:numPr>
        <w:numId w:val="6"/>
      </w:numPr>
    </w:pPr>
  </w:style>
  <w:style w:type="paragraph" w:styleId="ListNumber5">
    <w:name w:val="List Number 5"/>
    <w:basedOn w:val="List5"/>
    <w:rsid w:val="002B24FA"/>
    <w:pPr>
      <w:numPr>
        <w:numId w:val="7"/>
      </w:numPr>
    </w:pPr>
  </w:style>
  <w:style w:type="paragraph" w:styleId="BlockText">
    <w:name w:val="Block Text"/>
    <w:basedOn w:val="Normal"/>
    <w:rsid w:val="002B24FA"/>
    <w:pPr>
      <w:spacing w:after="120"/>
      <w:ind w:left="1440" w:right="1440"/>
    </w:pPr>
  </w:style>
  <w:style w:type="character" w:customStyle="1" w:styleId="Subscript">
    <w:name w:val="Subscript"/>
    <w:rsid w:val="002B24FA"/>
    <w:rPr>
      <w:sz w:val="16"/>
      <w:vertAlign w:val="subscript"/>
    </w:rPr>
  </w:style>
  <w:style w:type="character" w:customStyle="1" w:styleId="Superscript">
    <w:name w:val="Superscript"/>
    <w:rsid w:val="002B24FA"/>
    <w:rPr>
      <w:sz w:val="16"/>
      <w:vertAlign w:val="superscript"/>
    </w:rPr>
  </w:style>
  <w:style w:type="character" w:customStyle="1" w:styleId="Symbols">
    <w:name w:val="Symbols"/>
    <w:rsid w:val="002B24FA"/>
    <w:rPr>
      <w:rFonts w:ascii="Symbol" w:hAnsi="Symbol"/>
    </w:rPr>
  </w:style>
  <w:style w:type="character" w:customStyle="1" w:styleId="MenuOptions">
    <w:name w:val="Menu Options"/>
    <w:rsid w:val="002B24FA"/>
    <w:rPr>
      <w:rFonts w:ascii="Arial Narrow" w:hAnsi="Arial Narrow"/>
      <w:smallCaps/>
    </w:rPr>
  </w:style>
  <w:style w:type="character" w:customStyle="1" w:styleId="Buttons">
    <w:name w:val="Buttons"/>
    <w:rsid w:val="002B24FA"/>
    <w:rPr>
      <w:b/>
    </w:rPr>
  </w:style>
  <w:style w:type="character" w:customStyle="1" w:styleId="Underlined">
    <w:name w:val="Underlined"/>
    <w:rsid w:val="002B24FA"/>
    <w:rPr>
      <w:u w:val="single"/>
    </w:rPr>
  </w:style>
  <w:style w:type="paragraph" w:customStyle="1" w:styleId="TableBodyTextRight">
    <w:name w:val="Table Body Text Right"/>
    <w:basedOn w:val="TableBodyText"/>
    <w:rsid w:val="002B24FA"/>
    <w:pPr>
      <w:widowControl w:val="0"/>
      <w:autoSpaceDE w:val="0"/>
      <w:autoSpaceDN w:val="0"/>
      <w:adjustRightInd w:val="0"/>
      <w:jc w:val="right"/>
    </w:pPr>
    <w:rPr>
      <w:rFonts w:cs="Arial"/>
      <w:szCs w:val="18"/>
    </w:rPr>
  </w:style>
  <w:style w:type="paragraph" w:customStyle="1" w:styleId="CopyrightText">
    <w:name w:val="Copyright Text"/>
    <w:basedOn w:val="BodyText"/>
    <w:rsid w:val="002B24FA"/>
    <w:rPr>
      <w:sz w:val="18"/>
    </w:rPr>
  </w:style>
  <w:style w:type="paragraph" w:customStyle="1" w:styleId="BodySmallRight">
    <w:name w:val="Body Small Right"/>
    <w:basedOn w:val="BodyTextRight"/>
    <w:rsid w:val="002B24FA"/>
    <w:rPr>
      <w:sz w:val="18"/>
      <w:szCs w:val="18"/>
    </w:rPr>
  </w:style>
  <w:style w:type="paragraph" w:customStyle="1" w:styleId="MarginEdition">
    <w:name w:val="Margin Edition"/>
    <w:basedOn w:val="MarginNote"/>
    <w:rsid w:val="002B24FA"/>
    <w:pPr>
      <w:spacing w:before="0" w:after="0"/>
    </w:pPr>
    <w:rPr>
      <w:rFonts w:ascii="Times New Roman" w:hAnsi="Times New Roman"/>
      <w:color w:val="999999"/>
    </w:rPr>
  </w:style>
  <w:style w:type="paragraph" w:customStyle="1" w:styleId="Spacer">
    <w:name w:val="Spacer"/>
    <w:basedOn w:val="Normal"/>
    <w:rsid w:val="002B24FA"/>
    <w:rPr>
      <w:sz w:val="2"/>
      <w:szCs w:val="2"/>
    </w:rPr>
  </w:style>
  <w:style w:type="character" w:customStyle="1" w:styleId="Small">
    <w:name w:val="Small"/>
    <w:rsid w:val="002B24FA"/>
    <w:rPr>
      <w:sz w:val="16"/>
    </w:rPr>
  </w:style>
  <w:style w:type="paragraph" w:customStyle="1" w:styleId="WideTable">
    <w:name w:val="Wide Table"/>
    <w:basedOn w:val="Normal"/>
    <w:rsid w:val="002B24FA"/>
    <w:pPr>
      <w:ind w:left="-1418"/>
    </w:pPr>
    <w:rPr>
      <w:sz w:val="2"/>
      <w:szCs w:val="2"/>
    </w:rPr>
  </w:style>
  <w:style w:type="character" w:styleId="PageNumber">
    <w:name w:val="page number"/>
    <w:rsid w:val="002B24FA"/>
  </w:style>
  <w:style w:type="paragraph" w:styleId="Quote">
    <w:name w:val="Quote"/>
    <w:basedOn w:val="Heading1"/>
    <w:link w:val="QuoteChar"/>
    <w:qFormat/>
    <w:rsid w:val="002B24FA"/>
    <w:rPr>
      <w:b w:val="0"/>
      <w:sz w:val="72"/>
      <w:szCs w:val="72"/>
      <w:lang w:val="en-NZ"/>
    </w:rPr>
  </w:style>
  <w:style w:type="character" w:customStyle="1" w:styleId="QuoteChar">
    <w:name w:val="Quote Char"/>
    <w:link w:val="Quote"/>
    <w:rsid w:val="002B2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4FA"/>
    <w:pPr>
      <w:pageBreakBefore/>
    </w:pPr>
  </w:style>
  <w:style w:type="paragraph" w:customStyle="1" w:styleId="Border">
    <w:name w:val="Border"/>
    <w:basedOn w:val="Normal"/>
    <w:qFormat/>
    <w:rsid w:val="002B24FA"/>
    <w:pPr>
      <w:pBdr>
        <w:top w:val="single" w:sz="18" w:space="1" w:color="auto"/>
      </w:pBdr>
    </w:pPr>
    <w:rPr>
      <w:rFonts w:ascii="Times New Roman" w:hAnsi="Times New Roman"/>
      <w:color w:val="FFFFFF"/>
      <w:sz w:val="2"/>
    </w:rPr>
  </w:style>
  <w:style w:type="character" w:styleId="IntenseEmphasis">
    <w:name w:val="Intense Emphasis"/>
    <w:uiPriority w:val="21"/>
    <w:qFormat/>
    <w:rsid w:val="002B24FA"/>
    <w:rPr>
      <w:b/>
      <w:bCs/>
      <w:i/>
      <w:iCs/>
      <w:color w:val="auto"/>
    </w:rPr>
  </w:style>
  <w:style w:type="paragraph" w:styleId="IntenseQuote">
    <w:name w:val="Intense Quote"/>
    <w:basedOn w:val="Normal"/>
    <w:next w:val="Normal"/>
    <w:link w:val="IntenseQuoteChar"/>
    <w:uiPriority w:val="30"/>
    <w:qFormat/>
    <w:rsid w:val="002B24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24FA"/>
    <w:rPr>
      <w:rFonts w:ascii="Courier New" w:eastAsia="Times New Roman" w:hAnsi="Courier New" w:cs="Times New Roman"/>
      <w:b/>
      <w:bCs/>
      <w:i/>
      <w:iCs/>
      <w:szCs w:val="20"/>
      <w:lang w:val="en-US" w:eastAsia="en-US"/>
    </w:rPr>
  </w:style>
  <w:style w:type="character" w:styleId="SubtleReference">
    <w:name w:val="Subtle Reference"/>
    <w:uiPriority w:val="31"/>
    <w:qFormat/>
    <w:rsid w:val="002B24FA"/>
    <w:rPr>
      <w:smallCaps/>
      <w:color w:val="auto"/>
      <w:u w:val="single"/>
    </w:rPr>
  </w:style>
  <w:style w:type="character" w:styleId="IntenseReference">
    <w:name w:val="Intense Reference"/>
    <w:uiPriority w:val="32"/>
    <w:qFormat/>
    <w:rsid w:val="002B24FA"/>
    <w:rPr>
      <w:b/>
      <w:bCs/>
      <w:smallCaps/>
      <w:color w:val="auto"/>
      <w:spacing w:val="5"/>
      <w:u w:val="single"/>
    </w:rPr>
  </w:style>
  <w:style w:type="paragraph" w:customStyle="1" w:styleId="2ColumnHeading">
    <w:name w:val="2Column Heading"/>
    <w:basedOn w:val="BodyText"/>
    <w:qFormat/>
    <w:rsid w:val="002B24FA"/>
    <w:pPr>
      <w:spacing w:after="60"/>
      <w:ind w:left="-2268"/>
    </w:pPr>
    <w:rPr>
      <w:b/>
    </w:rPr>
  </w:style>
  <w:style w:type="paragraph" w:customStyle="1" w:styleId="Heading1TOC">
    <w:name w:val="Heading1 TOC"/>
    <w:basedOn w:val="Normal"/>
    <w:qFormat/>
    <w:rsid w:val="002B24FA"/>
    <w:pPr>
      <w:spacing w:before="240" w:after="120"/>
    </w:pPr>
    <w:rPr>
      <w:rFonts w:ascii="Times New Roman" w:hAnsi="Times New Roman"/>
      <w:b/>
      <w:sz w:val="32"/>
    </w:rPr>
  </w:style>
  <w:style w:type="paragraph" w:customStyle="1" w:styleId="Heading2TOC">
    <w:name w:val="Heading2 TOC"/>
    <w:basedOn w:val="Normal"/>
    <w:qFormat/>
    <w:rsid w:val="002B24FA"/>
    <w:pPr>
      <w:spacing w:before="240" w:after="60"/>
    </w:pPr>
    <w:rPr>
      <w:rFonts w:ascii="Times New Roman" w:hAnsi="Times New Roman"/>
      <w:b/>
      <w:sz w:val="28"/>
    </w:rPr>
  </w:style>
  <w:style w:type="character" w:customStyle="1" w:styleId="Underline">
    <w:name w:val="Underline"/>
    <w:qFormat/>
    <w:rsid w:val="002B24FA"/>
    <w:rPr>
      <w:u w:val="single"/>
    </w:rPr>
  </w:style>
  <w:style w:type="paragraph" w:styleId="BalloonText">
    <w:name w:val="Balloon Text"/>
    <w:basedOn w:val="Normal"/>
    <w:link w:val="BalloonTextChar"/>
    <w:rsid w:val="002B24FA"/>
    <w:rPr>
      <w:rFonts w:ascii="Tahoma" w:hAnsi="Tahoma" w:cs="Tahoma"/>
      <w:sz w:val="16"/>
      <w:szCs w:val="16"/>
    </w:rPr>
  </w:style>
  <w:style w:type="character" w:customStyle="1" w:styleId="BalloonTextChar">
    <w:name w:val="Balloon Text Char"/>
    <w:link w:val="BalloonText"/>
    <w:rsid w:val="002B24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4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24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9683</Characters>
  <Application>Microsoft Office Word</Application>
  <DocSecurity>0</DocSecurity>
  <Lines>320</Lines>
  <Paragraphs>151</Paragraphs>
  <ScaleCrop>false</ScaleCrop>
  <Company>Author-it Software Corporation Ltd.</Company>
  <LinksUpToDate>false</LinksUpToDate>
  <CharactersWithSpaces>11214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RGRROP409A Perform duties of greyhound grader</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2012-05-26T20:29:00Z</dcterms:created>
  <dcterms:modified xsi:type="dcterms:W3CDTF">2012-05-26T20:29:00Z</dcterms:modified>
</cp:coreProperties>
</file>