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3778" w:rsidP="00A63778">
      <w:pPr>
        <w:pStyle w:val="Title"/>
      </w:pPr>
      <w:r>
        <w:fldChar w:fldCharType="begin"/>
      </w:r>
      <w:r>
        <w:instrText xml:space="preserve"> TITLE   \* MERGEFORMAT </w:instrText>
      </w:r>
      <w:r>
        <w:fldChar w:fldCharType="separate"/>
      </w:r>
      <w:r>
        <w:t>RGRROP403A Perform duties of farrier at race meetings</w:t>
      </w:r>
      <w:r>
        <w:fldChar w:fldCharType="end"/>
      </w:r>
    </w:p>
    <w:p w:rsidR="00A63778" w:rsidP="00A63778">
      <w:pPr>
        <w:pStyle w:val="Version"/>
        <w:sectPr w:rsidSect="00FB16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1662" w:rsidP="00FB1662">
      <w:pPr>
        <w:pStyle w:val="SuperHeading"/>
      </w:pPr>
      <w:r w:rsidRPr="00FB1662">
        <w:t>RGRROP403A Perform duties of farrier at race meetings</w:t>
      </w:r>
    </w:p>
    <w:p w:rsidR="00000000" w:rsidRPr="00FB1662" w:rsidP="00FB1662">
      <w:pPr>
        <w:pStyle w:val="Heading1"/>
      </w:pPr>
      <w:bookmarkStart w:id="1" w:name="O_273113"/>
      <w:bookmarkEnd w:id="1"/>
      <w:r w:rsidRPr="00FB1662">
        <w:t>Modification History</w:t>
      </w:r>
    </w:p>
    <w:p w:rsidR="00000000" w:rsidRPr="00FB1662" w:rsidP="00FB1662">
      <w:pPr>
        <w:pStyle w:val="BodyText"/>
      </w:pPr>
      <w:r w:rsidRPr="00FB1662">
        <w:t>Not Applicable</w:t>
      </w:r>
    </w:p>
    <w:p w:rsidR="00000000" w:rsidRPr="00FB1662" w:rsidP="00FB1662">
      <w:pPr>
        <w:pStyle w:val="AllowPageBreak"/>
      </w:pPr>
    </w:p>
    <w:p w:rsidR="00000000" w:rsidRPr="00FB1662" w:rsidP="00FB1662">
      <w:pPr>
        <w:pStyle w:val="Heading1"/>
      </w:pPr>
      <w:bookmarkStart w:id="2" w:name="O_217282"/>
      <w:bookmarkEnd w:id="2"/>
      <w:r w:rsidRPr="00FB1662">
        <w:t>Unit Descriptor</w:t>
      </w:r>
    </w:p>
    <w:tbl>
      <w:tblPr>
        <w:tblW w:w="0" w:type="auto"/>
        <w:tblLayout w:type="fixed"/>
        <w:tblCellMar>
          <w:left w:w="62" w:type="dxa"/>
          <w:right w:w="62" w:type="dxa"/>
        </w:tblCellMar>
        <w:tblLook w:val="0000"/>
      </w:tblPr>
      <w:tblGrid>
        <w:gridCol w:w="2657"/>
        <w:gridCol w:w="5865"/>
      </w:tblGrid>
      <w:tr w:rsidTr="00A63778">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FB1662">
            <w:pPr>
              <w:pStyle w:val="BodyText"/>
              <w:rPr>
                <w:lang w:val="en-NZ"/>
              </w:rPr>
            </w:pPr>
            <w:r w:rsidRPr="00FB1662">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FB1662" w:rsidP="00FB1662">
            <w:pPr>
              <w:pStyle w:val="BodyText"/>
            </w:pPr>
            <w:r w:rsidRPr="00FB1662">
              <w:t>This unit of competency specifies the outcomes required to prepare for and provide routine and emer</w:t>
            </w:r>
            <w:r w:rsidRPr="00FB1662">
              <w:t>gency race meeting farrier services. It requires knowledge of horse behaviour in high pressure environments, horse handling techniques, relevant rules of racing, and appropriate communication modes and personal presentation.</w:t>
            </w:r>
          </w:p>
          <w:p w:rsidR="00000000" w:rsidRPr="00FB1662" w:rsidP="00FB1662">
            <w:pPr>
              <w:pStyle w:val="BodyText"/>
            </w:pPr>
            <w:r w:rsidRPr="00FB1662">
              <w:t>To undertake this unit the cand</w:t>
            </w:r>
            <w:r w:rsidRPr="00FB1662">
              <w:t>idate will be able to apply workplace OHS standards.</w:t>
            </w:r>
          </w:p>
          <w:p w:rsidR="00000000" w:rsidRPr="00FB1662" w:rsidP="00FB1662">
            <w:pPr>
              <w:pStyle w:val="BodyText"/>
            </w:pPr>
            <w:r w:rsidRPr="00FB1662">
              <w:t xml:space="preserve">This unit is not aimed at developing the skills of a farrier, but rather reflects racing industry requirements of performing the duties of a qualified farrier at a race meeting. The scope of duties of a </w:t>
            </w:r>
            <w:r w:rsidRPr="00FB1662">
              <w:t>race meeting farrier may vary between codes and from state to state.</w:t>
            </w:r>
          </w:p>
          <w:p w:rsidR="00000000" w:rsidRPr="00FB1662" w:rsidP="00FB1662">
            <w:pPr>
              <w:pStyle w:val="BodyText"/>
            </w:pPr>
            <w:r w:rsidRPr="00FB1662">
              <w:t>This unit of competency operates in work environments of racing stables, paddocks, yards, racecourses and public areas.</w:t>
            </w:r>
          </w:p>
          <w:p w:rsidR="00000000" w:rsidRPr="00FB1662" w:rsidP="00FB1662">
            <w:pPr>
              <w:pStyle w:val="BodyText"/>
            </w:pPr>
            <w:r w:rsidRPr="00FB1662">
              <w:t>Licensing, legislative, regulatory or certification requirements may apply to this unit. Check with your State Principal Racing Authority for current license or registration requirements.</w:t>
            </w:r>
          </w:p>
        </w:tc>
      </w:tr>
    </w:tbl>
    <w:p w:rsidR="00A63778" w:rsidP="00FB1662">
      <w:pPr>
        <w:pStyle w:val="BodyText"/>
      </w:pPr>
    </w:p>
    <w:p w:rsidR="00A63778" w:rsidP="00FB1662">
      <w:pPr>
        <w:pStyle w:val="BodyText"/>
      </w:pPr>
    </w:p>
    <w:p w:rsidR="00000000" w:rsidRPr="00FB1662" w:rsidP="00FB1662">
      <w:pPr>
        <w:pStyle w:val="Heading1"/>
      </w:pPr>
      <w:bookmarkStart w:id="3" w:name="O_217286"/>
      <w:bookmarkEnd w:id="3"/>
      <w:r w:rsidRPr="00FB1662">
        <w:t>Application of the Unit</w:t>
      </w:r>
    </w:p>
    <w:tbl>
      <w:tblPr>
        <w:tblW w:w="0" w:type="auto"/>
        <w:tblLayout w:type="fixed"/>
        <w:tblCellMar>
          <w:left w:w="62" w:type="dxa"/>
          <w:right w:w="62" w:type="dxa"/>
        </w:tblCellMar>
        <w:tblLook w:val="0000"/>
      </w:tblPr>
      <w:tblGrid>
        <w:gridCol w:w="2745"/>
        <w:gridCol w:w="5777"/>
      </w:tblGrid>
      <w:tr w:rsidTr="00A63778">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FB1662">
            <w:pPr>
              <w:pStyle w:val="BodyText"/>
              <w:rPr>
                <w:lang w:val="en-NZ"/>
              </w:rPr>
            </w:pPr>
            <w:r w:rsidRPr="00FB1662">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FB1662" w:rsidP="00FB1662">
            <w:pPr>
              <w:pStyle w:val="BodyText"/>
            </w:pPr>
            <w:r w:rsidRPr="00FB1662">
              <w:t>This unit of competency supports qualified farriers to develop the skills required to perform race meeting duties of a farrier.</w:t>
            </w:r>
          </w:p>
          <w:p w:rsidR="00000000" w:rsidRPr="00FB1662" w:rsidP="00FB1662">
            <w:pPr>
              <w:pStyle w:val="BodyText"/>
            </w:pPr>
            <w:r w:rsidRPr="00FB1662">
              <w:t>Competencies attained in this unit apply to the harness or thoroughbred codes of the industry. Consequently when performance cri</w:t>
            </w:r>
            <w:r w:rsidRPr="00FB1662">
              <w:t>teria are applied they will relate to the harness or thoroughbred code, and statements of attainment for this unit will reflect this distinction.</w:t>
            </w:r>
          </w:p>
          <w:p w:rsidR="00000000" w:rsidRPr="00FB1662" w:rsidP="00FB1662">
            <w:pPr>
              <w:pStyle w:val="BodyText"/>
            </w:pPr>
            <w:r w:rsidRPr="00FB1662">
              <w:t xml:space="preserve">This unit can be contextualised for other industries while also maintaining the integrity of the unit. </w:t>
            </w:r>
          </w:p>
        </w:tc>
      </w:tr>
    </w:tbl>
    <w:p w:rsidR="00A63778" w:rsidP="00FB1662">
      <w:pPr>
        <w:pStyle w:val="BodyText"/>
      </w:pPr>
    </w:p>
    <w:p w:rsidR="00A63778" w:rsidP="00FB1662">
      <w:pPr>
        <w:pStyle w:val="BodyText"/>
      </w:pPr>
    </w:p>
    <w:p w:rsidR="00000000" w:rsidRPr="00FB1662" w:rsidP="00FB1662">
      <w:pPr>
        <w:pStyle w:val="Heading1"/>
      </w:pPr>
      <w:bookmarkStart w:id="4" w:name="O_281373"/>
      <w:bookmarkEnd w:id="4"/>
      <w:r w:rsidRPr="00FB1662">
        <w:t>Licensing/Regulatory Information</w:t>
      </w:r>
    </w:p>
    <w:p w:rsidR="00000000" w:rsidRPr="00FB1662" w:rsidP="00FB1662">
      <w:pPr>
        <w:pStyle w:val="BodyText"/>
      </w:pPr>
      <w:r w:rsidRPr="00FB1662">
        <w:t>Refer to Unit Descriptor</w:t>
      </w:r>
    </w:p>
    <w:p w:rsidR="00000000" w:rsidRPr="00FB1662" w:rsidP="00FB1662">
      <w:pPr>
        <w:pStyle w:val="AllowPageBreak"/>
      </w:pPr>
    </w:p>
    <w:p w:rsidR="00000000" w:rsidRPr="00FB1662" w:rsidP="00FB1662">
      <w:pPr>
        <w:pStyle w:val="Heading1"/>
      </w:pPr>
      <w:bookmarkStart w:id="5" w:name="O_217284"/>
      <w:bookmarkEnd w:id="5"/>
      <w:r w:rsidRPr="00FB1662">
        <w:t>Pre-Requisites</w:t>
      </w:r>
    </w:p>
    <w:tbl>
      <w:tblPr>
        <w:tblW w:w="0" w:type="auto"/>
        <w:tblLayout w:type="fixed"/>
        <w:tblCellMar>
          <w:left w:w="62" w:type="dxa"/>
          <w:right w:w="62" w:type="dxa"/>
        </w:tblCellMar>
        <w:tblLook w:val="0000"/>
      </w:tblPr>
      <w:tblGrid>
        <w:gridCol w:w="2775"/>
        <w:gridCol w:w="1295"/>
        <w:gridCol w:w="4452"/>
      </w:tblGrid>
      <w:tr w:rsidTr="00A63778">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FB1662">
            <w:pPr>
              <w:pStyle w:val="BodyText"/>
              <w:rPr>
                <w:lang w:val="en-NZ"/>
              </w:rPr>
            </w:pPr>
            <w:r w:rsidRPr="00FB1662">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FB1662">
            <w:pPr>
              <w:pStyle w:val="BodyText"/>
              <w:rPr>
                <w:lang w:val="en-NZ"/>
              </w:rPr>
            </w:pPr>
          </w:p>
        </w:tc>
      </w:tr>
      <w:tr w:rsidTr="00A63778">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FB1662">
            <w:pPr>
              <w:pStyle w:val="BodyText"/>
              <w:rPr>
                <w:lang w:val="en-NZ"/>
              </w:rPr>
            </w:pPr>
          </w:p>
        </w:tc>
      </w:tr>
      <w:tr w:rsidTr="00A63778">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FB1662" w:rsidP="00FB1662">
            <w:pPr>
              <w:pStyle w:val="BodyText"/>
            </w:pPr>
          </w:p>
        </w:tc>
      </w:tr>
    </w:tbl>
    <w:p w:rsidR="00A63778" w:rsidP="00FB1662">
      <w:pPr>
        <w:pStyle w:val="BodyText"/>
      </w:pPr>
    </w:p>
    <w:p w:rsidR="00A63778" w:rsidP="00FB1662">
      <w:pPr>
        <w:pStyle w:val="BodyText"/>
      </w:pPr>
    </w:p>
    <w:p w:rsidR="00000000" w:rsidRPr="00FB1662" w:rsidP="00FB1662">
      <w:pPr>
        <w:pStyle w:val="Heading1"/>
      </w:pPr>
      <w:bookmarkStart w:id="6" w:name="O_217283"/>
      <w:bookmarkEnd w:id="6"/>
      <w:r w:rsidRPr="00FB1662">
        <w:t>Employability Skills Information</w:t>
      </w:r>
    </w:p>
    <w:tbl>
      <w:tblPr>
        <w:tblW w:w="0" w:type="auto"/>
        <w:tblLayout w:type="fixed"/>
        <w:tblCellMar>
          <w:left w:w="62" w:type="dxa"/>
          <w:right w:w="62" w:type="dxa"/>
        </w:tblCellMar>
        <w:tblLook w:val="0000"/>
      </w:tblPr>
      <w:tblGrid>
        <w:gridCol w:w="2802"/>
        <w:gridCol w:w="5720"/>
      </w:tblGrid>
      <w:tr w:rsidTr="00A63778">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FB1662">
            <w:pPr>
              <w:pStyle w:val="BodyText"/>
              <w:rPr>
                <w:lang w:val="en-NZ"/>
              </w:rPr>
            </w:pPr>
            <w:r w:rsidRPr="00FB1662">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FB1662" w:rsidP="00FB1662">
            <w:pPr>
              <w:pStyle w:val="BodyText"/>
            </w:pPr>
            <w:r w:rsidRPr="00FB1662">
              <w:t>This unit contains employability skills.</w:t>
            </w:r>
          </w:p>
        </w:tc>
      </w:tr>
    </w:tbl>
    <w:p w:rsidR="00A63778" w:rsidP="00FB1662">
      <w:pPr>
        <w:pStyle w:val="BodyText"/>
      </w:pPr>
    </w:p>
    <w:p w:rsidR="00A63778" w:rsidP="00FB1662">
      <w:pPr>
        <w:pStyle w:val="BodyText"/>
      </w:pPr>
    </w:p>
    <w:p w:rsidR="00000000" w:rsidRPr="00FB1662" w:rsidP="00FB1662">
      <w:pPr>
        <w:pStyle w:val="Heading1"/>
      </w:pPr>
      <w:bookmarkStart w:id="7" w:name="O_291159"/>
      <w:bookmarkEnd w:id="7"/>
      <w:r w:rsidRPr="00FB1662">
        <w:t>Elements and Performance Criteria Pre-Content</w:t>
      </w:r>
    </w:p>
    <w:tbl>
      <w:tblPr>
        <w:tblW w:w="0" w:type="auto"/>
        <w:tblLayout w:type="fixed"/>
        <w:tblCellMar>
          <w:left w:w="62" w:type="dxa"/>
          <w:right w:w="62" w:type="dxa"/>
        </w:tblCellMar>
        <w:tblLook w:val="0000"/>
      </w:tblPr>
      <w:tblGrid>
        <w:gridCol w:w="2560"/>
        <w:gridCol w:w="5962"/>
      </w:tblGrid>
      <w:tr w:rsidTr="00A63778">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FB1662">
            <w:pPr>
              <w:pStyle w:val="BodyText"/>
              <w:rPr>
                <w:lang w:val="en-NZ"/>
              </w:rPr>
            </w:pPr>
            <w:r w:rsidRPr="00FB1662">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FB1662" w:rsidP="00FB1662">
            <w:pPr>
              <w:pStyle w:val="BodyText"/>
            </w:pPr>
            <w:r w:rsidRPr="00FB1662">
              <w:t>Performance criteria describe the performance needed to demonstrate achievement of the element. Where bold italicised text is us</w:t>
            </w:r>
            <w:r w:rsidRPr="00FB1662">
              <w:t>ed, further information is detailed in the required skills and knowledge section and the range statement. Assessment of performance is to be consistent with the evidence guide.</w:t>
            </w:r>
          </w:p>
        </w:tc>
      </w:tr>
    </w:tbl>
    <w:p w:rsidR="00000000" w:rsidRPr="00FB1662" w:rsidP="00FB1662">
      <w:pPr>
        <w:pStyle w:val="BodyText"/>
      </w:pPr>
    </w:p>
    <w:p w:rsidR="00000000" w:rsidRPr="00FB1662" w:rsidP="00FB1662">
      <w:pPr>
        <w:pStyle w:val="AllowPageBreak"/>
      </w:pPr>
    </w:p>
    <w:p w:rsidR="00000000" w:rsidRPr="00FB1662" w:rsidP="00FB1662">
      <w:pPr>
        <w:pStyle w:val="Heading1"/>
      </w:pPr>
      <w:bookmarkStart w:id="8" w:name="O_237827"/>
      <w:bookmarkEnd w:id="8"/>
      <w:r w:rsidRPr="00FB1662">
        <w:t>Elements and Performance Criteria</w:t>
      </w:r>
    </w:p>
    <w:tbl>
      <w:tblPr>
        <w:tblW w:w="0" w:type="auto"/>
        <w:tblLayout w:type="fixed"/>
        <w:tblCellMar>
          <w:left w:w="62" w:type="dxa"/>
          <w:right w:w="62" w:type="dxa"/>
        </w:tblCellMar>
        <w:tblLook w:val="0000"/>
      </w:tblPr>
      <w:tblGrid>
        <w:gridCol w:w="2560"/>
        <w:gridCol w:w="5962"/>
      </w:tblGrid>
      <w:tr w:rsidTr="00A63778">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FB1662" w:rsidP="00FB1662">
            <w:pPr>
              <w:pStyle w:val="BodyText"/>
            </w:pPr>
            <w:r w:rsidRPr="00FB1662">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FB1662">
            <w:pPr>
              <w:pStyle w:val="BodyText"/>
              <w:rPr>
                <w:lang w:val="en-NZ"/>
              </w:rPr>
            </w:pPr>
            <w:r w:rsidRPr="00FB1662">
              <w:rPr>
                <w:rStyle w:val="SpecialBold"/>
              </w:rPr>
              <w:t>PERFORMANCE CRITERIA</w:t>
            </w:r>
          </w:p>
        </w:tc>
      </w:tr>
      <w:tr w:rsidTr="00A63778">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FB1662">
            <w:pPr>
              <w:pStyle w:val="BodyText"/>
              <w:rPr>
                <w:lang w:val="en-NZ"/>
              </w:rPr>
            </w:pPr>
            <w:r w:rsidRPr="00FB1662">
              <w:t>Prepare for race meeting.</w:t>
            </w:r>
          </w:p>
        </w:tc>
        <w:tc>
          <w:tcPr>
            <w:tcW w:w="5962" w:type="dxa"/>
            <w:tcBorders>
              <w:top w:val="nil"/>
              <w:left w:val="nil"/>
              <w:bottom w:val="nil"/>
              <w:right w:val="nil"/>
            </w:tcBorders>
            <w:tcMar>
              <w:top w:w="0" w:type="dxa"/>
              <w:left w:w="62" w:type="dxa"/>
              <w:bottom w:w="0" w:type="dxa"/>
              <w:right w:w="62" w:type="dxa"/>
            </w:tcMar>
          </w:tcPr>
          <w:p w:rsidR="00000000" w:rsidRPr="00FB1662" w:rsidP="00FB1662">
            <w:pPr>
              <w:pStyle w:val="List"/>
            </w:pPr>
            <w:r w:rsidRPr="00FB1662">
              <w:t>1.</w:t>
            </w:r>
            <w:r w:rsidRPr="00FB1662">
              <w:tab/>
            </w:r>
            <w:r w:rsidRPr="00FB1662">
              <w:rPr>
                <w:rStyle w:val="BoldandItalics"/>
              </w:rPr>
              <w:t>Booking of farrier services</w:t>
            </w:r>
            <w:r w:rsidRPr="00FB1662">
              <w:t xml:space="preserve"> for race meeting is confirmed. </w:t>
            </w:r>
          </w:p>
          <w:p w:rsidR="00000000" w:rsidRPr="00FB1662" w:rsidP="00FB1662">
            <w:pPr>
              <w:pStyle w:val="List"/>
            </w:pPr>
            <w:r w:rsidRPr="00FB1662">
              <w:t>2.</w:t>
            </w:r>
            <w:r w:rsidRPr="00FB1662">
              <w:tab/>
              <w:t xml:space="preserve">Adequate supplies of shoes, nails and </w:t>
            </w:r>
            <w:r w:rsidRPr="00FB1662">
              <w:rPr>
                <w:rStyle w:val="BoldandItalics"/>
              </w:rPr>
              <w:t>other equipment</w:t>
            </w:r>
            <w:r w:rsidRPr="00FB1662">
              <w:t xml:space="preserve"> are verified. </w:t>
            </w:r>
          </w:p>
          <w:p w:rsidR="00000000" w:rsidRPr="00FB1662" w:rsidP="00FB1662">
            <w:pPr>
              <w:pStyle w:val="List"/>
            </w:pPr>
            <w:r w:rsidRPr="00FB1662">
              <w:t>3.</w:t>
            </w:r>
            <w:r w:rsidRPr="00FB1662">
              <w:tab/>
              <w:t>Invoicing system is confirmed with race club prior to race meeting.</w:t>
            </w:r>
          </w:p>
          <w:p w:rsidR="00000000" w:rsidP="00FB1662">
            <w:pPr>
              <w:pStyle w:val="List"/>
              <w:rPr>
                <w:lang w:val="en-NZ"/>
              </w:rPr>
            </w:pPr>
            <w:r w:rsidRPr="00FB1662">
              <w:t>4.</w:t>
            </w:r>
            <w:r w:rsidRPr="00FB1662">
              <w:tab/>
            </w:r>
            <w:r w:rsidRPr="00FB1662">
              <w:rPr>
                <w:rStyle w:val="BoldandItalics"/>
              </w:rPr>
              <w:t>Rules of racing</w:t>
            </w:r>
            <w:r w:rsidRPr="00FB1662">
              <w:t xml:space="preserve"> that relate to hoof </w:t>
            </w:r>
            <w:r w:rsidRPr="00FB1662">
              <w:t>care,</w:t>
            </w:r>
            <w:r w:rsidRPr="00FB1662">
              <w:t xml:space="preserve"> shoeing and farrier services at race meetings are defined and complied with. </w:t>
            </w:r>
          </w:p>
        </w:tc>
      </w:tr>
      <w:tr w:rsidTr="00A63778">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FB1662">
            <w:pPr>
              <w:pStyle w:val="BodyText"/>
              <w:rPr>
                <w:lang w:val="en-NZ"/>
              </w:rPr>
            </w:pPr>
            <w:r w:rsidRPr="00FB1662">
              <w:t>Provide hoof care and shoeing service at race meetings.</w:t>
            </w:r>
          </w:p>
        </w:tc>
        <w:tc>
          <w:tcPr>
            <w:tcW w:w="5962" w:type="dxa"/>
            <w:tcBorders>
              <w:top w:val="nil"/>
              <w:left w:val="nil"/>
              <w:bottom w:val="nil"/>
              <w:right w:val="nil"/>
            </w:tcBorders>
            <w:tcMar>
              <w:top w:w="0" w:type="dxa"/>
              <w:left w:w="62" w:type="dxa"/>
              <w:bottom w:w="0" w:type="dxa"/>
              <w:right w:w="62" w:type="dxa"/>
            </w:tcMar>
          </w:tcPr>
          <w:p w:rsidR="00000000" w:rsidRPr="00FB1662" w:rsidP="00FB1662">
            <w:pPr>
              <w:pStyle w:val="List"/>
            </w:pPr>
            <w:r w:rsidRPr="00FB1662">
              <w:t>5.</w:t>
            </w:r>
            <w:r w:rsidRPr="00FB1662">
              <w:tab/>
            </w:r>
            <w:r w:rsidRPr="00FB1662">
              <w:rPr>
                <w:rStyle w:val="BoldandItalics"/>
              </w:rPr>
              <w:t>Hazards</w:t>
            </w:r>
            <w:r w:rsidRPr="00FB1662">
              <w:t xml:space="preserve"> associated with handling and shoeing horses are assessed and </w:t>
            </w:r>
            <w:r w:rsidRPr="00FB1662">
              <w:rPr>
                <w:rStyle w:val="BoldandItalics"/>
              </w:rPr>
              <w:t>risks controlled</w:t>
            </w:r>
            <w:r w:rsidRPr="00FB1662">
              <w:t xml:space="preserve"> to comply with OHS legislation and safe operating procedures. </w:t>
            </w:r>
          </w:p>
          <w:p w:rsidR="00000000" w:rsidRPr="00FB1662" w:rsidP="00FB1662">
            <w:pPr>
              <w:pStyle w:val="List"/>
            </w:pPr>
            <w:r w:rsidRPr="00FB1662">
              <w:t>6.</w:t>
            </w:r>
            <w:r w:rsidRPr="00FB1662">
              <w:tab/>
              <w:t xml:space="preserve">Hoof and shoe condition are inspected, </w:t>
            </w:r>
            <w:r w:rsidRPr="00FB1662">
              <w:rPr>
                <w:rStyle w:val="BoldandItalics"/>
              </w:rPr>
              <w:t>options for treatment or adjustment that comply with rules of racing</w:t>
            </w:r>
            <w:r w:rsidRPr="00FB1662">
              <w:t xml:space="preserve"> are reported to </w:t>
            </w:r>
            <w:r w:rsidRPr="00FB1662">
              <w:rPr>
                <w:rStyle w:val="BoldandItalics"/>
              </w:rPr>
              <w:t>relevant parties</w:t>
            </w:r>
            <w:r w:rsidRPr="00FB1662">
              <w:t xml:space="preserve"> and procedures are agreed upon. </w:t>
            </w:r>
          </w:p>
          <w:p w:rsidR="00000000" w:rsidRPr="00FB1662" w:rsidP="00FB1662">
            <w:pPr>
              <w:pStyle w:val="List"/>
            </w:pPr>
            <w:r w:rsidRPr="00FB1662">
              <w:t>7.</w:t>
            </w:r>
            <w:r w:rsidRPr="00FB1662">
              <w:tab/>
              <w:t xml:space="preserve">Shoes are removed, hooves prepared and horses shod (plated) in compliance with rules of racing and </w:t>
            </w:r>
            <w:r w:rsidRPr="00FB1662">
              <w:rPr>
                <w:rStyle w:val="BoldandItalics"/>
              </w:rPr>
              <w:t xml:space="preserve">wellbeing of the </w:t>
            </w:r>
            <w:r w:rsidRPr="00FB1662">
              <w:rPr>
                <w:rStyle w:val="BoldandItalics"/>
              </w:rPr>
              <w:t>horse</w:t>
            </w:r>
            <w:r w:rsidRPr="00FB1662">
              <w:t xml:space="preserve"> .</w:t>
            </w:r>
            <w:r w:rsidRPr="00FB1662">
              <w:t xml:space="preserve"> </w:t>
            </w:r>
          </w:p>
          <w:p w:rsidR="00000000" w:rsidRPr="00FB1662" w:rsidP="00FB1662">
            <w:pPr>
              <w:pStyle w:val="List"/>
            </w:pPr>
            <w:r w:rsidRPr="00FB1662">
              <w:t>8.</w:t>
            </w:r>
            <w:r w:rsidRPr="00FB1662">
              <w:tab/>
              <w:t xml:space="preserve">Horses are observed in pre-race activities and shoeing or hoof status is inspected if situation warrants or as requested by </w:t>
            </w:r>
            <w:r w:rsidRPr="00FB1662">
              <w:t>stewards, starter or other relevant party.</w:t>
            </w:r>
          </w:p>
          <w:p w:rsidR="00000000" w:rsidRPr="00FB1662" w:rsidP="00FB1662">
            <w:pPr>
              <w:pStyle w:val="List"/>
            </w:pPr>
            <w:r w:rsidRPr="00FB1662">
              <w:t>9.</w:t>
            </w:r>
            <w:r w:rsidRPr="00FB1662">
              <w:tab/>
            </w:r>
            <w:r w:rsidRPr="00FB1662">
              <w:rPr>
                <w:rStyle w:val="BoldandItalics"/>
              </w:rPr>
              <w:t>Status of emergency</w:t>
            </w:r>
            <w:r w:rsidRPr="00FB1662">
              <w:t xml:space="preserve"> is reported to steward and starter. </w:t>
            </w:r>
          </w:p>
          <w:p w:rsidR="00000000" w:rsidP="00FB1662">
            <w:pPr>
              <w:pStyle w:val="List"/>
              <w:rPr>
                <w:lang w:val="en-NZ"/>
              </w:rPr>
            </w:pPr>
            <w:r w:rsidRPr="00FB1662">
              <w:t>10.</w:t>
            </w:r>
            <w:r w:rsidRPr="00FB1662">
              <w:tab/>
              <w:t>Emergency repairs are made in a safe and timely manner.</w:t>
            </w:r>
          </w:p>
        </w:tc>
      </w:tr>
      <w:tr w:rsidTr="00A63778">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FB1662">
            <w:pPr>
              <w:pStyle w:val="BodyText"/>
              <w:rPr>
                <w:lang w:val="en-NZ"/>
              </w:rPr>
            </w:pPr>
            <w:r w:rsidRPr="00FB1662">
              <w:t>Finalise race meeting farrier services.</w:t>
            </w:r>
          </w:p>
        </w:tc>
        <w:tc>
          <w:tcPr>
            <w:tcW w:w="5962" w:type="dxa"/>
            <w:tcBorders>
              <w:top w:val="nil"/>
              <w:left w:val="nil"/>
              <w:bottom w:val="nil"/>
              <w:right w:val="nil"/>
            </w:tcBorders>
            <w:tcMar>
              <w:top w:w="0" w:type="dxa"/>
              <w:left w:w="62" w:type="dxa"/>
              <w:bottom w:w="0" w:type="dxa"/>
              <w:right w:w="62" w:type="dxa"/>
            </w:tcMar>
          </w:tcPr>
          <w:p w:rsidR="00000000" w:rsidRPr="00FB1662" w:rsidP="00FB1662">
            <w:pPr>
              <w:pStyle w:val="List"/>
            </w:pPr>
            <w:r w:rsidRPr="00FB1662">
              <w:t>11.</w:t>
            </w:r>
            <w:r w:rsidRPr="00FB1662">
              <w:tab/>
              <w:t>Tax invoice for farrier services is prepared and</w:t>
            </w:r>
            <w:r w:rsidRPr="00FB1662">
              <w:t xml:space="preserve"> presented to race club within agreed time frame.</w:t>
            </w:r>
          </w:p>
          <w:p w:rsidR="00000000" w:rsidRPr="00FB1662" w:rsidP="00FB1662">
            <w:pPr>
              <w:pStyle w:val="List"/>
            </w:pPr>
            <w:r w:rsidRPr="00FB1662">
              <w:t>12.</w:t>
            </w:r>
            <w:r w:rsidRPr="00FB1662">
              <w:tab/>
            </w:r>
            <w:r w:rsidRPr="00FB1662">
              <w:rPr>
                <w:rStyle w:val="BoldandItalics"/>
              </w:rPr>
              <w:t>Reports</w:t>
            </w:r>
            <w:r w:rsidRPr="00FB1662">
              <w:t xml:space="preserve"> are provided to stewards on hoof and shoeing injury and incidents. </w:t>
            </w:r>
          </w:p>
          <w:p w:rsidR="00000000" w:rsidRPr="00FB1662" w:rsidP="00FB1662">
            <w:pPr>
              <w:pStyle w:val="List"/>
            </w:pPr>
            <w:r w:rsidRPr="00FB1662">
              <w:t>13.</w:t>
            </w:r>
            <w:r w:rsidRPr="00FB1662">
              <w:tab/>
              <w:t>Farrier work area is left clean and tidy.</w:t>
            </w:r>
          </w:p>
        </w:tc>
      </w:tr>
    </w:tbl>
    <w:p w:rsidR="00A63778" w:rsidP="00FB1662">
      <w:pPr>
        <w:pStyle w:val="BodyText"/>
      </w:pPr>
    </w:p>
    <w:p w:rsidR="00A63778" w:rsidP="00FB1662">
      <w:pPr>
        <w:pStyle w:val="BodyText"/>
      </w:pPr>
    </w:p>
    <w:p w:rsidR="00000000" w:rsidRPr="00FB1662" w:rsidP="00FB1662">
      <w:pPr>
        <w:pStyle w:val="Heading1"/>
      </w:pPr>
      <w:bookmarkStart w:id="9" w:name="O_261618"/>
      <w:bookmarkEnd w:id="9"/>
      <w:r w:rsidRPr="00FB1662">
        <w:t>Required Skills and Knowledge</w:t>
      </w:r>
    </w:p>
    <w:tbl>
      <w:tblPr>
        <w:tblW w:w="0" w:type="auto"/>
        <w:tblLayout w:type="fixed"/>
        <w:tblCellMar>
          <w:left w:w="62" w:type="dxa"/>
          <w:right w:w="62" w:type="dxa"/>
        </w:tblCellMar>
        <w:tblLook w:val="0000"/>
      </w:tblPr>
      <w:tblGrid>
        <w:gridCol w:w="8522"/>
      </w:tblGrid>
      <w:tr w:rsidTr="00A6377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B1662">
            <w:pPr>
              <w:pStyle w:val="BodyText"/>
              <w:rPr>
                <w:lang w:val="en-NZ"/>
              </w:rPr>
            </w:pPr>
            <w:r w:rsidRPr="00FB1662">
              <w:rPr>
                <w:rStyle w:val="SpecialBold"/>
              </w:rPr>
              <w:t>REQUIRED SKILLS AND KNOWLEDGE</w:t>
            </w:r>
          </w:p>
        </w:tc>
      </w:tr>
      <w:tr w:rsidTr="00A6377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B1662">
            <w:pPr>
              <w:pStyle w:val="BodyText"/>
              <w:rPr>
                <w:lang w:val="en-NZ"/>
              </w:rPr>
            </w:pPr>
            <w:r w:rsidRPr="00FB1662">
              <w:t>This section describes the skills and knowledge required for this unit.</w:t>
            </w:r>
          </w:p>
        </w:tc>
      </w:tr>
      <w:tr w:rsidTr="00A6377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B1662">
            <w:pPr>
              <w:pStyle w:val="BodyText"/>
              <w:rPr>
                <w:lang w:val="en-NZ"/>
              </w:rPr>
            </w:pPr>
            <w:r w:rsidRPr="00FB1662">
              <w:rPr>
                <w:rStyle w:val="SpecialBold"/>
              </w:rPr>
              <w:t>Required skills</w:t>
            </w:r>
          </w:p>
        </w:tc>
      </w:tr>
      <w:tr w:rsidTr="00A6377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B1662" w:rsidP="00FB1662">
            <w:pPr>
              <w:pStyle w:val="ListBullet"/>
            </w:pPr>
            <w:r w:rsidRPr="00FB1662">
              <w:t>applying safe handling and work practices when dealing with horses</w:t>
            </w:r>
          </w:p>
          <w:p w:rsidR="00000000" w:rsidRPr="00FB1662" w:rsidP="00FB1662">
            <w:pPr>
              <w:pStyle w:val="ListBullet"/>
            </w:pPr>
            <w:r w:rsidRPr="00FB1662">
              <w:t>assessing hazards and controlling risks</w:t>
            </w:r>
          </w:p>
          <w:p w:rsidR="00000000" w:rsidRPr="00FB1662" w:rsidP="00FB1662">
            <w:pPr>
              <w:pStyle w:val="ListBullet"/>
            </w:pPr>
            <w:r w:rsidRPr="00FB1662">
              <w:t>communicating with stewards, racing officials, licensed and registered personnel and others using assertive communication techniques to gather, interpret and relay information related to race day farrier duties</w:t>
            </w:r>
          </w:p>
          <w:p w:rsidR="00000000" w:rsidRPr="00FB1662" w:rsidP="00FB1662">
            <w:pPr>
              <w:pStyle w:val="ListBullet"/>
            </w:pPr>
            <w:r w:rsidRPr="00FB1662">
              <w:t>completing duties in accordance with safe ope</w:t>
            </w:r>
            <w:r w:rsidRPr="00FB1662">
              <w:t>rating procedures and nominated time frame</w:t>
            </w:r>
          </w:p>
          <w:p w:rsidR="00000000" w:rsidRPr="00FB1662" w:rsidP="00FB1662">
            <w:pPr>
              <w:pStyle w:val="ListBullet"/>
            </w:pPr>
            <w:r w:rsidRPr="00FB1662">
              <w:t>dealing with contingencies</w:t>
            </w:r>
          </w:p>
          <w:p w:rsidR="00000000" w:rsidRPr="00FB1662" w:rsidP="00FB1662">
            <w:pPr>
              <w:pStyle w:val="ListBullet"/>
            </w:pPr>
            <w:r w:rsidRPr="00FB1662">
              <w:t>estimating, calculating and recording materials and resource requirements</w:t>
            </w:r>
          </w:p>
          <w:p w:rsidR="00000000" w:rsidRPr="00FB1662" w:rsidP="00FB1662">
            <w:pPr>
              <w:pStyle w:val="ListBullet"/>
            </w:pPr>
            <w:r w:rsidRPr="00FB1662">
              <w:t>evaluating a shoe emergency</w:t>
            </w:r>
          </w:p>
          <w:p w:rsidR="00000000" w:rsidRPr="00FB1662" w:rsidP="00FB1662">
            <w:pPr>
              <w:pStyle w:val="ListBullet"/>
            </w:pPr>
            <w:r w:rsidRPr="00FB1662">
              <w:t>identifying horse behaviour traits</w:t>
            </w:r>
          </w:p>
          <w:p w:rsidR="00000000" w:rsidRPr="00FB1662" w:rsidP="00FB1662">
            <w:pPr>
              <w:pStyle w:val="ListBullet"/>
            </w:pPr>
            <w:r w:rsidRPr="00FB1662">
              <w:t xml:space="preserve">judging situations and taking appropriate action </w:t>
            </w:r>
            <w:r w:rsidRPr="00FB1662">
              <w:t>to prevent problems arising or to overcome problems before they develop further</w:t>
            </w:r>
          </w:p>
          <w:p w:rsidR="00000000" w:rsidRPr="00FB1662" w:rsidP="00FB1662">
            <w:pPr>
              <w:pStyle w:val="ListBullet"/>
            </w:pPr>
            <w:r w:rsidRPr="00FB1662">
              <w:t>numeracy skills to prepare tax invoices using simple calculations, including addition, subtraction, division, multiplication and percentages</w:t>
            </w:r>
          </w:p>
          <w:p w:rsidR="00000000" w:rsidRPr="00FB1662" w:rsidP="00FB1662">
            <w:pPr>
              <w:pStyle w:val="ListBullet"/>
            </w:pPr>
            <w:r w:rsidRPr="00FB1662">
              <w:t>plating and shoeing horses</w:t>
            </w:r>
          </w:p>
          <w:p w:rsidR="00000000" w:rsidRPr="00FB1662" w:rsidP="00FB1662">
            <w:pPr>
              <w:pStyle w:val="ListBullet"/>
            </w:pPr>
            <w:r w:rsidRPr="00FB1662">
              <w:t xml:space="preserve">reading </w:t>
            </w:r>
            <w:r w:rsidRPr="00FB1662">
              <w:t>and interpreting workplace documentation, including rules of racing</w:t>
            </w:r>
          </w:p>
          <w:p w:rsidR="00000000" w:rsidRPr="00FB1662" w:rsidP="00FB1662">
            <w:pPr>
              <w:pStyle w:val="ListBullet"/>
            </w:pPr>
            <w:r w:rsidRPr="00FB1662">
              <w:t>relating to people from a range of social, cultural and ethnic backgrounds and with varying physical and mental abilities</w:t>
            </w:r>
          </w:p>
          <w:p w:rsidR="00000000" w:rsidRPr="00FB1662" w:rsidP="00FB1662">
            <w:pPr>
              <w:pStyle w:val="ListBullet"/>
            </w:pPr>
            <w:r w:rsidRPr="00FB1662">
              <w:t>responding to instructions promptly and safely</w:t>
            </w:r>
          </w:p>
          <w:p w:rsidR="00000000" w:rsidRPr="00FB1662" w:rsidP="00FB1662">
            <w:pPr>
              <w:pStyle w:val="ListBullet"/>
            </w:pPr>
            <w:r w:rsidRPr="00FB1662">
              <w:t>responding quickly to requests from stewards or other racing officials</w:t>
            </w:r>
          </w:p>
          <w:p w:rsidR="00000000" w:rsidRPr="00FB1662" w:rsidP="00FB1662">
            <w:pPr>
              <w:pStyle w:val="ListBullet"/>
            </w:pPr>
            <w:r w:rsidRPr="00FB1662">
              <w:t>small business management skills</w:t>
            </w:r>
          </w:p>
          <w:p w:rsidR="00000000" w:rsidRPr="00FB1662" w:rsidP="00FB1662">
            <w:pPr>
              <w:pStyle w:val="ListBullet"/>
            </w:pPr>
            <w:r w:rsidRPr="00FB1662">
              <w:t>teamwork skills to ensure completion of job tasks</w:t>
            </w:r>
          </w:p>
          <w:p w:rsidR="00000000" w:rsidRPr="00FB1662" w:rsidP="00FB1662">
            <w:pPr>
              <w:pStyle w:val="ListBullet"/>
            </w:pPr>
            <w:r w:rsidRPr="00FB1662">
              <w:t>working in confined spaces</w:t>
            </w:r>
          </w:p>
          <w:p w:rsidR="00000000" w:rsidP="00FB1662">
            <w:pPr>
              <w:pStyle w:val="ListBullet"/>
              <w:rPr>
                <w:lang w:val="en-NZ"/>
              </w:rPr>
            </w:pPr>
            <w:r w:rsidRPr="00FB1662">
              <w:t>written</w:t>
            </w:r>
            <w:r w:rsidRPr="00FB1662">
              <w:t xml:space="preserve"> communication skills to complete workplace documentation and report</w:t>
            </w:r>
            <w:r w:rsidRPr="00FB1662">
              <w:t>s.</w:t>
            </w:r>
          </w:p>
        </w:tc>
      </w:tr>
      <w:tr w:rsidTr="00A6377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B1662">
            <w:pPr>
              <w:pStyle w:val="BodyText"/>
              <w:rPr>
                <w:lang w:val="en-NZ"/>
              </w:rPr>
            </w:pPr>
            <w:r w:rsidRPr="00FB1662">
              <w:rPr>
                <w:rStyle w:val="SpecialBold"/>
              </w:rPr>
              <w:t>Required knowledge</w:t>
            </w:r>
          </w:p>
        </w:tc>
      </w:tr>
      <w:tr w:rsidTr="00A6377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B1662" w:rsidP="00FB1662">
            <w:pPr>
              <w:pStyle w:val="ListBullet"/>
            </w:pPr>
            <w:r w:rsidRPr="00FB1662">
              <w:t>communication procedures within the race meeting environment and wider racing industry</w:t>
            </w:r>
          </w:p>
          <w:p w:rsidR="00000000" w:rsidRPr="00FB1662" w:rsidP="00FB1662">
            <w:pPr>
              <w:pStyle w:val="ListBullet"/>
            </w:pPr>
            <w:r w:rsidRPr="00FB1662">
              <w:t>effective methods of controlling horses in a range of situations</w:t>
            </w:r>
          </w:p>
          <w:p w:rsidR="00000000" w:rsidRPr="00FB1662" w:rsidP="00FB1662">
            <w:pPr>
              <w:pStyle w:val="ListBullet"/>
            </w:pPr>
            <w:r w:rsidRPr="00FB1662">
              <w:t>hazard identification and risk management</w:t>
            </w:r>
          </w:p>
          <w:p w:rsidR="00000000" w:rsidRPr="00FB1662" w:rsidP="00FB1662">
            <w:pPr>
              <w:pStyle w:val="ListBullet"/>
            </w:pPr>
            <w:r w:rsidRPr="00FB1662">
              <w:t>horse identification features</w:t>
            </w:r>
          </w:p>
          <w:p w:rsidR="00000000" w:rsidRPr="00FB1662" w:rsidP="00FB1662">
            <w:pPr>
              <w:pStyle w:val="ListBullet"/>
            </w:pPr>
            <w:r w:rsidRPr="00FB1662">
              <w:t>industr</w:t>
            </w:r>
            <w:r w:rsidRPr="00FB1662">
              <w:t>y terminology related to handling and working with horses during race meetings</w:t>
            </w:r>
          </w:p>
          <w:p w:rsidR="00000000" w:rsidRPr="00FB1662" w:rsidP="00FB1662">
            <w:pPr>
              <w:pStyle w:val="ListBullet"/>
            </w:pPr>
            <w:r w:rsidRPr="00FB1662">
              <w:t>OHS legislation and farrier codes of practice</w:t>
            </w:r>
          </w:p>
          <w:p w:rsidR="00000000" w:rsidRPr="00FB1662" w:rsidP="00FB1662">
            <w:pPr>
              <w:pStyle w:val="ListBullet"/>
            </w:pPr>
            <w:r w:rsidRPr="00FB1662">
              <w:t>personal grooming and presentation requirements applicable to race club code and farrier standards</w:t>
            </w:r>
          </w:p>
          <w:p w:rsidR="00000000" w:rsidRPr="00FB1662" w:rsidP="00FB1662">
            <w:pPr>
              <w:pStyle w:val="ListBullet"/>
            </w:pPr>
            <w:r w:rsidRPr="00FB1662">
              <w:t>protocols and procedures for communicating with licensed and other racing industry personnel</w:t>
            </w:r>
          </w:p>
          <w:p w:rsidR="00000000" w:rsidRPr="00FB1662" w:rsidP="00FB1662">
            <w:pPr>
              <w:pStyle w:val="ListBullet"/>
            </w:pPr>
            <w:r w:rsidRPr="00FB1662">
              <w:t>racing industry animal welfare requirements</w:t>
            </w:r>
          </w:p>
          <w:p w:rsidR="00000000" w:rsidRPr="00FB1662" w:rsidP="00FB1662">
            <w:pPr>
              <w:pStyle w:val="ListBullet"/>
            </w:pPr>
            <w:r w:rsidRPr="00FB1662">
              <w:t>racing industry safety requirements, including safe operating procedures</w:t>
            </w:r>
          </w:p>
          <w:p w:rsidR="00000000" w:rsidRPr="00FB1662" w:rsidP="00FB1662">
            <w:pPr>
              <w:pStyle w:val="ListBullet"/>
            </w:pPr>
            <w:r w:rsidRPr="00FB1662">
              <w:t>range of behaviour traits exhibited by horses</w:t>
            </w:r>
          </w:p>
          <w:p w:rsidR="00000000" w:rsidRPr="00FB1662" w:rsidP="00FB1662">
            <w:pPr>
              <w:pStyle w:val="ListBullet"/>
            </w:pPr>
            <w:r w:rsidRPr="00FB1662">
              <w:t>relevant rules of racing</w:t>
            </w:r>
          </w:p>
          <w:p w:rsidR="00000000" w:rsidRPr="00FB1662" w:rsidP="00FB1662">
            <w:pPr>
              <w:pStyle w:val="ListBullet"/>
            </w:pPr>
            <w:r w:rsidRPr="00FB1662">
              <w:t>reporting</w:t>
            </w:r>
            <w:r w:rsidRPr="00FB1662">
              <w:t xml:space="preserve"> requirements for irregularities and problems.</w:t>
            </w:r>
          </w:p>
        </w:tc>
      </w:tr>
    </w:tbl>
    <w:p w:rsidR="00A63778" w:rsidP="00FB1662">
      <w:pPr>
        <w:pStyle w:val="BodyText"/>
      </w:pPr>
    </w:p>
    <w:p w:rsidR="00A63778" w:rsidP="00FB1662">
      <w:pPr>
        <w:pStyle w:val="BodyText"/>
      </w:pPr>
    </w:p>
    <w:p w:rsidR="00000000" w:rsidRPr="00FB1662" w:rsidP="00FB1662">
      <w:pPr>
        <w:pStyle w:val="AllowPageBreak"/>
      </w:pPr>
    </w:p>
    <w:p w:rsidR="00000000" w:rsidRPr="00FB1662" w:rsidP="00FB1662">
      <w:pPr>
        <w:pStyle w:val="Heading1"/>
      </w:pPr>
      <w:bookmarkStart w:id="10" w:name="O_245811"/>
      <w:bookmarkEnd w:id="10"/>
      <w:r w:rsidRPr="00FB1662">
        <w:t>Evidence Guide</w:t>
      </w:r>
    </w:p>
    <w:tbl>
      <w:tblPr>
        <w:tblW w:w="9570" w:type="dxa"/>
        <w:tblLayout w:type="fixed"/>
        <w:tblCellMar>
          <w:left w:w="62" w:type="dxa"/>
          <w:right w:w="62" w:type="dxa"/>
        </w:tblCellMar>
        <w:tblLook w:val="0000"/>
      </w:tblPr>
      <w:tblGrid>
        <w:gridCol w:w="3908"/>
        <w:gridCol w:w="5662"/>
      </w:tblGrid>
      <w:tr w:rsidTr="00A63778">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FB1662">
            <w:pPr>
              <w:pStyle w:val="BodyText"/>
              <w:rPr>
                <w:lang w:val="en-NZ"/>
              </w:rPr>
            </w:pPr>
            <w:r w:rsidRPr="00FB1662">
              <w:rPr>
                <w:rStyle w:val="SpecialBold"/>
              </w:rPr>
              <w:t>EVIDENCE GUIDE</w:t>
            </w:r>
          </w:p>
        </w:tc>
      </w:tr>
      <w:tr w:rsidTr="00A63778">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FB1662">
            <w:pPr>
              <w:pStyle w:val="BodyText"/>
              <w:rPr>
                <w:lang w:val="en-NZ"/>
              </w:rPr>
            </w:pPr>
            <w:r w:rsidRPr="00FB1662">
              <w:t>The evidence guide provides advice on assessment and mu</w:t>
            </w:r>
            <w:r w:rsidRPr="00FB1662">
              <w:t>st be read in conjunction with the performance criteria, required skills and knowledge, range statement and the Assessment Guidelines for the Training Package.</w:t>
            </w:r>
          </w:p>
        </w:tc>
      </w:tr>
      <w:tr w:rsidTr="00A6377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B1662">
            <w:pPr>
              <w:pStyle w:val="BodyText"/>
              <w:rPr>
                <w:lang w:val="en-NZ"/>
              </w:rPr>
            </w:pPr>
            <w:r w:rsidRPr="00FB1662">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FB1662" w:rsidP="00FB1662">
            <w:pPr>
              <w:pStyle w:val="BodyText"/>
            </w:pPr>
            <w:r w:rsidRPr="00FB1662">
              <w:t>The evidence required to demonstrate competency in this unit must be relevant to workplace operations and satisfy all of the requirements of the performance criteria, required skills and knowledge and the range statement of this unit and include evidence o</w:t>
            </w:r>
            <w:r w:rsidRPr="00FB1662">
              <w:t>f the following:</w:t>
            </w:r>
          </w:p>
          <w:p w:rsidR="00000000" w:rsidRPr="00FB1662" w:rsidP="00FB1662">
            <w:pPr>
              <w:pStyle w:val="ListBullet"/>
            </w:pPr>
            <w:r w:rsidRPr="00FB1662">
              <w:t>knowledge of the requirements, procedures and instructions that are to apply performing the duties of a farrier at race meetings or trials</w:t>
            </w:r>
          </w:p>
          <w:p w:rsidR="00000000" w:rsidRPr="00FB1662" w:rsidP="00FB1662">
            <w:pPr>
              <w:pStyle w:val="ListBullet"/>
            </w:pPr>
            <w:r w:rsidRPr="00FB1662">
              <w:t>implementation of procedures and timely techniques for the safe, effective and efficient applicatio</w:t>
            </w:r>
            <w:r w:rsidRPr="00FB1662">
              <w:t>n of farrier duties</w:t>
            </w:r>
          </w:p>
          <w:p w:rsidR="00000000" w:rsidRPr="00FB1662" w:rsidP="00FB1662">
            <w:pPr>
              <w:pStyle w:val="ListBullet"/>
            </w:pPr>
            <w:r w:rsidRPr="00FB1662">
              <w:t>working</w:t>
            </w:r>
            <w:r w:rsidRPr="00FB1662">
              <w:t xml:space="preserve"> with others to undertake and complete procedures that meet required outcomes.</w:t>
            </w:r>
          </w:p>
          <w:p w:rsidR="00000000" w:rsidP="00FB1662">
            <w:pPr>
              <w:pStyle w:val="BodyText"/>
              <w:rPr>
                <w:lang w:val="en-NZ"/>
              </w:rPr>
            </w:pPr>
            <w:r w:rsidRPr="00FB1662">
              <w:t xml:space="preserve">Evidence should be collected over a period of time using a range of racehorses of different ages and sexes, in race meeting and trial environments. </w:t>
            </w:r>
          </w:p>
        </w:tc>
      </w:tr>
      <w:tr w:rsidTr="00A6377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B1662">
            <w:pPr>
              <w:pStyle w:val="BodyText"/>
              <w:rPr>
                <w:lang w:val="en-NZ"/>
              </w:rPr>
            </w:pPr>
            <w:r w:rsidRPr="00FB1662">
              <w:rPr>
                <w:rStyle w:val="SpecialBold"/>
              </w:rPr>
              <w:t>Context of</w:t>
            </w:r>
            <w:r w:rsidRPr="00FB1662">
              <w:t xml:space="preserve">, </w:t>
            </w:r>
            <w:r w:rsidRPr="00FB1662">
              <w:rPr>
                <w:rStyle w:val="SpecialBold"/>
              </w:rPr>
              <w:t>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FB1662" w:rsidP="00FB1662">
            <w:pPr>
              <w:pStyle w:val="BodyText"/>
            </w:pPr>
            <w:r w:rsidRPr="00FB1662">
              <w:t xml:space="preserve">Competency must be assessed in a racing workplace that provides access to the required resources. Assessment is to occur under standard and </w:t>
            </w:r>
            <w:r w:rsidRPr="00FB1662">
              <w:t>authorised work practices, safety requirements and environmental constraints. It is to comply with relevant regulatory requirements or Australian Standards requirements.</w:t>
            </w:r>
          </w:p>
          <w:p w:rsidR="00000000" w:rsidRPr="00FB1662" w:rsidP="00FB1662">
            <w:pPr>
              <w:pStyle w:val="BodyText"/>
            </w:pPr>
            <w:r w:rsidRPr="00FB1662">
              <w:t>Assessment of the practical components of this unit will be by observation of relevant</w:t>
            </w:r>
            <w:r w:rsidRPr="00FB1662">
              <w:t xml:space="preserve"> skills.</w:t>
            </w:r>
          </w:p>
          <w:p w:rsidR="00000000" w:rsidRPr="00FB1662" w:rsidP="00FB1662">
            <w:pPr>
              <w:pStyle w:val="BodyText"/>
            </w:pPr>
            <w:r w:rsidRPr="00FB1662">
              <w:t>The following resources must be available:</w:t>
            </w:r>
          </w:p>
          <w:p w:rsidR="00000000" w:rsidRPr="00FB1662" w:rsidP="00FB1662">
            <w:pPr>
              <w:pStyle w:val="ListBullet"/>
            </w:pPr>
            <w:r w:rsidRPr="00FB1662">
              <w:t>a variety of harness or thoroughbred horses</w:t>
            </w:r>
          </w:p>
          <w:p w:rsidR="00000000" w:rsidRPr="00FB1662" w:rsidP="00FB1662">
            <w:pPr>
              <w:pStyle w:val="ListBullet"/>
            </w:pPr>
            <w:r w:rsidRPr="00FB1662">
              <w:t>materials and equipment relevant to assessing candidate's ability to perform farrier duties at race meetings</w:t>
            </w:r>
          </w:p>
          <w:p w:rsidR="00000000" w:rsidRPr="00FB1662" w:rsidP="00FB1662">
            <w:pPr>
              <w:pStyle w:val="ListBullet"/>
            </w:pPr>
            <w:r w:rsidRPr="00FB1662">
              <w:t xml:space="preserve">safe handling areas, such as racetracks including </w:t>
            </w:r>
            <w:r w:rsidRPr="00FB1662">
              <w:t>registered race meetings and trials</w:t>
            </w:r>
          </w:p>
          <w:p w:rsidR="00000000" w:rsidP="00FB1662">
            <w:pPr>
              <w:pStyle w:val="ListBullet"/>
              <w:rPr>
                <w:lang w:val="en-NZ"/>
              </w:rPr>
            </w:pPr>
            <w:r w:rsidRPr="00FB1662">
              <w:t>work</w:t>
            </w:r>
            <w:r w:rsidRPr="00FB1662">
              <w:t xml:space="preserve"> instructions and related documentation.</w:t>
            </w:r>
          </w:p>
        </w:tc>
      </w:tr>
      <w:tr w:rsidTr="00A6377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B1662">
            <w:pPr>
              <w:pStyle w:val="BodyText"/>
              <w:rPr>
                <w:lang w:val="en-NZ"/>
              </w:rPr>
            </w:pPr>
            <w:r w:rsidRPr="00FB1662">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FB1662" w:rsidP="00FB1662">
            <w:pPr>
              <w:pStyle w:val="BodyText"/>
            </w:pPr>
            <w:r w:rsidRPr="00FB1662">
              <w:t>Assessment methods must satisfy the endorsed Assessment Guidelines of the Racing Training Package.</w:t>
            </w:r>
          </w:p>
          <w:p w:rsidR="00000000" w:rsidRPr="00FB1662" w:rsidP="00FB1662">
            <w:pPr>
              <w:pStyle w:val="BodyText"/>
            </w:pPr>
            <w:r w:rsidRPr="00FB1662">
              <w:t>The suggested strategies for the assessment of this un</w:t>
            </w:r>
            <w:r w:rsidRPr="00FB1662">
              <w:t xml:space="preserve">it </w:t>
            </w:r>
            <w:r w:rsidRPr="00FB1662">
              <w:t>are:</w:t>
            </w:r>
          </w:p>
          <w:p w:rsidR="00000000" w:rsidRPr="00FB1662" w:rsidP="00FB1662">
            <w:pPr>
              <w:pStyle w:val="ListBullet"/>
            </w:pPr>
            <w:r w:rsidRPr="00FB1662">
              <w:t>written and/or oral assessment of candidate's required knowledge</w:t>
            </w:r>
          </w:p>
          <w:p w:rsidR="00000000" w:rsidRPr="00FB1662" w:rsidP="00FB1662">
            <w:pPr>
              <w:pStyle w:val="ListBullet"/>
            </w:pPr>
            <w:r w:rsidRPr="00FB1662">
              <w:t>observed</w:t>
            </w:r>
            <w:r w:rsidRPr="00FB1662">
              <w:t>, documented and firsthand testimonial evidence of candidate's application of practical tasks.</w:t>
            </w:r>
          </w:p>
          <w:p w:rsidR="00000000" w:rsidRPr="00FB1662" w:rsidP="00FB1662">
            <w:pPr>
              <w:pStyle w:val="BodyText"/>
            </w:pPr>
            <w:r w:rsidRPr="00FB1662">
              <w:t xml:space="preserve">Evidence is required to be demonstrated over a period of time, therefore where </w:t>
            </w:r>
            <w:r w:rsidRPr="00FB1662">
              <w:t>performance is not directly observed any evidence should be authenticated by supervisors or other appropriate persons.</w:t>
            </w:r>
          </w:p>
          <w:p w:rsidR="00000000" w:rsidP="00FB1662">
            <w:pPr>
              <w:pStyle w:val="BodyText"/>
              <w:rPr>
                <w:lang w:val="en-NZ"/>
              </w:rPr>
            </w:pPr>
            <w:r w:rsidRPr="00FB1662">
              <w:t xml:space="preserve">This unit may be assessed in a holistic way with other units of competency relevant to the industry sector, workplace and job role. </w:t>
            </w:r>
          </w:p>
        </w:tc>
      </w:tr>
      <w:tr w:rsidTr="00A6377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B1662">
            <w:pPr>
              <w:pStyle w:val="BodyText"/>
              <w:rPr>
                <w:lang w:val="en-NZ"/>
              </w:rPr>
            </w:pPr>
            <w:r w:rsidRPr="00FB1662">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FB1662" w:rsidP="00FB1662">
            <w:pPr>
              <w:pStyle w:val="BodyText"/>
            </w:pPr>
            <w:r w:rsidRPr="00FB1662">
              <w:t>Assessment methods should reflect workplace demands (e.g. literacy and numeracy demands) and the needs of particular target groups (e.g. people with disabilities, Aboriginal and Torres Strait Islander people, women, peop</w:t>
            </w:r>
            <w:r w:rsidRPr="00FB1662">
              <w:t xml:space="preserve">le with a language background other than English, youth and people from low socioeconomic backgrounds). </w:t>
            </w:r>
          </w:p>
        </w:tc>
      </w:tr>
    </w:tbl>
    <w:p w:rsidR="00A63778" w:rsidP="00FB1662">
      <w:pPr>
        <w:pStyle w:val="BodyText"/>
      </w:pPr>
    </w:p>
    <w:p w:rsidR="00A63778" w:rsidP="00FB1662">
      <w:pPr>
        <w:pStyle w:val="BodyText"/>
      </w:pPr>
    </w:p>
    <w:p w:rsidR="00000000" w:rsidRPr="00FB1662" w:rsidP="00FB1662">
      <w:pPr>
        <w:pStyle w:val="Heading1"/>
      </w:pPr>
      <w:bookmarkStart w:id="11" w:name="O_253794"/>
      <w:bookmarkEnd w:id="11"/>
      <w:r w:rsidRPr="00FB1662">
        <w:t>Range Statement</w:t>
      </w:r>
    </w:p>
    <w:tbl>
      <w:tblPr>
        <w:tblW w:w="0" w:type="auto"/>
        <w:tblLayout w:type="fixed"/>
        <w:tblCellMar>
          <w:left w:w="62" w:type="dxa"/>
          <w:right w:w="62" w:type="dxa"/>
        </w:tblCellMar>
        <w:tblLook w:val="0000"/>
      </w:tblPr>
      <w:tblGrid>
        <w:gridCol w:w="3401"/>
        <w:gridCol w:w="5121"/>
      </w:tblGrid>
      <w:tr w:rsidTr="00A6377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B1662">
            <w:pPr>
              <w:pStyle w:val="BodyText"/>
              <w:rPr>
                <w:lang w:val="en-NZ"/>
              </w:rPr>
            </w:pPr>
            <w:r w:rsidRPr="00FB1662">
              <w:rPr>
                <w:rStyle w:val="SpecialBold"/>
              </w:rPr>
              <w:t>RANGE STATEMENT</w:t>
            </w:r>
          </w:p>
        </w:tc>
      </w:tr>
      <w:tr w:rsidTr="00A6377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B1662">
            <w:pPr>
              <w:pStyle w:val="BodyText"/>
              <w:rPr>
                <w:lang w:val="en-NZ"/>
              </w:rPr>
            </w:pPr>
            <w:r w:rsidRPr="00FB1662">
              <w:t xml:space="preserve">The range statement relates to the unit of competency as a whole. It allows for different work </w:t>
            </w:r>
            <w:r w:rsidRPr="00FB1662">
              <w:t>environments and situations that may affect performance. Bold italicised wording, if used in the performance criteria, is detailed below. Essential operating conditions that may be present with training and assessment (depending on the work situation, need</w:t>
            </w:r>
            <w:r w:rsidRPr="00FB1662">
              <w:t>s of the candidate, accessibility of the item, and local industry and regional contexts) may also be included.</w:t>
            </w:r>
          </w:p>
        </w:tc>
      </w:tr>
      <w:tr w:rsidTr="00A63778">
        <w:tblPrEx>
          <w:tblW w:w="0" w:type="auto"/>
          <w:tblLayout w:type="fixed"/>
          <w:tblCellMar>
            <w:left w:w="62" w:type="dxa"/>
            <w:right w:w="62" w:type="dxa"/>
          </w:tblCellMar>
          <w:tblLook w:val="0000"/>
        </w:tblPrEx>
        <w:tc>
          <w:tcPr>
            <w:tcW w:w="3401" w:type="dxa"/>
            <w:tcBorders>
              <w:top w:val="nil"/>
              <w:left w:val="nil"/>
              <w:bottom w:val="nil"/>
              <w:right w:val="nil"/>
            </w:tcBorders>
            <w:tcMar>
              <w:top w:w="0" w:type="dxa"/>
              <w:left w:w="62" w:type="dxa"/>
              <w:bottom w:w="0" w:type="dxa"/>
              <w:right w:w="62" w:type="dxa"/>
            </w:tcMar>
          </w:tcPr>
          <w:p w:rsidR="00000000" w:rsidP="00FB1662">
            <w:pPr>
              <w:pStyle w:val="BodyText"/>
              <w:rPr>
                <w:lang w:val="en-NZ"/>
              </w:rPr>
            </w:pPr>
            <w:r w:rsidRPr="00FB1662">
              <w:rPr>
                <w:rStyle w:val="BoldandItalics"/>
              </w:rPr>
              <w:t>Booking of farrier services</w:t>
            </w:r>
            <w:r w:rsidRPr="00FB1662">
              <w:t xml:space="preserve"> for a race meeting will include: </w:t>
            </w:r>
          </w:p>
        </w:tc>
        <w:tc>
          <w:tcPr>
            <w:tcW w:w="5121" w:type="dxa"/>
            <w:tcBorders>
              <w:top w:val="nil"/>
              <w:left w:val="nil"/>
              <w:bottom w:val="nil"/>
              <w:right w:val="nil"/>
            </w:tcBorders>
            <w:tcMar>
              <w:top w:w="0" w:type="dxa"/>
              <w:left w:w="62" w:type="dxa"/>
              <w:bottom w:w="0" w:type="dxa"/>
              <w:right w:w="62" w:type="dxa"/>
            </w:tcMar>
          </w:tcPr>
          <w:p w:rsidR="00000000" w:rsidRPr="00FB1662" w:rsidP="00FB1662">
            <w:pPr>
              <w:pStyle w:val="ListBullet"/>
            </w:pPr>
            <w:r w:rsidRPr="00FB1662">
              <w:t>clarifying starting time with farrier supervisor</w:t>
            </w:r>
          </w:p>
          <w:p w:rsidR="00000000" w:rsidRPr="00FB1662" w:rsidP="00FB1662">
            <w:pPr>
              <w:pStyle w:val="ListBullet"/>
            </w:pPr>
            <w:r w:rsidRPr="00FB1662">
              <w:t>confirming location of farrier shop</w:t>
            </w:r>
          </w:p>
          <w:p w:rsidR="00000000" w:rsidRPr="00FB1662" w:rsidP="00FB1662">
            <w:pPr>
              <w:pStyle w:val="ListBullet"/>
            </w:pPr>
            <w:r w:rsidRPr="00FB1662">
              <w:t>confirming numbers of horses to be plated or re-shod</w:t>
            </w:r>
          </w:p>
          <w:p w:rsidR="00000000" w:rsidP="00FB1662">
            <w:pPr>
              <w:pStyle w:val="ListBullet"/>
              <w:rPr>
                <w:lang w:val="en-NZ"/>
              </w:rPr>
            </w:pPr>
            <w:r w:rsidRPr="00FB1662">
              <w:t>organising</w:t>
            </w:r>
            <w:r w:rsidRPr="00FB1662">
              <w:t xml:space="preserve"> race meeting pass and parking with race club administration.</w:t>
            </w:r>
          </w:p>
        </w:tc>
      </w:tr>
      <w:tr w:rsidTr="00A63778">
        <w:tblPrEx>
          <w:tblW w:w="0" w:type="auto"/>
          <w:tblLayout w:type="fixed"/>
          <w:tblCellMar>
            <w:left w:w="62" w:type="dxa"/>
            <w:right w:w="62" w:type="dxa"/>
          </w:tblCellMar>
          <w:tblLook w:val="0000"/>
        </w:tblPrEx>
        <w:tc>
          <w:tcPr>
            <w:tcW w:w="3401" w:type="dxa"/>
            <w:tcBorders>
              <w:top w:val="nil"/>
              <w:left w:val="nil"/>
              <w:bottom w:val="nil"/>
              <w:right w:val="nil"/>
            </w:tcBorders>
            <w:tcMar>
              <w:top w:w="0" w:type="dxa"/>
              <w:left w:w="62" w:type="dxa"/>
              <w:bottom w:w="0" w:type="dxa"/>
              <w:right w:w="62" w:type="dxa"/>
            </w:tcMar>
          </w:tcPr>
          <w:p w:rsidR="00000000" w:rsidP="00FB1662">
            <w:pPr>
              <w:pStyle w:val="BodyText"/>
              <w:rPr>
                <w:lang w:val="en-NZ"/>
              </w:rPr>
            </w:pPr>
            <w:r w:rsidRPr="00FB1662">
              <w:rPr>
                <w:rStyle w:val="BoldandItalics"/>
              </w:rPr>
              <w:t>Other equipment</w:t>
            </w:r>
            <w:r w:rsidRPr="00FB1662">
              <w:t xml:space="preserve"> will include: </w:t>
            </w:r>
          </w:p>
        </w:tc>
        <w:tc>
          <w:tcPr>
            <w:tcW w:w="5121" w:type="dxa"/>
            <w:tcBorders>
              <w:top w:val="nil"/>
              <w:left w:val="nil"/>
              <w:bottom w:val="nil"/>
              <w:right w:val="nil"/>
            </w:tcBorders>
            <w:tcMar>
              <w:top w:w="0" w:type="dxa"/>
              <w:left w:w="62" w:type="dxa"/>
              <w:bottom w:w="0" w:type="dxa"/>
              <w:right w:w="62" w:type="dxa"/>
            </w:tcMar>
          </w:tcPr>
          <w:p w:rsidR="00000000" w:rsidRPr="00FB1662" w:rsidP="00FB1662">
            <w:pPr>
              <w:pStyle w:val="ListBullet"/>
            </w:pPr>
            <w:r w:rsidRPr="00FB1662">
              <w:t>apron and hand tools</w:t>
            </w:r>
          </w:p>
          <w:p w:rsidR="00000000" w:rsidRPr="00FB1662" w:rsidP="00FB1662">
            <w:pPr>
              <w:pStyle w:val="ListBullet"/>
            </w:pPr>
            <w:r w:rsidRPr="00FB1662">
              <w:t>plates, tips and small nails suitable for race meetings</w:t>
            </w:r>
          </w:p>
          <w:p w:rsidR="00000000" w:rsidRPr="00FB1662" w:rsidP="00FB1662">
            <w:pPr>
              <w:pStyle w:val="ListBullet"/>
            </w:pPr>
            <w:r w:rsidRPr="00FB1662">
              <w:t>mobile phone</w:t>
            </w:r>
          </w:p>
          <w:p w:rsidR="00000000" w:rsidRPr="00FB1662" w:rsidP="00FB1662">
            <w:pPr>
              <w:pStyle w:val="ListBullet"/>
            </w:pPr>
            <w:r w:rsidRPr="00FB1662">
              <w:t>safety equipment, including:</w:t>
            </w:r>
          </w:p>
          <w:p w:rsidR="00000000" w:rsidRPr="00FB1662" w:rsidP="00FB1662">
            <w:pPr>
              <w:pStyle w:val="ListBullet2"/>
            </w:pPr>
            <w:r w:rsidRPr="00FB1662">
              <w:t>eye protection</w:t>
            </w:r>
          </w:p>
          <w:p w:rsidR="00000000" w:rsidRPr="00FB1662" w:rsidP="00FB1662">
            <w:pPr>
              <w:pStyle w:val="ListBullet2"/>
            </w:pPr>
            <w:r w:rsidRPr="00FB1662">
              <w:t>gloves</w:t>
            </w:r>
          </w:p>
          <w:p w:rsidR="00000000" w:rsidRPr="00FB1662" w:rsidP="00FB1662">
            <w:pPr>
              <w:pStyle w:val="ListBullet2"/>
            </w:pPr>
            <w:r w:rsidRPr="00FB1662">
              <w:t>sun hat</w:t>
            </w:r>
          </w:p>
          <w:p w:rsidR="00000000" w:rsidRPr="00FB1662" w:rsidP="00FB1662">
            <w:pPr>
              <w:pStyle w:val="ListBullet2"/>
            </w:pPr>
            <w:r w:rsidRPr="00FB1662">
              <w:t>sunscreen</w:t>
            </w:r>
          </w:p>
          <w:p w:rsidR="00000000" w:rsidRPr="00FB1662" w:rsidP="00FB1662">
            <w:pPr>
              <w:pStyle w:val="ListBullet2"/>
            </w:pPr>
            <w:r w:rsidRPr="00FB1662">
              <w:t>work boots</w:t>
            </w:r>
          </w:p>
          <w:p w:rsidR="00000000" w:rsidP="00FB1662">
            <w:pPr>
              <w:pStyle w:val="ListBullet"/>
              <w:rPr>
                <w:lang w:val="en-NZ"/>
              </w:rPr>
            </w:pPr>
            <w:r w:rsidRPr="00FB1662">
              <w:t>work</w:t>
            </w:r>
            <w:r w:rsidRPr="00FB1662">
              <w:t xml:space="preserve"> sheets or laptop for recording tasks.</w:t>
            </w:r>
          </w:p>
        </w:tc>
      </w:tr>
      <w:tr w:rsidTr="00A63778">
        <w:tblPrEx>
          <w:tblW w:w="0" w:type="auto"/>
          <w:tblLayout w:type="fixed"/>
          <w:tblCellMar>
            <w:left w:w="62" w:type="dxa"/>
            <w:right w:w="62" w:type="dxa"/>
          </w:tblCellMar>
          <w:tblLook w:val="0000"/>
        </w:tblPrEx>
        <w:tc>
          <w:tcPr>
            <w:tcW w:w="3401" w:type="dxa"/>
            <w:tcBorders>
              <w:top w:val="nil"/>
              <w:left w:val="nil"/>
              <w:bottom w:val="nil"/>
              <w:right w:val="nil"/>
            </w:tcBorders>
            <w:tcMar>
              <w:top w:w="0" w:type="dxa"/>
              <w:left w:w="62" w:type="dxa"/>
              <w:bottom w:w="0" w:type="dxa"/>
              <w:right w:w="62" w:type="dxa"/>
            </w:tcMar>
          </w:tcPr>
          <w:p w:rsidR="00000000" w:rsidP="00FB1662">
            <w:pPr>
              <w:pStyle w:val="BodyText"/>
              <w:rPr>
                <w:lang w:val="en-NZ"/>
              </w:rPr>
            </w:pPr>
            <w:r w:rsidRPr="00FB1662">
              <w:rPr>
                <w:rStyle w:val="BoldandItalics"/>
              </w:rPr>
              <w:t>Rules of racing</w:t>
            </w:r>
            <w:r w:rsidRPr="00FB1662">
              <w:t xml:space="preserve"> will relate to: </w:t>
            </w:r>
          </w:p>
        </w:tc>
        <w:tc>
          <w:tcPr>
            <w:tcW w:w="5121" w:type="dxa"/>
            <w:tcBorders>
              <w:top w:val="nil"/>
              <w:left w:val="nil"/>
              <w:bottom w:val="nil"/>
              <w:right w:val="nil"/>
            </w:tcBorders>
            <w:tcMar>
              <w:top w:w="0" w:type="dxa"/>
              <w:left w:w="62" w:type="dxa"/>
              <w:bottom w:w="0" w:type="dxa"/>
              <w:right w:w="62" w:type="dxa"/>
            </w:tcMar>
          </w:tcPr>
          <w:p w:rsidR="00000000" w:rsidRPr="00FB1662" w:rsidP="00FB1662">
            <w:pPr>
              <w:pStyle w:val="ListBullet"/>
            </w:pPr>
            <w:r w:rsidRPr="00FB1662">
              <w:t>harness or thoroughbred races</w:t>
            </w:r>
          </w:p>
          <w:p w:rsidR="00000000" w:rsidRPr="00FB1662" w:rsidP="00FB1662">
            <w:pPr>
              <w:pStyle w:val="ListBullet"/>
            </w:pPr>
            <w:r w:rsidRPr="00FB1662">
              <w:t>inspection of horses</w:t>
            </w:r>
          </w:p>
          <w:p w:rsidR="00000000" w:rsidRPr="00FB1662" w:rsidP="00FB1662">
            <w:pPr>
              <w:pStyle w:val="ListBullet"/>
            </w:pPr>
            <w:r w:rsidRPr="00FB1662">
              <w:t>specific limitations on shoes to be fitted or materials to be used, including:</w:t>
            </w:r>
          </w:p>
          <w:p w:rsidR="00000000" w:rsidRPr="00FB1662" w:rsidP="00FB1662">
            <w:pPr>
              <w:pStyle w:val="ListBullet2"/>
            </w:pPr>
            <w:r w:rsidRPr="00FB1662">
              <w:t>restricted use of vertical bars and steel inserts or 'cutting plates'</w:t>
            </w:r>
          </w:p>
          <w:p w:rsidR="00000000" w:rsidRPr="00FB1662" w:rsidP="00FB1662">
            <w:pPr>
              <w:pStyle w:val="ListBullet2"/>
            </w:pPr>
            <w:r w:rsidRPr="00FB1662">
              <w:t>plates for steeple chasers</w:t>
            </w:r>
          </w:p>
          <w:p w:rsidR="00000000" w:rsidRPr="00FB1662" w:rsidP="00FB1662">
            <w:pPr>
              <w:pStyle w:val="ListBullet2"/>
            </w:pPr>
            <w:r w:rsidRPr="00FB1662">
              <w:t>size of nails</w:t>
            </w:r>
          </w:p>
          <w:p w:rsidR="00000000" w:rsidRPr="00FB1662" w:rsidP="00FB1662">
            <w:pPr>
              <w:pStyle w:val="ListBullet2"/>
            </w:pPr>
            <w:r w:rsidRPr="00FB1662">
              <w:t>weight and siz</w:t>
            </w:r>
            <w:r w:rsidRPr="00FB1662">
              <w:t>e of plates or tips</w:t>
            </w:r>
          </w:p>
          <w:p w:rsidR="00000000" w:rsidP="00FB1662">
            <w:pPr>
              <w:pStyle w:val="ListBullet"/>
              <w:rPr>
                <w:lang w:val="en-NZ"/>
              </w:rPr>
            </w:pPr>
            <w:r w:rsidRPr="00FB1662">
              <w:t>stewards</w:t>
            </w:r>
            <w:r w:rsidRPr="00FB1662">
              <w:t>' powers.</w:t>
            </w:r>
          </w:p>
        </w:tc>
      </w:tr>
      <w:tr w:rsidTr="00A63778">
        <w:tblPrEx>
          <w:tblW w:w="0" w:type="auto"/>
          <w:tblLayout w:type="fixed"/>
          <w:tblCellMar>
            <w:left w:w="62" w:type="dxa"/>
            <w:right w:w="62" w:type="dxa"/>
          </w:tblCellMar>
          <w:tblLook w:val="0000"/>
        </w:tblPrEx>
        <w:tc>
          <w:tcPr>
            <w:tcW w:w="3401" w:type="dxa"/>
            <w:tcBorders>
              <w:top w:val="nil"/>
              <w:left w:val="nil"/>
              <w:bottom w:val="nil"/>
              <w:right w:val="nil"/>
            </w:tcBorders>
            <w:tcMar>
              <w:top w:w="0" w:type="dxa"/>
              <w:left w:w="62" w:type="dxa"/>
              <w:bottom w:w="0" w:type="dxa"/>
              <w:right w:w="62" w:type="dxa"/>
            </w:tcMar>
          </w:tcPr>
          <w:p w:rsidR="00000000" w:rsidP="00FB1662">
            <w:pPr>
              <w:pStyle w:val="BodyText"/>
              <w:rPr>
                <w:lang w:val="en-NZ"/>
              </w:rPr>
            </w:pPr>
            <w:r w:rsidRPr="00FB1662">
              <w:rPr>
                <w:rStyle w:val="BoldandItalics"/>
              </w:rPr>
              <w:t>Hazards</w:t>
            </w:r>
            <w:r w:rsidRPr="00FB1662">
              <w:t xml:space="preserve"> associated with handling and shoeing horses may include: </w:t>
            </w:r>
          </w:p>
        </w:tc>
        <w:tc>
          <w:tcPr>
            <w:tcW w:w="5121" w:type="dxa"/>
            <w:tcBorders>
              <w:top w:val="nil"/>
              <w:left w:val="nil"/>
              <w:bottom w:val="nil"/>
              <w:right w:val="nil"/>
            </w:tcBorders>
            <w:tcMar>
              <w:top w:w="0" w:type="dxa"/>
              <w:left w:w="62" w:type="dxa"/>
              <w:bottom w:w="0" w:type="dxa"/>
              <w:right w:w="62" w:type="dxa"/>
            </w:tcMar>
          </w:tcPr>
          <w:p w:rsidR="00000000" w:rsidRPr="00FB1662" w:rsidP="00FB1662">
            <w:pPr>
              <w:pStyle w:val="ListBullet"/>
            </w:pPr>
            <w:r w:rsidRPr="00FB1662">
              <w:t>changes to horse behaviour, including:</w:t>
            </w:r>
          </w:p>
          <w:p w:rsidR="00000000" w:rsidRPr="00FB1662" w:rsidP="00FB1662">
            <w:pPr>
              <w:pStyle w:val="ListBullet2"/>
            </w:pPr>
            <w:r w:rsidRPr="00FB1662">
              <w:t>agitation and sweating up</w:t>
            </w:r>
          </w:p>
          <w:p w:rsidR="00000000" w:rsidRPr="00FB1662" w:rsidP="00FB1662">
            <w:pPr>
              <w:pStyle w:val="ListBullet2"/>
            </w:pPr>
            <w:r w:rsidRPr="00FB1662">
              <w:t>biting</w:t>
            </w:r>
          </w:p>
          <w:p w:rsidR="00000000" w:rsidRPr="00FB1662" w:rsidP="00FB1662">
            <w:pPr>
              <w:pStyle w:val="ListBullet2"/>
            </w:pPr>
            <w:r w:rsidRPr="00FB1662">
              <w:t>charging forward</w:t>
            </w:r>
          </w:p>
          <w:p w:rsidR="00000000" w:rsidRPr="00FB1662" w:rsidP="00FB1662">
            <w:pPr>
              <w:pStyle w:val="ListBullet2"/>
            </w:pPr>
            <w:r w:rsidRPr="00FB1662">
              <w:t>kicking</w:t>
            </w:r>
          </w:p>
          <w:p w:rsidR="00000000" w:rsidRPr="00FB1662" w:rsidP="00FB1662">
            <w:pPr>
              <w:pStyle w:val="ListBullet2"/>
            </w:pPr>
            <w:r w:rsidRPr="00FB1662">
              <w:t>pulling back or sideways</w:t>
            </w:r>
          </w:p>
          <w:p w:rsidR="00000000" w:rsidRPr="00FB1662" w:rsidP="00FB1662">
            <w:pPr>
              <w:pStyle w:val="ListBullet2"/>
            </w:pPr>
            <w:r w:rsidRPr="00FB1662">
              <w:t>rearing</w:t>
            </w:r>
          </w:p>
          <w:p w:rsidR="00000000" w:rsidRPr="00FB1662" w:rsidP="00FB1662">
            <w:pPr>
              <w:pStyle w:val="ListBullet2"/>
            </w:pPr>
            <w:r w:rsidRPr="00FB1662">
              <w:t>reluctan</w:t>
            </w:r>
            <w:r w:rsidRPr="00FB1662">
              <w:t>t to move forward</w:t>
            </w:r>
          </w:p>
          <w:p w:rsidR="00000000" w:rsidRPr="00FB1662" w:rsidP="00FB1662">
            <w:pPr>
              <w:pStyle w:val="ListBullet2"/>
            </w:pPr>
            <w:r w:rsidRPr="00FB1662">
              <w:t>turning in circles</w:t>
            </w:r>
          </w:p>
          <w:p w:rsidR="00000000" w:rsidRPr="00FB1662" w:rsidP="00FB1662">
            <w:pPr>
              <w:pStyle w:val="ListBullet"/>
            </w:pPr>
            <w:r w:rsidRPr="00FB1662">
              <w:t>other factors which may alter horse behaviour, including:</w:t>
            </w:r>
          </w:p>
          <w:p w:rsidR="00000000" w:rsidRPr="00FB1662" w:rsidP="00FB1662">
            <w:pPr>
              <w:pStyle w:val="ListBullet2"/>
            </w:pPr>
            <w:r w:rsidRPr="00FB1662">
              <w:t>horse location and confined spaces, for example:</w:t>
            </w:r>
          </w:p>
          <w:p w:rsidR="00000000" w:rsidRPr="00FB1662" w:rsidP="00FB1662">
            <w:pPr>
              <w:pStyle w:val="ListBullet3"/>
            </w:pPr>
            <w:r w:rsidRPr="00FB1662">
              <w:t>behind barriers</w:t>
            </w:r>
          </w:p>
          <w:p w:rsidR="00000000" w:rsidRPr="00FB1662" w:rsidP="00FB1662">
            <w:pPr>
              <w:pStyle w:val="ListBullet3"/>
            </w:pPr>
            <w:r w:rsidRPr="00FB1662">
              <w:t>mounting enclosure</w:t>
            </w:r>
          </w:p>
          <w:p w:rsidR="00000000" w:rsidRPr="00FB1662" w:rsidP="00FB1662">
            <w:pPr>
              <w:pStyle w:val="ListBullet3"/>
            </w:pPr>
            <w:r w:rsidRPr="00FB1662">
              <w:t>stall</w:t>
            </w:r>
          </w:p>
          <w:p w:rsidR="00000000" w:rsidRPr="00FB1662" w:rsidP="00FB1662">
            <w:pPr>
              <w:pStyle w:val="ListBullet2"/>
            </w:pPr>
            <w:r w:rsidRPr="00FB1662">
              <w:t>crowd noise and other loud noises</w:t>
            </w:r>
          </w:p>
          <w:p w:rsidR="00000000" w:rsidRPr="00FB1662" w:rsidP="00FB1662">
            <w:pPr>
              <w:pStyle w:val="ListBullet2"/>
            </w:pPr>
            <w:r w:rsidRPr="00FB1662">
              <w:t>inclement weather conditions, including:</w:t>
            </w:r>
          </w:p>
          <w:p w:rsidR="00000000" w:rsidRPr="00FB1662" w:rsidP="00FB1662">
            <w:pPr>
              <w:pStyle w:val="ListBullet3"/>
            </w:pPr>
            <w:r w:rsidRPr="00FB1662">
              <w:t>extreme heat</w:t>
            </w:r>
          </w:p>
          <w:p w:rsidR="00000000" w:rsidRPr="00FB1662" w:rsidP="00FB1662">
            <w:pPr>
              <w:pStyle w:val="ListBullet3"/>
            </w:pPr>
            <w:r w:rsidRPr="00FB1662">
              <w:t>wind</w:t>
            </w:r>
          </w:p>
          <w:p w:rsidR="00000000" w:rsidRPr="00FB1662" w:rsidP="00FB1662">
            <w:pPr>
              <w:pStyle w:val="ListBullet2"/>
            </w:pPr>
            <w:r w:rsidRPr="00FB1662">
              <w:t>other horses</w:t>
            </w:r>
          </w:p>
          <w:p w:rsidR="00000000" w:rsidP="00FB1662">
            <w:pPr>
              <w:pStyle w:val="ListBullet2"/>
              <w:rPr>
                <w:lang w:val="en-NZ"/>
              </w:rPr>
            </w:pPr>
            <w:r w:rsidRPr="00FB1662">
              <w:t>pre</w:t>
            </w:r>
            <w:r w:rsidRPr="00FB1662">
              <w:t xml:space="preserve"> and post-race activity.</w:t>
            </w:r>
          </w:p>
        </w:tc>
      </w:tr>
      <w:tr w:rsidTr="00A63778">
        <w:tblPrEx>
          <w:tblW w:w="0" w:type="auto"/>
          <w:tblLayout w:type="fixed"/>
          <w:tblCellMar>
            <w:left w:w="62" w:type="dxa"/>
            <w:right w:w="62" w:type="dxa"/>
          </w:tblCellMar>
          <w:tblLook w:val="0000"/>
        </w:tblPrEx>
        <w:tc>
          <w:tcPr>
            <w:tcW w:w="3401" w:type="dxa"/>
            <w:tcBorders>
              <w:top w:val="nil"/>
              <w:left w:val="nil"/>
              <w:bottom w:val="nil"/>
              <w:right w:val="nil"/>
            </w:tcBorders>
            <w:tcMar>
              <w:top w:w="0" w:type="dxa"/>
              <w:left w:w="62" w:type="dxa"/>
              <w:bottom w:w="0" w:type="dxa"/>
              <w:right w:w="62" w:type="dxa"/>
            </w:tcMar>
          </w:tcPr>
          <w:p w:rsidR="00000000" w:rsidP="00FB1662">
            <w:pPr>
              <w:pStyle w:val="BodyText"/>
              <w:rPr>
                <w:lang w:val="en-NZ"/>
              </w:rPr>
            </w:pPr>
            <w:r w:rsidRPr="00FB1662">
              <w:rPr>
                <w:rStyle w:val="BoldandItalics"/>
              </w:rPr>
              <w:t>Risks may be controlled</w:t>
            </w:r>
            <w:r w:rsidRPr="00FB1662">
              <w:t xml:space="preserve"> by: </w:t>
            </w:r>
          </w:p>
        </w:tc>
        <w:tc>
          <w:tcPr>
            <w:tcW w:w="5121" w:type="dxa"/>
            <w:tcBorders>
              <w:top w:val="nil"/>
              <w:left w:val="nil"/>
              <w:bottom w:val="nil"/>
              <w:right w:val="nil"/>
            </w:tcBorders>
            <w:tcMar>
              <w:top w:w="0" w:type="dxa"/>
              <w:left w:w="62" w:type="dxa"/>
              <w:bottom w:w="0" w:type="dxa"/>
              <w:right w:w="62" w:type="dxa"/>
            </w:tcMar>
          </w:tcPr>
          <w:p w:rsidR="00000000" w:rsidRPr="00FB1662" w:rsidP="00FB1662">
            <w:pPr>
              <w:pStyle w:val="ListBullet"/>
            </w:pPr>
            <w:r w:rsidRPr="00FB1662">
              <w:t>adhering to responsibilities under OHS legislation and workplace practices</w:t>
            </w:r>
          </w:p>
          <w:p w:rsidR="00000000" w:rsidRPr="00FB1662" w:rsidP="00FB1662">
            <w:pPr>
              <w:pStyle w:val="ListBullet"/>
            </w:pPr>
            <w:r w:rsidRPr="00FB1662">
              <w:t>adhering to rules of racing and rules of the race venue</w:t>
            </w:r>
          </w:p>
          <w:p w:rsidR="00000000" w:rsidRPr="00FB1662" w:rsidP="00FB1662">
            <w:pPr>
              <w:pStyle w:val="ListBullet"/>
            </w:pPr>
            <w:r w:rsidRPr="00FB1662">
              <w:t>considering variables that influence behaviour of horses, such as:</w:t>
            </w:r>
          </w:p>
          <w:p w:rsidR="00000000" w:rsidRPr="00FB1662" w:rsidP="00FB1662">
            <w:pPr>
              <w:pStyle w:val="ListBullet2"/>
            </w:pPr>
            <w:r w:rsidRPr="00FB1662">
              <w:t>fences and equipment</w:t>
            </w:r>
          </w:p>
          <w:p w:rsidR="00000000" w:rsidRPr="00FB1662" w:rsidP="00FB1662">
            <w:pPr>
              <w:pStyle w:val="ListBullet2"/>
            </w:pPr>
            <w:r w:rsidRPr="00FB1662">
              <w:t>other persons or animals</w:t>
            </w:r>
          </w:p>
          <w:p w:rsidR="00000000" w:rsidRPr="00FB1662" w:rsidP="00FB1662">
            <w:pPr>
              <w:pStyle w:val="ListBullet2"/>
            </w:pPr>
            <w:r w:rsidRPr="00FB1662">
              <w:t>vehicles</w:t>
            </w:r>
          </w:p>
          <w:p w:rsidR="00000000" w:rsidRPr="00FB1662" w:rsidP="00FB1662">
            <w:pPr>
              <w:pStyle w:val="ListBullet2"/>
            </w:pPr>
            <w:r w:rsidRPr="00FB1662">
              <w:t>wind and noise</w:t>
            </w:r>
          </w:p>
          <w:p w:rsidR="00000000" w:rsidRPr="00FB1662" w:rsidP="00FB1662">
            <w:pPr>
              <w:pStyle w:val="ListBullet"/>
            </w:pPr>
            <w:r w:rsidRPr="00FB1662">
              <w:t>contributing to development of risk control measures</w:t>
            </w:r>
          </w:p>
          <w:p w:rsidR="00000000" w:rsidRPr="00FB1662" w:rsidP="00FB1662">
            <w:pPr>
              <w:pStyle w:val="ListBullet"/>
            </w:pPr>
            <w:r w:rsidRPr="00FB1662">
              <w:t>following safe work practices when providing farrier services, including:</w:t>
            </w:r>
          </w:p>
          <w:p w:rsidR="00000000" w:rsidRPr="00FB1662" w:rsidP="00FB1662">
            <w:pPr>
              <w:pStyle w:val="ListBullet2"/>
            </w:pPr>
            <w:r w:rsidRPr="00FB1662">
              <w:t>applying correct manual handling techniques</w:t>
            </w:r>
          </w:p>
          <w:p w:rsidR="00000000" w:rsidRPr="00FB1662" w:rsidP="00FB1662">
            <w:pPr>
              <w:pStyle w:val="ListBullet2"/>
            </w:pPr>
            <w:r w:rsidRPr="00FB1662">
              <w:t>approaching horse from near side</w:t>
            </w:r>
          </w:p>
          <w:p w:rsidR="00000000" w:rsidRPr="00FB1662" w:rsidP="00FB1662">
            <w:pPr>
              <w:pStyle w:val="ListBullet2"/>
            </w:pPr>
            <w:r w:rsidRPr="00FB1662">
              <w:t>avoiding sudden movement</w:t>
            </w:r>
          </w:p>
          <w:p w:rsidR="00000000" w:rsidRPr="00FB1662" w:rsidP="00FB1662">
            <w:pPr>
              <w:pStyle w:val="ListBullet2"/>
            </w:pPr>
            <w:r w:rsidRPr="00FB1662">
              <w:t>speaking calmly to horse</w:t>
            </w:r>
          </w:p>
          <w:p w:rsidR="00000000" w:rsidRPr="00FB1662" w:rsidP="00FB1662">
            <w:pPr>
              <w:pStyle w:val="ListBullet2"/>
            </w:pPr>
            <w:r w:rsidRPr="00FB1662">
              <w:t>undoing cross ties and strapper holding horse before h</w:t>
            </w:r>
            <w:r w:rsidRPr="00FB1662">
              <w:t>orse is plated in stalls</w:t>
            </w:r>
          </w:p>
          <w:p w:rsidR="00000000" w:rsidRPr="00FB1662" w:rsidP="00FB1662">
            <w:pPr>
              <w:pStyle w:val="ListBullet2"/>
            </w:pPr>
            <w:r w:rsidRPr="00FB1662">
              <w:t>using anti-rearing bit or bridle headpiece with bit, with double clip lead when heading horses at race meetings</w:t>
            </w:r>
          </w:p>
          <w:p w:rsidR="00000000" w:rsidRPr="00FB1662" w:rsidP="00FB1662">
            <w:pPr>
              <w:pStyle w:val="ListBullet2"/>
            </w:pPr>
            <w:r w:rsidRPr="00FB1662">
              <w:t>using well-maintained and safe gear</w:t>
            </w:r>
          </w:p>
          <w:p w:rsidR="00000000" w:rsidRPr="00FB1662" w:rsidP="00FB1662">
            <w:pPr>
              <w:pStyle w:val="ListBullet2"/>
            </w:pPr>
            <w:r w:rsidRPr="00FB1662">
              <w:t>wearing personal protective equipment</w:t>
            </w:r>
          </w:p>
          <w:p w:rsidR="00000000" w:rsidRPr="00FB1662" w:rsidP="00FB1662">
            <w:pPr>
              <w:pStyle w:val="ListBullet"/>
            </w:pPr>
            <w:r w:rsidRPr="00FB1662">
              <w:t>following accident and injury procedures</w:t>
            </w:r>
          </w:p>
          <w:p w:rsidR="00000000" w:rsidRPr="00FB1662" w:rsidP="00FB1662">
            <w:pPr>
              <w:pStyle w:val="ListBullet"/>
            </w:pPr>
            <w:r w:rsidRPr="00FB1662">
              <w:t>identifying and reporting unsafe work practices</w:t>
            </w:r>
          </w:p>
          <w:p w:rsidR="00000000" w:rsidRPr="00FB1662" w:rsidP="00FB1662">
            <w:pPr>
              <w:pStyle w:val="ListBullet"/>
            </w:pPr>
            <w:r w:rsidRPr="00FB1662">
              <w:t>identifying emergency situations</w:t>
            </w:r>
          </w:p>
          <w:p w:rsidR="00000000" w:rsidP="00FB1662">
            <w:pPr>
              <w:pStyle w:val="ListBullet"/>
              <w:rPr>
                <w:lang w:val="en-NZ"/>
              </w:rPr>
            </w:pPr>
            <w:r w:rsidRPr="00FB1662">
              <w:t>understanding</w:t>
            </w:r>
            <w:r w:rsidRPr="00FB1662">
              <w:t xml:space="preserve"> individual horse behaviour.</w:t>
            </w:r>
          </w:p>
        </w:tc>
      </w:tr>
      <w:tr w:rsidTr="00A63778">
        <w:tblPrEx>
          <w:tblW w:w="0" w:type="auto"/>
          <w:tblLayout w:type="fixed"/>
          <w:tblCellMar>
            <w:left w:w="62" w:type="dxa"/>
            <w:right w:w="62" w:type="dxa"/>
          </w:tblCellMar>
          <w:tblLook w:val="0000"/>
        </w:tblPrEx>
        <w:tc>
          <w:tcPr>
            <w:tcW w:w="3401" w:type="dxa"/>
            <w:tcBorders>
              <w:top w:val="nil"/>
              <w:left w:val="nil"/>
              <w:bottom w:val="nil"/>
              <w:right w:val="nil"/>
            </w:tcBorders>
            <w:tcMar>
              <w:top w:w="0" w:type="dxa"/>
              <w:left w:w="62" w:type="dxa"/>
              <w:bottom w:w="0" w:type="dxa"/>
              <w:right w:w="62" w:type="dxa"/>
            </w:tcMar>
          </w:tcPr>
          <w:p w:rsidR="00000000" w:rsidP="00FB1662">
            <w:pPr>
              <w:pStyle w:val="BodyText"/>
              <w:rPr>
                <w:lang w:val="en-NZ"/>
              </w:rPr>
            </w:pPr>
            <w:r w:rsidRPr="00FB1662">
              <w:rPr>
                <w:rStyle w:val="BoldandItalics"/>
              </w:rPr>
              <w:t>Options for treatment or adjustment that comply with rules of racing</w:t>
            </w:r>
            <w:r w:rsidRPr="00FB1662">
              <w:t xml:space="preserve"> may include: </w:t>
            </w:r>
          </w:p>
        </w:tc>
        <w:tc>
          <w:tcPr>
            <w:tcW w:w="5121" w:type="dxa"/>
            <w:tcBorders>
              <w:top w:val="nil"/>
              <w:left w:val="nil"/>
              <w:bottom w:val="nil"/>
              <w:right w:val="nil"/>
            </w:tcBorders>
            <w:tcMar>
              <w:top w:w="0" w:type="dxa"/>
              <w:left w:w="62" w:type="dxa"/>
              <w:bottom w:w="0" w:type="dxa"/>
              <w:right w:w="62" w:type="dxa"/>
            </w:tcMar>
          </w:tcPr>
          <w:p w:rsidR="00000000" w:rsidRPr="00FB1662" w:rsidP="00FB1662">
            <w:pPr>
              <w:pStyle w:val="ListBullet"/>
            </w:pPr>
            <w:r w:rsidRPr="00FB1662">
              <w:t>liaising with veterinarian and/or stewards</w:t>
            </w:r>
          </w:p>
          <w:p w:rsidR="00000000" w:rsidP="00FB1662">
            <w:pPr>
              <w:pStyle w:val="ListBullet"/>
              <w:rPr>
                <w:lang w:val="en-NZ"/>
              </w:rPr>
            </w:pPr>
            <w:r w:rsidRPr="00FB1662">
              <w:t>scope</w:t>
            </w:r>
            <w:r w:rsidRPr="00FB1662">
              <w:t xml:space="preserve"> of treatment or adjustment fitting within race meeting context.</w:t>
            </w:r>
          </w:p>
        </w:tc>
      </w:tr>
      <w:tr w:rsidTr="00A63778">
        <w:tblPrEx>
          <w:tblW w:w="0" w:type="auto"/>
          <w:tblLayout w:type="fixed"/>
          <w:tblCellMar>
            <w:left w:w="62" w:type="dxa"/>
            <w:right w:w="62" w:type="dxa"/>
          </w:tblCellMar>
          <w:tblLook w:val="0000"/>
        </w:tblPrEx>
        <w:tc>
          <w:tcPr>
            <w:tcW w:w="3401" w:type="dxa"/>
            <w:tcBorders>
              <w:top w:val="nil"/>
              <w:left w:val="nil"/>
              <w:bottom w:val="nil"/>
              <w:right w:val="nil"/>
            </w:tcBorders>
            <w:tcMar>
              <w:top w:w="0" w:type="dxa"/>
              <w:left w:w="62" w:type="dxa"/>
              <w:bottom w:w="0" w:type="dxa"/>
              <w:right w:w="62" w:type="dxa"/>
            </w:tcMar>
          </w:tcPr>
          <w:p w:rsidR="00000000" w:rsidP="00FB1662">
            <w:pPr>
              <w:pStyle w:val="BodyText"/>
              <w:rPr>
                <w:lang w:val="en-NZ"/>
              </w:rPr>
            </w:pPr>
            <w:r w:rsidRPr="00FB1662">
              <w:rPr>
                <w:rStyle w:val="BoldandItalics"/>
              </w:rPr>
              <w:t>Relevant parties</w:t>
            </w:r>
            <w:r w:rsidRPr="00FB1662">
              <w:t xml:space="preserve"> may include: </w:t>
            </w:r>
          </w:p>
        </w:tc>
        <w:tc>
          <w:tcPr>
            <w:tcW w:w="5121" w:type="dxa"/>
            <w:tcBorders>
              <w:top w:val="nil"/>
              <w:left w:val="nil"/>
              <w:bottom w:val="nil"/>
              <w:right w:val="nil"/>
            </w:tcBorders>
            <w:tcMar>
              <w:top w:w="0" w:type="dxa"/>
              <w:left w:w="62" w:type="dxa"/>
              <w:bottom w:w="0" w:type="dxa"/>
              <w:right w:w="62" w:type="dxa"/>
            </w:tcMar>
          </w:tcPr>
          <w:p w:rsidR="00000000" w:rsidRPr="00FB1662" w:rsidP="00FB1662">
            <w:pPr>
              <w:pStyle w:val="ListBullet"/>
            </w:pPr>
            <w:r w:rsidRPr="00FB1662">
              <w:t>driver or jockey</w:t>
            </w:r>
          </w:p>
          <w:p w:rsidR="00000000" w:rsidRPr="00FB1662" w:rsidP="00FB1662">
            <w:pPr>
              <w:pStyle w:val="ListBullet"/>
            </w:pPr>
            <w:r w:rsidRPr="00FB1662">
              <w:t>owner</w:t>
            </w:r>
          </w:p>
          <w:p w:rsidR="00000000" w:rsidRPr="00FB1662" w:rsidP="00FB1662">
            <w:pPr>
              <w:pStyle w:val="ListBullet"/>
            </w:pPr>
            <w:r w:rsidRPr="00FB1662">
              <w:t>steward</w:t>
            </w:r>
          </w:p>
          <w:p w:rsidR="00000000" w:rsidP="00FB1662">
            <w:pPr>
              <w:pStyle w:val="ListBullet"/>
              <w:rPr>
                <w:lang w:val="en-NZ"/>
              </w:rPr>
            </w:pPr>
            <w:r w:rsidRPr="00FB1662">
              <w:t>trainer</w:t>
            </w:r>
            <w:r w:rsidRPr="00FB1662">
              <w:t>.</w:t>
            </w:r>
          </w:p>
        </w:tc>
      </w:tr>
      <w:tr w:rsidTr="00A63778">
        <w:tblPrEx>
          <w:tblW w:w="0" w:type="auto"/>
          <w:tblLayout w:type="fixed"/>
          <w:tblCellMar>
            <w:left w:w="62" w:type="dxa"/>
            <w:right w:w="62" w:type="dxa"/>
          </w:tblCellMar>
          <w:tblLook w:val="0000"/>
        </w:tblPrEx>
        <w:tc>
          <w:tcPr>
            <w:tcW w:w="3401" w:type="dxa"/>
            <w:tcBorders>
              <w:top w:val="nil"/>
              <w:left w:val="nil"/>
              <w:bottom w:val="nil"/>
              <w:right w:val="nil"/>
            </w:tcBorders>
            <w:tcMar>
              <w:top w:w="0" w:type="dxa"/>
              <w:left w:w="62" w:type="dxa"/>
              <w:bottom w:w="0" w:type="dxa"/>
              <w:right w:w="62" w:type="dxa"/>
            </w:tcMar>
          </w:tcPr>
          <w:p w:rsidR="00000000" w:rsidP="00FB1662">
            <w:pPr>
              <w:pStyle w:val="BodyText"/>
              <w:rPr>
                <w:lang w:val="en-NZ"/>
              </w:rPr>
            </w:pPr>
            <w:r w:rsidRPr="00FB1662">
              <w:rPr>
                <w:rStyle w:val="BoldandItalics"/>
              </w:rPr>
              <w:t>Wellbeing of the horse</w:t>
            </w:r>
            <w:r w:rsidRPr="00FB1662">
              <w:t xml:space="preserve"> may include: </w:t>
            </w:r>
          </w:p>
        </w:tc>
        <w:tc>
          <w:tcPr>
            <w:tcW w:w="5121" w:type="dxa"/>
            <w:tcBorders>
              <w:top w:val="nil"/>
              <w:left w:val="nil"/>
              <w:bottom w:val="nil"/>
              <w:right w:val="nil"/>
            </w:tcBorders>
            <w:tcMar>
              <w:top w:w="0" w:type="dxa"/>
              <w:left w:w="62" w:type="dxa"/>
              <w:bottom w:w="0" w:type="dxa"/>
              <w:right w:w="62" w:type="dxa"/>
            </w:tcMar>
          </w:tcPr>
          <w:p w:rsidR="00000000" w:rsidRPr="00FB1662" w:rsidP="00FB1662">
            <w:pPr>
              <w:pStyle w:val="ListBullet"/>
            </w:pPr>
            <w:r w:rsidRPr="00FB1662">
              <w:t>adhering to relevant codes of practice, which may include other professionals such as a veterinary surgeon</w:t>
            </w:r>
          </w:p>
          <w:p w:rsidR="00000000" w:rsidRPr="00FB1662" w:rsidP="00FB1662">
            <w:pPr>
              <w:pStyle w:val="ListBullet"/>
            </w:pPr>
            <w:r w:rsidRPr="00FB1662">
              <w:t>adhering to responsibilities under national and state codes of practice; federal, state and territory legislation; and local government regulations c</w:t>
            </w:r>
            <w:r w:rsidRPr="00FB1662">
              <w:t>overing animal welfare</w:t>
            </w:r>
          </w:p>
          <w:p w:rsidR="00000000" w:rsidP="00FB1662">
            <w:pPr>
              <w:pStyle w:val="ListBullet"/>
              <w:rPr>
                <w:lang w:val="en-NZ"/>
              </w:rPr>
            </w:pPr>
            <w:r w:rsidRPr="00FB1662">
              <w:t>remaining</w:t>
            </w:r>
            <w:r w:rsidRPr="00FB1662">
              <w:t xml:space="preserve"> calm and applying common and safe horse handling techniques.</w:t>
            </w:r>
          </w:p>
        </w:tc>
      </w:tr>
      <w:tr w:rsidTr="00A63778">
        <w:tblPrEx>
          <w:tblW w:w="0" w:type="auto"/>
          <w:tblLayout w:type="fixed"/>
          <w:tblCellMar>
            <w:left w:w="62" w:type="dxa"/>
            <w:right w:w="62" w:type="dxa"/>
          </w:tblCellMar>
          <w:tblLook w:val="0000"/>
        </w:tblPrEx>
        <w:tc>
          <w:tcPr>
            <w:tcW w:w="3401" w:type="dxa"/>
            <w:tcBorders>
              <w:top w:val="nil"/>
              <w:left w:val="nil"/>
              <w:bottom w:val="nil"/>
              <w:right w:val="nil"/>
            </w:tcBorders>
            <w:tcMar>
              <w:top w:w="0" w:type="dxa"/>
              <w:left w:w="62" w:type="dxa"/>
              <w:bottom w:w="0" w:type="dxa"/>
              <w:right w:w="62" w:type="dxa"/>
            </w:tcMar>
          </w:tcPr>
          <w:p w:rsidR="00000000" w:rsidP="00FB1662">
            <w:pPr>
              <w:pStyle w:val="BodyText"/>
              <w:rPr>
                <w:lang w:val="en-NZ"/>
              </w:rPr>
            </w:pPr>
            <w:r w:rsidRPr="00FB1662">
              <w:rPr>
                <w:rStyle w:val="BoldandItalics"/>
              </w:rPr>
              <w:t>Emergency status</w:t>
            </w:r>
            <w:r w:rsidRPr="00FB1662">
              <w:t xml:space="preserve"> may include: </w:t>
            </w:r>
          </w:p>
        </w:tc>
        <w:tc>
          <w:tcPr>
            <w:tcW w:w="5121" w:type="dxa"/>
            <w:tcBorders>
              <w:top w:val="nil"/>
              <w:left w:val="nil"/>
              <w:bottom w:val="nil"/>
              <w:right w:val="nil"/>
            </w:tcBorders>
            <w:tcMar>
              <w:top w:w="0" w:type="dxa"/>
              <w:left w:w="62" w:type="dxa"/>
              <w:bottom w:w="0" w:type="dxa"/>
              <w:right w:w="62" w:type="dxa"/>
            </w:tcMar>
          </w:tcPr>
          <w:p w:rsidR="00000000" w:rsidRPr="00FB1662" w:rsidP="00FB1662">
            <w:pPr>
              <w:pStyle w:val="ListBullet"/>
            </w:pPr>
            <w:r w:rsidRPr="00FB1662">
              <w:t>nail pricks</w:t>
            </w:r>
          </w:p>
          <w:p w:rsidR="00000000" w:rsidP="00FB1662">
            <w:pPr>
              <w:pStyle w:val="ListBullet"/>
              <w:rPr>
                <w:lang w:val="en-NZ"/>
              </w:rPr>
            </w:pPr>
            <w:r w:rsidRPr="00FB1662">
              <w:t>shifted</w:t>
            </w:r>
            <w:r w:rsidRPr="00FB1662">
              <w:t>, sprung or twisted plates.</w:t>
            </w:r>
          </w:p>
        </w:tc>
      </w:tr>
      <w:tr w:rsidTr="00A63778">
        <w:tblPrEx>
          <w:tblW w:w="0" w:type="auto"/>
          <w:tblLayout w:type="fixed"/>
          <w:tblCellMar>
            <w:left w:w="62" w:type="dxa"/>
            <w:right w:w="62" w:type="dxa"/>
          </w:tblCellMar>
          <w:tblLook w:val="0000"/>
        </w:tblPrEx>
        <w:tc>
          <w:tcPr>
            <w:tcW w:w="3401" w:type="dxa"/>
            <w:tcBorders>
              <w:top w:val="nil"/>
              <w:left w:val="nil"/>
              <w:bottom w:val="nil"/>
              <w:right w:val="nil"/>
            </w:tcBorders>
            <w:tcMar>
              <w:top w:w="0" w:type="dxa"/>
              <w:left w:w="62" w:type="dxa"/>
              <w:bottom w:w="0" w:type="dxa"/>
              <w:right w:w="62" w:type="dxa"/>
            </w:tcMar>
          </w:tcPr>
          <w:p w:rsidR="00000000" w:rsidP="00FB1662">
            <w:pPr>
              <w:pStyle w:val="BodyText"/>
              <w:rPr>
                <w:lang w:val="en-NZ"/>
              </w:rPr>
            </w:pPr>
            <w:r w:rsidRPr="00FB1662">
              <w:rPr>
                <w:rStyle w:val="BoldandItalics"/>
              </w:rPr>
              <w:t>Reports</w:t>
            </w:r>
            <w:r w:rsidRPr="00FB1662">
              <w:t xml:space="preserve"> are provided to stewards: </w:t>
            </w:r>
          </w:p>
        </w:tc>
        <w:tc>
          <w:tcPr>
            <w:tcW w:w="5121" w:type="dxa"/>
            <w:tcBorders>
              <w:top w:val="nil"/>
              <w:left w:val="nil"/>
              <w:bottom w:val="nil"/>
              <w:right w:val="nil"/>
            </w:tcBorders>
            <w:tcMar>
              <w:top w:w="0" w:type="dxa"/>
              <w:left w:w="62" w:type="dxa"/>
              <w:bottom w:w="0" w:type="dxa"/>
              <w:right w:w="62" w:type="dxa"/>
            </w:tcMar>
          </w:tcPr>
          <w:p w:rsidR="00000000" w:rsidRPr="00FB1662" w:rsidP="00FB1662">
            <w:pPr>
              <w:pStyle w:val="ListBullet"/>
            </w:pPr>
            <w:r w:rsidRPr="00FB1662">
              <w:t>courteously, efficiently and promptly</w:t>
            </w:r>
          </w:p>
          <w:p w:rsidR="00000000" w:rsidRPr="00FB1662" w:rsidP="00FB1662">
            <w:pPr>
              <w:pStyle w:val="ListBullet"/>
            </w:pPr>
            <w:r w:rsidRPr="00FB1662">
              <w:t>maintai</w:t>
            </w:r>
            <w:r w:rsidRPr="00FB1662">
              <w:t>ning confidentiality and discretion</w:t>
            </w:r>
          </w:p>
          <w:p w:rsidR="00000000" w:rsidRPr="00FB1662" w:rsidP="00FB1662">
            <w:pPr>
              <w:pStyle w:val="ListBullet"/>
            </w:pPr>
            <w:r w:rsidRPr="00FB1662">
              <w:t>using correct forms of greeting</w:t>
            </w:r>
          </w:p>
          <w:p w:rsidR="00000000" w:rsidRPr="00FB1662" w:rsidP="00FB1662">
            <w:pPr>
              <w:pStyle w:val="ListBullet"/>
            </w:pPr>
            <w:r w:rsidRPr="00FB1662">
              <w:t>via verbal and/or written communication, including:</w:t>
            </w:r>
          </w:p>
          <w:p w:rsidR="00000000" w:rsidRPr="00FB1662" w:rsidP="00FB1662">
            <w:pPr>
              <w:pStyle w:val="ListBullet2"/>
            </w:pPr>
            <w:r w:rsidRPr="00FB1662">
              <w:t>describing actions</w:t>
            </w:r>
          </w:p>
          <w:p w:rsidR="00000000" w:rsidRPr="00FB1662" w:rsidP="00FB1662">
            <w:pPr>
              <w:pStyle w:val="ListBullet2"/>
            </w:pPr>
            <w:r w:rsidRPr="00FB1662">
              <w:t>giving and receiving clear, accurate and simple messages</w:t>
            </w:r>
          </w:p>
          <w:p w:rsidR="00000000" w:rsidRPr="00FB1662" w:rsidP="00FB1662">
            <w:pPr>
              <w:pStyle w:val="ListBullet2"/>
            </w:pPr>
            <w:r w:rsidRPr="00FB1662">
              <w:t>listening to and interpreting information and instructions</w:t>
            </w:r>
          </w:p>
          <w:p w:rsidR="00000000" w:rsidRPr="00FB1662" w:rsidP="00FB1662">
            <w:pPr>
              <w:pStyle w:val="ListBullet2"/>
            </w:pPr>
            <w:r w:rsidRPr="00FB1662">
              <w:t>written</w:t>
            </w:r>
            <w:r w:rsidRPr="00FB1662">
              <w:t xml:space="preserve"> reports may include simple documents and notes.</w:t>
            </w:r>
          </w:p>
        </w:tc>
      </w:tr>
    </w:tbl>
    <w:p w:rsidR="00A63778" w:rsidP="00FB1662">
      <w:pPr>
        <w:pStyle w:val="BodyText"/>
      </w:pPr>
    </w:p>
    <w:p w:rsidR="00A63778" w:rsidP="00FB1662">
      <w:pPr>
        <w:pStyle w:val="BodyText"/>
      </w:pPr>
    </w:p>
    <w:p w:rsidR="00000000" w:rsidRPr="00FB1662" w:rsidP="00FB1662">
      <w:pPr>
        <w:pStyle w:val="Heading1"/>
      </w:pPr>
      <w:bookmarkStart w:id="12" w:name="O_217288"/>
      <w:bookmarkEnd w:id="12"/>
      <w:r w:rsidRPr="00FB1662">
        <w:t>Unit Sector(s)</w:t>
      </w:r>
    </w:p>
    <w:tbl>
      <w:tblPr>
        <w:tblW w:w="0" w:type="auto"/>
        <w:tblLayout w:type="fixed"/>
        <w:tblCellMar>
          <w:left w:w="62" w:type="dxa"/>
          <w:right w:w="62" w:type="dxa"/>
        </w:tblCellMar>
        <w:tblLook w:val="0000"/>
      </w:tblPr>
      <w:tblGrid>
        <w:gridCol w:w="2616"/>
        <w:gridCol w:w="5906"/>
      </w:tblGrid>
      <w:tr w:rsidTr="00A63778">
        <w:tblPrEx>
          <w:tblW w:w="0" w:type="auto"/>
          <w:tblLayout w:type="fixed"/>
          <w:tblCellMar>
            <w:left w:w="62" w:type="dxa"/>
            <w:right w:w="62" w:type="dxa"/>
          </w:tblCellMar>
          <w:tblLook w:val="0000"/>
        </w:tblPrEx>
        <w:trPr>
          <w:tblHeader/>
        </w:trPr>
        <w:tc>
          <w:tcPr>
            <w:tcW w:w="2616" w:type="dxa"/>
            <w:tcBorders>
              <w:top w:val="nil"/>
              <w:left w:val="nil"/>
              <w:bottom w:val="nil"/>
              <w:right w:val="nil"/>
            </w:tcBorders>
            <w:tcMar>
              <w:top w:w="0" w:type="dxa"/>
              <w:left w:w="62" w:type="dxa"/>
              <w:bottom w:w="0" w:type="dxa"/>
              <w:right w:w="62" w:type="dxa"/>
            </w:tcMar>
          </w:tcPr>
          <w:p w:rsidR="00000000" w:rsidP="00FB1662">
            <w:pPr>
              <w:pStyle w:val="BodyText"/>
              <w:rPr>
                <w:lang w:val="en-NZ"/>
              </w:rPr>
            </w:pPr>
            <w:r w:rsidRPr="00FB1662">
              <w:rPr>
                <w:rStyle w:val="SpecialBold"/>
              </w:rPr>
              <w:t>Unit Sector</w:t>
            </w:r>
          </w:p>
        </w:tc>
        <w:tc>
          <w:tcPr>
            <w:tcW w:w="5906" w:type="dxa"/>
            <w:tcBorders>
              <w:top w:val="nil"/>
              <w:left w:val="nil"/>
              <w:bottom w:val="nil"/>
              <w:right w:val="nil"/>
            </w:tcBorders>
            <w:tcMar>
              <w:top w:w="0" w:type="dxa"/>
              <w:left w:w="62" w:type="dxa"/>
              <w:bottom w:w="0" w:type="dxa"/>
              <w:right w:w="62" w:type="dxa"/>
            </w:tcMar>
          </w:tcPr>
          <w:p w:rsidR="00000000" w:rsidRPr="00FB1662" w:rsidP="00FB1662">
            <w:pPr>
              <w:pStyle w:val="BodyText"/>
            </w:pPr>
            <w:r w:rsidRPr="00FB1662">
              <w:t>Harness and thoroughbred racing codes</w:t>
            </w:r>
          </w:p>
        </w:tc>
      </w:tr>
    </w:tbl>
    <w:p w:rsidR="00A63778" w:rsidP="00FB1662">
      <w:pPr>
        <w:pStyle w:val="BodyText"/>
      </w:pPr>
    </w:p>
    <w:p w:rsidR="00A63778" w:rsidP="00FB1662">
      <w:pPr>
        <w:pStyle w:val="BodyText"/>
      </w:pPr>
    </w:p>
    <w:p w:rsidR="00000000" w:rsidRPr="00FB1662" w:rsidP="00FB1662">
      <w:pPr>
        <w:pStyle w:val="Heading1"/>
      </w:pPr>
      <w:bookmarkStart w:id="13" w:name="O_217285"/>
      <w:bookmarkEnd w:id="13"/>
      <w:r w:rsidRPr="00FB1662">
        <w:t>Co-requisite units</w:t>
      </w:r>
    </w:p>
    <w:tbl>
      <w:tblPr>
        <w:tblW w:w="0" w:type="auto"/>
        <w:tblLayout w:type="fixed"/>
        <w:tblCellMar>
          <w:left w:w="62" w:type="dxa"/>
          <w:right w:w="62" w:type="dxa"/>
        </w:tblCellMar>
        <w:tblLook w:val="0000"/>
      </w:tblPr>
      <w:tblGrid>
        <w:gridCol w:w="2641"/>
        <w:gridCol w:w="1322"/>
        <w:gridCol w:w="4559"/>
      </w:tblGrid>
      <w:tr w:rsidTr="00A63778">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FB1662">
            <w:pPr>
              <w:pStyle w:val="BodyText"/>
              <w:rPr>
                <w:lang w:val="en-NZ"/>
              </w:rPr>
            </w:pPr>
            <w:r w:rsidRPr="00FB1662">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FB1662">
            <w:pPr>
              <w:pStyle w:val="BodyText"/>
              <w:rPr>
                <w:lang w:val="en-NZ"/>
              </w:rPr>
            </w:pPr>
          </w:p>
        </w:tc>
      </w:tr>
      <w:tr w:rsidTr="00A63778">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FB1662">
            <w:pPr>
              <w:pStyle w:val="BodyText"/>
              <w:rPr>
                <w:lang w:val="en-NZ"/>
              </w:rPr>
            </w:pPr>
          </w:p>
        </w:tc>
      </w:tr>
      <w:tr w:rsidTr="00A63778">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FB1662" w:rsidP="00FB1662">
            <w:pPr>
              <w:pStyle w:val="BodyText"/>
            </w:pPr>
          </w:p>
        </w:tc>
      </w:tr>
    </w:tbl>
    <w:p w:rsidR="00A63778" w:rsidP="00FB1662">
      <w:pPr>
        <w:pStyle w:val="BodyText"/>
      </w:pPr>
    </w:p>
    <w:p w:rsidR="00A63778" w:rsidP="00FB1662">
      <w:pPr>
        <w:pStyle w:val="BodyText"/>
      </w:pPr>
    </w:p>
    <w:p w:rsidR="00000000" w:rsidRPr="00FB1662" w:rsidP="00FB1662">
      <w:pPr>
        <w:pStyle w:val="Heading1"/>
      </w:pPr>
      <w:bookmarkStart w:id="14" w:name="O_217287"/>
      <w:bookmarkEnd w:id="14"/>
      <w:r w:rsidRPr="00FB1662">
        <w:t>Functional Area</w:t>
      </w:r>
    </w:p>
    <w:tbl>
      <w:tblPr>
        <w:tblW w:w="0" w:type="auto"/>
        <w:tblLayout w:type="fixed"/>
        <w:tblCellMar>
          <w:left w:w="62" w:type="dxa"/>
          <w:right w:w="62" w:type="dxa"/>
        </w:tblCellMar>
        <w:tblLook w:val="0000"/>
      </w:tblPr>
      <w:tblGrid>
        <w:gridCol w:w="2736"/>
        <w:gridCol w:w="5786"/>
      </w:tblGrid>
      <w:tr w:rsidTr="00A63778">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FB1662">
            <w:pPr>
              <w:pStyle w:val="BodyText"/>
              <w:rPr>
                <w:lang w:val="en-NZ"/>
              </w:rPr>
            </w:pPr>
            <w:r w:rsidRPr="00FB1662">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FB1662" w:rsidP="00FB1662">
            <w:pPr>
              <w:pStyle w:val="BodyText"/>
            </w:pPr>
            <w:r w:rsidRPr="00FB1662">
              <w:t>Racing performance services</w:t>
            </w:r>
          </w:p>
        </w:tc>
      </w:tr>
    </w:tbl>
    <w:p w:rsidR="00A63778" w:rsidP="00FB1662">
      <w:pPr>
        <w:pStyle w:val="BodyText"/>
      </w:pPr>
    </w:p>
    <w:p w:rsidR="00A63778" w:rsidP="00FB1662">
      <w:pPr>
        <w:pStyle w:val="BodyText"/>
      </w:pPr>
    </w:p>
    <w:p w:rsidR="00000000" w:rsidRPr="00FB1662" w:rsidP="00FB1662"/>
    <w:sectPr w:rsidSect="00FB16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6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3778" w:rsidP="00A637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6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778" w:rsidP="00FB16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A63778" w:rsidP="00FB16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63778" w:rsidP="00FB16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6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3778" w:rsidP="00A6377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6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778" w:rsidP="00FB1662">
    <w:pPr>
      <w:pStyle w:val="Header"/>
      <w:framePr w:wrap="around"/>
    </w:pPr>
    <w:r>
      <w:fldChar w:fldCharType="begin"/>
    </w:r>
    <w:r>
      <w:instrText xml:space="preserve"> TITLE   \* MERGEFORMAT </w:instrText>
    </w:r>
    <w:r>
      <w:fldChar w:fldCharType="separate"/>
    </w:r>
    <w:r>
      <w:t>RGRROP403A Perform duties of farrier at race meetings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63778" w:rsidP="00FB166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2498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8625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D646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66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B1662"/>
    <w:pPr>
      <w:spacing w:before="360" w:after="60"/>
      <w:outlineLvl w:val="0"/>
    </w:pPr>
    <w:rPr>
      <w:sz w:val="32"/>
    </w:rPr>
  </w:style>
  <w:style w:type="paragraph" w:styleId="Heading2">
    <w:name w:val="heading 2"/>
    <w:basedOn w:val="HeadingBase"/>
    <w:next w:val="BodyText"/>
    <w:link w:val="Heading2Char"/>
    <w:qFormat/>
    <w:rsid w:val="00FB1662"/>
    <w:pPr>
      <w:keepLines/>
      <w:spacing w:before="240" w:after="120"/>
      <w:outlineLvl w:val="1"/>
    </w:pPr>
    <w:rPr>
      <w:sz w:val="28"/>
      <w:szCs w:val="40"/>
    </w:rPr>
  </w:style>
  <w:style w:type="paragraph" w:styleId="Heading3">
    <w:name w:val="heading 3"/>
    <w:basedOn w:val="HeadingBase"/>
    <w:next w:val="BodyText"/>
    <w:link w:val="Heading3Char"/>
    <w:qFormat/>
    <w:rsid w:val="00FB1662"/>
    <w:pPr>
      <w:spacing w:before="180" w:after="120"/>
      <w:outlineLvl w:val="2"/>
    </w:pPr>
    <w:rPr>
      <w:spacing w:val="-10"/>
      <w:kern w:val="32"/>
    </w:rPr>
  </w:style>
  <w:style w:type="paragraph" w:styleId="Heading4">
    <w:name w:val="heading 4"/>
    <w:basedOn w:val="HeadingBase"/>
    <w:next w:val="BodyText"/>
    <w:link w:val="Heading4Char"/>
    <w:qFormat/>
    <w:rsid w:val="00FB1662"/>
    <w:pPr>
      <w:spacing w:before="160" w:after="120"/>
      <w:outlineLvl w:val="3"/>
    </w:pPr>
    <w:rPr>
      <w:sz w:val="22"/>
    </w:rPr>
  </w:style>
  <w:style w:type="paragraph" w:styleId="Heading5">
    <w:name w:val="heading 5"/>
    <w:basedOn w:val="HeadingBase"/>
    <w:next w:val="Normal"/>
    <w:link w:val="Heading5Char"/>
    <w:qFormat/>
    <w:rsid w:val="00FB1662"/>
    <w:pPr>
      <w:spacing w:before="80"/>
      <w:outlineLvl w:val="4"/>
    </w:pPr>
    <w:rPr>
      <w:color w:val="918585"/>
      <w:sz w:val="20"/>
    </w:rPr>
  </w:style>
  <w:style w:type="paragraph" w:styleId="Heading6">
    <w:name w:val="heading 6"/>
    <w:basedOn w:val="HeadingBase"/>
    <w:next w:val="Normal"/>
    <w:link w:val="Heading6Char"/>
    <w:qFormat/>
    <w:rsid w:val="00FB1662"/>
    <w:pPr>
      <w:spacing w:before="60"/>
      <w:outlineLvl w:val="5"/>
    </w:pPr>
    <w:rPr>
      <w:color w:val="918585"/>
      <w:sz w:val="20"/>
    </w:rPr>
  </w:style>
  <w:style w:type="paragraph" w:styleId="Heading7">
    <w:name w:val="heading 7"/>
    <w:basedOn w:val="Normal"/>
    <w:next w:val="Normal"/>
    <w:link w:val="Heading7Char"/>
    <w:qFormat/>
    <w:rsid w:val="00FB1662"/>
    <w:pPr>
      <w:ind w:left="720"/>
      <w:outlineLvl w:val="6"/>
    </w:pPr>
    <w:rPr>
      <w:i/>
    </w:rPr>
  </w:style>
  <w:style w:type="paragraph" w:styleId="Heading8">
    <w:name w:val="heading 8"/>
    <w:basedOn w:val="Normal"/>
    <w:next w:val="Normal"/>
    <w:link w:val="Heading8Char"/>
    <w:qFormat/>
    <w:rsid w:val="00FB1662"/>
    <w:pPr>
      <w:ind w:left="720"/>
      <w:outlineLvl w:val="7"/>
    </w:pPr>
    <w:rPr>
      <w:i/>
    </w:rPr>
  </w:style>
  <w:style w:type="paragraph" w:styleId="Heading9">
    <w:name w:val="heading 9"/>
    <w:basedOn w:val="Normal"/>
    <w:next w:val="Normal"/>
    <w:link w:val="Heading9Char"/>
    <w:qFormat/>
    <w:rsid w:val="00FB1662"/>
    <w:pPr>
      <w:ind w:left="720"/>
      <w:outlineLvl w:val="8"/>
    </w:pPr>
    <w:rPr>
      <w:i/>
    </w:rPr>
  </w:style>
  <w:style w:type="character" w:default="1" w:styleId="DefaultParagraphFont">
    <w:name w:val="Default Paragraph Font"/>
    <w:uiPriority w:val="1"/>
    <w:unhideWhenUsed/>
    <w:rsid w:val="00FB16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1662"/>
  </w:style>
  <w:style w:type="character" w:customStyle="1" w:styleId="Heading1Char">
    <w:name w:val="Heading 1 Char"/>
    <w:basedOn w:val="DefaultParagraphFont"/>
    <w:link w:val="Heading1"/>
    <w:rsid w:val="00FB1662"/>
    <w:rPr>
      <w:rFonts w:ascii="Times New Roman" w:eastAsia="Times New Roman" w:hAnsi="Times New Roman" w:cs="Times New Roman"/>
      <w:b/>
      <w:sz w:val="32"/>
      <w:szCs w:val="20"/>
      <w:lang w:eastAsia="en-US"/>
    </w:rPr>
  </w:style>
  <w:style w:type="paragraph" w:styleId="BodyText">
    <w:name w:val="Body Text"/>
    <w:basedOn w:val="Normal"/>
    <w:link w:val="BodyTextChar"/>
    <w:rsid w:val="00FB16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1662"/>
    <w:rPr>
      <w:rFonts w:ascii="Times New Roman" w:eastAsia="Times New Roman" w:hAnsi="Times New Roman" w:cs="Times New Roman"/>
      <w:sz w:val="24"/>
      <w:lang w:val="en-US" w:eastAsia="en-US"/>
    </w:rPr>
  </w:style>
  <w:style w:type="paragraph" w:styleId="Footer">
    <w:name w:val="footer"/>
    <w:basedOn w:val="Normal"/>
    <w:link w:val="FooterChar"/>
    <w:rsid w:val="00FB16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1662"/>
    <w:rPr>
      <w:rFonts w:ascii="Times New Roman" w:eastAsia="Times New Roman" w:hAnsi="Times New Roman" w:cs="Times New Roman"/>
      <w:sz w:val="16"/>
      <w:lang w:val="en-US" w:eastAsia="en-US"/>
    </w:rPr>
  </w:style>
  <w:style w:type="paragraph" w:styleId="List">
    <w:name w:val="List"/>
    <w:basedOn w:val="BodyText"/>
    <w:next w:val="BodyText"/>
    <w:rsid w:val="00FB1662"/>
    <w:pPr>
      <w:tabs>
        <w:tab w:val="left" w:pos="340"/>
      </w:tabs>
      <w:spacing w:before="60" w:after="60"/>
      <w:ind w:left="340" w:hanging="340"/>
    </w:pPr>
  </w:style>
  <w:style w:type="paragraph" w:styleId="ListBullet">
    <w:name w:val="List Bullet"/>
    <w:basedOn w:val="List"/>
    <w:rsid w:val="00FB1662"/>
    <w:pPr>
      <w:numPr>
        <w:numId w:val="14"/>
      </w:numPr>
      <w:tabs>
        <w:tab w:val="clear" w:pos="340"/>
      </w:tabs>
      <w:spacing w:before="40" w:after="40"/>
    </w:pPr>
  </w:style>
  <w:style w:type="character" w:customStyle="1" w:styleId="SpecialBold">
    <w:name w:val="Special Bold"/>
    <w:basedOn w:val="DefaultParagraphFont"/>
    <w:rsid w:val="00FB1662"/>
    <w:rPr>
      <w:b/>
      <w:spacing w:val="0"/>
    </w:rPr>
  </w:style>
  <w:style w:type="paragraph" w:styleId="ListBullet2">
    <w:name w:val="List Bullet 2"/>
    <w:basedOn w:val="List2"/>
    <w:rsid w:val="00FB1662"/>
    <w:pPr>
      <w:numPr>
        <w:numId w:val="15"/>
      </w:numPr>
      <w:tabs>
        <w:tab w:val="clear" w:pos="680"/>
      </w:tabs>
    </w:pPr>
  </w:style>
  <w:style w:type="paragraph" w:styleId="Header">
    <w:name w:val="header"/>
    <w:basedOn w:val="Normal"/>
    <w:link w:val="HeaderChar"/>
    <w:rsid w:val="00FB16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166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B1662"/>
    <w:pPr>
      <w:spacing w:before="240" w:after="120"/>
      <w:outlineLvl w:val="0"/>
    </w:pPr>
    <w:rPr>
      <w:rFonts w:ascii="Times New Roman" w:hAnsi="Times New Roman"/>
      <w:b/>
      <w:sz w:val="28"/>
    </w:rPr>
  </w:style>
  <w:style w:type="paragraph" w:customStyle="1" w:styleId="AllowPageBreak">
    <w:name w:val="AllowPageBreak"/>
    <w:rsid w:val="00FB166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B1662"/>
    <w:pPr>
      <w:numPr>
        <w:numId w:val="3"/>
      </w:numPr>
      <w:tabs>
        <w:tab w:val="clear" w:pos="1021"/>
      </w:tabs>
      <w:ind w:left="1037" w:hanging="357"/>
    </w:pPr>
  </w:style>
  <w:style w:type="character" w:customStyle="1" w:styleId="BoldandItalics">
    <w:name w:val="Bold and Italics"/>
    <w:qFormat/>
    <w:rsid w:val="00FB1662"/>
    <w:rPr>
      <w:b/>
      <w:i/>
      <w:u w:val="none"/>
    </w:rPr>
  </w:style>
  <w:style w:type="character" w:customStyle="1" w:styleId="Heading2Char">
    <w:name w:val="Heading 2 Char"/>
    <w:basedOn w:val="DefaultParagraphFont"/>
    <w:link w:val="Heading2"/>
    <w:rsid w:val="00FB16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16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16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16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16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166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B166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B1662"/>
    <w:rPr>
      <w:rFonts w:ascii="Courier New" w:eastAsia="Times New Roman" w:hAnsi="Courier New" w:cs="Times New Roman"/>
      <w:i/>
      <w:szCs w:val="20"/>
      <w:lang w:val="en-US" w:eastAsia="en-US"/>
    </w:rPr>
  </w:style>
  <w:style w:type="paragraph" w:customStyle="1" w:styleId="HeadingBase">
    <w:name w:val="Heading Base"/>
    <w:rsid w:val="00FB16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1662"/>
    <w:pPr>
      <w:tabs>
        <w:tab w:val="right" w:leader="dot" w:pos="9072"/>
      </w:tabs>
      <w:ind w:left="567"/>
    </w:pPr>
    <w:rPr>
      <w:szCs w:val="22"/>
    </w:rPr>
  </w:style>
  <w:style w:type="paragraph" w:customStyle="1" w:styleId="TOCBase">
    <w:name w:val="TOC Base"/>
    <w:rsid w:val="00FB16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1662"/>
    <w:pPr>
      <w:tabs>
        <w:tab w:val="right" w:leader="dot" w:pos="9072"/>
      </w:tabs>
      <w:spacing w:before="40" w:after="40"/>
      <w:ind w:left="284"/>
    </w:pPr>
    <w:rPr>
      <w:rFonts w:ascii="Times New Roman" w:hAnsi="Times New Roman"/>
    </w:rPr>
  </w:style>
  <w:style w:type="paragraph" w:styleId="TOC1">
    <w:name w:val="toc 1"/>
    <w:basedOn w:val="TOCBase"/>
    <w:next w:val="Normal"/>
    <w:rsid w:val="00FB16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1662"/>
    <w:pPr>
      <w:spacing w:before="5040"/>
      <w:jc w:val="center"/>
    </w:pPr>
    <w:rPr>
      <w:sz w:val="48"/>
      <w:szCs w:val="72"/>
      <w:lang w:val="en-US"/>
    </w:rPr>
  </w:style>
  <w:style w:type="character" w:customStyle="1" w:styleId="TitleChar">
    <w:name w:val="Title Char"/>
    <w:basedOn w:val="DefaultParagraphFont"/>
    <w:link w:val="Title"/>
    <w:rsid w:val="00FB16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1662"/>
    <w:pPr>
      <w:tabs>
        <w:tab w:val="left" w:pos="3600"/>
        <w:tab w:val="left" w:pos="3958"/>
      </w:tabs>
    </w:pPr>
  </w:style>
  <w:style w:type="paragraph" w:customStyle="1" w:styleId="Note">
    <w:name w:val="Note"/>
    <w:basedOn w:val="BodyText"/>
    <w:rsid w:val="00FB16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1662"/>
    <w:pPr>
      <w:framePr w:wrap="auto" w:hAnchor="text" w:y="6049"/>
    </w:pPr>
    <w:rPr>
      <w:color w:val="000000"/>
      <w:sz w:val="40"/>
    </w:rPr>
  </w:style>
  <w:style w:type="paragraph" w:customStyle="1" w:styleId="TOCTitle">
    <w:name w:val="TOCTitle"/>
    <w:basedOn w:val="Heading1"/>
    <w:rsid w:val="00FB1662"/>
    <w:pPr>
      <w:spacing w:after="240"/>
      <w:jc w:val="center"/>
      <w:outlineLvl w:val="9"/>
    </w:pPr>
    <w:rPr>
      <w:caps/>
    </w:rPr>
  </w:style>
  <w:style w:type="paragraph" w:customStyle="1" w:styleId="Version">
    <w:name w:val="Version"/>
    <w:rsid w:val="00FB16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1662"/>
    <w:pPr>
      <w:keepNext w:val="0"/>
      <w:tabs>
        <w:tab w:val="right" w:pos="4176"/>
      </w:tabs>
      <w:ind w:left="198" w:hanging="198"/>
    </w:pPr>
    <w:rPr>
      <w:rFonts w:ascii="Garamond" w:hAnsi="Garamond"/>
    </w:rPr>
  </w:style>
  <w:style w:type="paragraph" w:styleId="IndexHeading">
    <w:name w:val="index heading"/>
    <w:basedOn w:val="Normal"/>
    <w:next w:val="Index1"/>
    <w:semiHidden/>
    <w:rsid w:val="00FB1662"/>
    <w:pPr>
      <w:spacing w:before="120" w:after="120"/>
    </w:pPr>
    <w:rPr>
      <w:rFonts w:ascii="Arial" w:hAnsi="Arial"/>
      <w:b/>
      <w:color w:val="918585"/>
      <w:sz w:val="24"/>
    </w:rPr>
  </w:style>
  <w:style w:type="paragraph" w:customStyle="1" w:styleId="Chapter">
    <w:name w:val="Chapter"/>
    <w:basedOn w:val="Normal"/>
    <w:rsid w:val="00FB1662"/>
    <w:pPr>
      <w:spacing w:before="240"/>
    </w:pPr>
    <w:rPr>
      <w:rFonts w:ascii="Times New Roman" w:hAnsi="Times New Roman"/>
      <w:smallCaps/>
      <w:spacing w:val="80"/>
      <w:sz w:val="28"/>
    </w:rPr>
  </w:style>
  <w:style w:type="paragraph" w:customStyle="1" w:styleId="InChapter">
    <w:name w:val="InChapter"/>
    <w:basedOn w:val="Heading3"/>
    <w:rsid w:val="00FB1662"/>
    <w:pPr>
      <w:spacing w:after="240"/>
      <w:outlineLvl w:val="9"/>
    </w:pPr>
    <w:rPr>
      <w:noProof/>
    </w:rPr>
  </w:style>
  <w:style w:type="paragraph" w:styleId="Index2">
    <w:name w:val="index 2"/>
    <w:basedOn w:val="Normal"/>
    <w:next w:val="Normal"/>
    <w:semiHidden/>
    <w:rsid w:val="00FB1662"/>
    <w:pPr>
      <w:tabs>
        <w:tab w:val="right" w:pos="4176"/>
      </w:tabs>
      <w:ind w:left="568" w:hanging="284"/>
    </w:pPr>
    <w:rPr>
      <w:rFonts w:ascii="Garamond" w:hAnsi="Garamond"/>
    </w:rPr>
  </w:style>
  <w:style w:type="paragraph" w:customStyle="1" w:styleId="Byline">
    <w:name w:val="Byline"/>
    <w:rsid w:val="00FB16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1662"/>
    <w:pPr>
      <w:tabs>
        <w:tab w:val="clear" w:pos="3600"/>
        <w:tab w:val="clear" w:pos="3958"/>
      </w:tabs>
      <w:jc w:val="right"/>
    </w:pPr>
  </w:style>
  <w:style w:type="character" w:styleId="Emphasis">
    <w:name w:val="Emphasis"/>
    <w:basedOn w:val="DefaultParagraphFont"/>
    <w:qFormat/>
    <w:rsid w:val="00FB1662"/>
    <w:rPr>
      <w:i/>
    </w:rPr>
  </w:style>
  <w:style w:type="paragraph" w:styleId="Caption">
    <w:name w:val="caption"/>
    <w:basedOn w:val="BodyText"/>
    <w:next w:val="Normal"/>
    <w:qFormat/>
    <w:rsid w:val="00FB1662"/>
    <w:pPr>
      <w:framePr w:w="2268" w:hSpace="181" w:vSpace="181" w:wrap="around" w:vAnchor="text" w:hAnchor="page" w:x="1135" w:y="285" w:anchorLock="1"/>
    </w:pPr>
    <w:rPr>
      <w:i/>
    </w:rPr>
  </w:style>
  <w:style w:type="paragraph" w:customStyle="1" w:styleId="MiniTOCTitle">
    <w:name w:val="MiniTOCTitle"/>
    <w:basedOn w:val="Heading4"/>
    <w:rsid w:val="00FB1662"/>
    <w:pPr>
      <w:spacing w:before="240"/>
      <w:outlineLvl w:val="9"/>
    </w:pPr>
    <w:rPr>
      <w:noProof/>
      <w:sz w:val="24"/>
    </w:rPr>
  </w:style>
  <w:style w:type="paragraph" w:customStyle="1" w:styleId="MiniTOCItem">
    <w:name w:val="MiniTOCItem"/>
    <w:basedOn w:val="ListBullet"/>
    <w:rsid w:val="00FB1662"/>
    <w:pPr>
      <w:numPr>
        <w:numId w:val="0"/>
      </w:numPr>
      <w:tabs>
        <w:tab w:val="right" w:leader="dot" w:pos="6521"/>
      </w:tabs>
      <w:spacing w:before="0" w:after="0"/>
    </w:pPr>
  </w:style>
  <w:style w:type="paragraph" w:customStyle="1" w:styleId="TOFTitle">
    <w:name w:val="TOFTitle"/>
    <w:basedOn w:val="TOCTitle"/>
    <w:rsid w:val="00FB1662"/>
  </w:style>
  <w:style w:type="paragraph" w:styleId="TableofFigures">
    <w:name w:val="table of figures"/>
    <w:basedOn w:val="Normal"/>
    <w:next w:val="Normal"/>
    <w:semiHidden/>
    <w:rsid w:val="00FB1662"/>
    <w:pPr>
      <w:tabs>
        <w:tab w:val="right" w:leader="dot" w:pos="9072"/>
      </w:tabs>
      <w:ind w:left="970" w:hanging="403"/>
    </w:pPr>
    <w:rPr>
      <w:rFonts w:ascii="Times New Roman" w:hAnsi="Times New Roman"/>
      <w:b/>
    </w:rPr>
  </w:style>
  <w:style w:type="paragraph" w:styleId="ListNumber">
    <w:name w:val="List Number"/>
    <w:basedOn w:val="List"/>
    <w:rsid w:val="00FB1662"/>
    <w:pPr>
      <w:numPr>
        <w:numId w:val="12"/>
      </w:numPr>
    </w:pPr>
  </w:style>
  <w:style w:type="character" w:customStyle="1" w:styleId="WingdingSymbols">
    <w:name w:val="Wingding Symbols"/>
    <w:rsid w:val="00FB1662"/>
    <w:rPr>
      <w:rFonts w:ascii="Wingdings" w:hAnsi="Wingdings"/>
    </w:rPr>
  </w:style>
  <w:style w:type="paragraph" w:customStyle="1" w:styleId="TableHeading">
    <w:name w:val="Table Heading"/>
    <w:basedOn w:val="HeadingBase"/>
    <w:rsid w:val="00FB1662"/>
    <w:pPr>
      <w:keepLines/>
      <w:pBdr>
        <w:bottom w:val="single" w:sz="6" w:space="1" w:color="918585"/>
      </w:pBdr>
      <w:spacing w:before="240"/>
    </w:pPr>
  </w:style>
  <w:style w:type="character" w:customStyle="1" w:styleId="HotSpot">
    <w:name w:val="HotSpot"/>
    <w:rsid w:val="00FB1662"/>
    <w:rPr>
      <w:color w:val="0033CC"/>
      <w:u w:val="none"/>
    </w:rPr>
  </w:style>
  <w:style w:type="paragraph" w:customStyle="1" w:styleId="BodyTextRight">
    <w:name w:val="Body Text Right"/>
    <w:basedOn w:val="BodyText"/>
    <w:rsid w:val="00FB1662"/>
    <w:pPr>
      <w:spacing w:before="0" w:after="0"/>
      <w:jc w:val="right"/>
    </w:pPr>
  </w:style>
  <w:style w:type="paragraph" w:styleId="Index3">
    <w:name w:val="index 3"/>
    <w:basedOn w:val="ListNumber2"/>
    <w:next w:val="Normal"/>
    <w:semiHidden/>
    <w:rsid w:val="00FB1662"/>
    <w:pPr>
      <w:numPr>
        <w:numId w:val="0"/>
      </w:numPr>
      <w:tabs>
        <w:tab w:val="right" w:leader="dot" w:pos="4176"/>
      </w:tabs>
    </w:pPr>
  </w:style>
  <w:style w:type="paragraph" w:styleId="ListNumber2">
    <w:name w:val="List Number 2"/>
    <w:basedOn w:val="List2"/>
    <w:rsid w:val="00FB1662"/>
    <w:pPr>
      <w:numPr>
        <w:numId w:val="11"/>
      </w:numPr>
      <w:tabs>
        <w:tab w:val="clear" w:pos="1060"/>
      </w:tabs>
    </w:pPr>
  </w:style>
  <w:style w:type="paragraph" w:customStyle="1" w:styleId="MarginNote">
    <w:name w:val="Margin Note"/>
    <w:basedOn w:val="BodyText"/>
    <w:rsid w:val="00FB16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16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166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B1662"/>
    <w:rPr>
      <w:sz w:val="32"/>
    </w:rPr>
  </w:style>
  <w:style w:type="paragraph" w:customStyle="1" w:styleId="HeadingProcedure">
    <w:name w:val="Heading Procedure"/>
    <w:basedOn w:val="HeadingBase"/>
    <w:next w:val="Normal"/>
    <w:rsid w:val="00FB1662"/>
    <w:pPr>
      <w:tabs>
        <w:tab w:val="left" w:pos="0"/>
      </w:tabs>
      <w:spacing w:before="120" w:after="60"/>
    </w:pPr>
    <w:rPr>
      <w:i/>
      <w:color w:val="918585"/>
      <w:sz w:val="22"/>
    </w:rPr>
  </w:style>
  <w:style w:type="paragraph" w:customStyle="1" w:styleId="TableBodyText">
    <w:name w:val="Table Body Text"/>
    <w:basedOn w:val="BodyText"/>
    <w:rsid w:val="00FB1662"/>
    <w:pPr>
      <w:spacing w:before="60" w:after="60"/>
    </w:pPr>
  </w:style>
  <w:style w:type="paragraph" w:styleId="ListContinue">
    <w:name w:val="List Continue"/>
    <w:basedOn w:val="List"/>
    <w:rsid w:val="00FB1662"/>
    <w:pPr>
      <w:ind w:firstLine="0"/>
    </w:pPr>
  </w:style>
  <w:style w:type="paragraph" w:customStyle="1" w:styleId="ListNote">
    <w:name w:val="List Note"/>
    <w:basedOn w:val="List"/>
    <w:rsid w:val="00FB1662"/>
    <w:pPr>
      <w:pBdr>
        <w:top w:val="single" w:sz="6" w:space="2" w:color="918585"/>
        <w:bottom w:val="single" w:sz="6" w:space="2" w:color="918585"/>
      </w:pBdr>
      <w:tabs>
        <w:tab w:val="left" w:pos="1021"/>
      </w:tabs>
      <w:ind w:firstLine="0"/>
    </w:pPr>
  </w:style>
  <w:style w:type="paragraph" w:customStyle="1" w:styleId="Warning">
    <w:name w:val="Warning"/>
    <w:basedOn w:val="BodyText"/>
    <w:rsid w:val="00FB1662"/>
    <w:pPr>
      <w:shd w:val="clear" w:color="auto" w:fill="D9D9D9"/>
      <w:tabs>
        <w:tab w:val="left" w:pos="992"/>
      </w:tabs>
      <w:ind w:left="119" w:right="119"/>
    </w:pPr>
    <w:rPr>
      <w:sz w:val="20"/>
    </w:rPr>
  </w:style>
  <w:style w:type="paragraph" w:customStyle="1" w:styleId="MarginIcons">
    <w:name w:val="Margin Icons"/>
    <w:basedOn w:val="BodyText"/>
    <w:rsid w:val="00FB16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1662"/>
    <w:rPr>
      <w:rFonts w:ascii="Courier New" w:hAnsi="Courier New"/>
    </w:rPr>
  </w:style>
  <w:style w:type="paragraph" w:customStyle="1" w:styleId="NoteBullet">
    <w:name w:val="Note Bullet"/>
    <w:basedOn w:val="Note"/>
    <w:rsid w:val="00FB1662"/>
    <w:pPr>
      <w:tabs>
        <w:tab w:val="clear" w:pos="680"/>
      </w:tabs>
      <w:spacing w:before="60" w:after="60"/>
    </w:pPr>
  </w:style>
  <w:style w:type="paragraph" w:customStyle="1" w:styleId="SubHeading2">
    <w:name w:val="SubHeading2"/>
    <w:basedOn w:val="HeadingBase"/>
    <w:rsid w:val="00FB1662"/>
    <w:pPr>
      <w:spacing w:before="240" w:after="60"/>
    </w:pPr>
    <w:rPr>
      <w:sz w:val="20"/>
    </w:rPr>
  </w:style>
  <w:style w:type="paragraph" w:customStyle="1" w:styleId="SubHeading1">
    <w:name w:val="SubHeading1"/>
    <w:basedOn w:val="HeadingBase"/>
    <w:rsid w:val="00FB1662"/>
    <w:pPr>
      <w:spacing w:before="240" w:after="60"/>
    </w:pPr>
    <w:rPr>
      <w:color w:val="918585"/>
      <w:sz w:val="22"/>
    </w:rPr>
  </w:style>
  <w:style w:type="paragraph" w:customStyle="1" w:styleId="SideHeading">
    <w:name w:val="Side Heading"/>
    <w:basedOn w:val="HeadingBase"/>
    <w:rsid w:val="00FB16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1662"/>
    <w:pPr>
      <w:numPr>
        <w:numId w:val="13"/>
      </w:numPr>
    </w:pPr>
  </w:style>
  <w:style w:type="paragraph" w:styleId="PlainText">
    <w:name w:val="Plain Text"/>
    <w:basedOn w:val="Normal"/>
    <w:link w:val="PlainTextChar"/>
    <w:rsid w:val="00FB1662"/>
    <w:rPr>
      <w:sz w:val="20"/>
    </w:rPr>
  </w:style>
  <w:style w:type="character" w:customStyle="1" w:styleId="PlainTextChar">
    <w:name w:val="Plain Text Char"/>
    <w:basedOn w:val="DefaultParagraphFont"/>
    <w:link w:val="PlainText"/>
    <w:rsid w:val="00FB166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B1662"/>
    <w:rPr>
      <w:b/>
      <w:smallCaps/>
    </w:rPr>
  </w:style>
  <w:style w:type="paragraph" w:customStyle="1" w:styleId="TableListNumber">
    <w:name w:val="Table List Number"/>
    <w:basedOn w:val="ListNumber"/>
    <w:rsid w:val="00FB1662"/>
    <w:pPr>
      <w:numPr>
        <w:numId w:val="0"/>
      </w:numPr>
    </w:pPr>
  </w:style>
  <w:style w:type="paragraph" w:styleId="TOC4">
    <w:name w:val="toc 4"/>
    <w:basedOn w:val="TOCBase"/>
    <w:next w:val="Normal"/>
    <w:semiHidden/>
    <w:rsid w:val="00FB1662"/>
    <w:pPr>
      <w:tabs>
        <w:tab w:val="right" w:leader="dot" w:pos="9071"/>
      </w:tabs>
      <w:ind w:left="1701"/>
    </w:pPr>
  </w:style>
  <w:style w:type="paragraph" w:customStyle="1" w:styleId="ListAlpha">
    <w:name w:val="List Alpha"/>
    <w:basedOn w:val="List"/>
    <w:rsid w:val="00FB1662"/>
    <w:pPr>
      <w:numPr>
        <w:numId w:val="10"/>
      </w:numPr>
    </w:pPr>
  </w:style>
  <w:style w:type="paragraph" w:customStyle="1" w:styleId="ListAlpha2">
    <w:name w:val="List Alpha 2"/>
    <w:basedOn w:val="List2"/>
    <w:rsid w:val="00FB1662"/>
    <w:pPr>
      <w:numPr>
        <w:numId w:val="9"/>
      </w:numPr>
    </w:pPr>
  </w:style>
  <w:style w:type="paragraph" w:styleId="List2">
    <w:name w:val="List 2"/>
    <w:basedOn w:val="BodyText"/>
    <w:rsid w:val="00FB1662"/>
    <w:pPr>
      <w:tabs>
        <w:tab w:val="left" w:pos="680"/>
      </w:tabs>
      <w:spacing w:before="60" w:after="60"/>
      <w:ind w:left="680" w:hanging="340"/>
    </w:pPr>
  </w:style>
  <w:style w:type="paragraph" w:styleId="List3">
    <w:name w:val="List 3"/>
    <w:basedOn w:val="BodyText"/>
    <w:rsid w:val="00FB1662"/>
    <w:pPr>
      <w:tabs>
        <w:tab w:val="left" w:pos="1021"/>
      </w:tabs>
      <w:spacing w:before="60" w:after="60"/>
      <w:ind w:left="1020" w:hanging="340"/>
    </w:pPr>
  </w:style>
  <w:style w:type="paragraph" w:styleId="List4">
    <w:name w:val="List 4"/>
    <w:basedOn w:val="BodyText"/>
    <w:rsid w:val="00FB1662"/>
    <w:pPr>
      <w:tabs>
        <w:tab w:val="left" w:pos="1361"/>
      </w:tabs>
      <w:spacing w:before="60" w:after="60"/>
      <w:ind w:left="1361" w:hanging="340"/>
    </w:pPr>
  </w:style>
  <w:style w:type="paragraph" w:styleId="List5">
    <w:name w:val="List 5"/>
    <w:basedOn w:val="BodyText"/>
    <w:rsid w:val="00FB1662"/>
    <w:pPr>
      <w:tabs>
        <w:tab w:val="left" w:pos="1701"/>
      </w:tabs>
      <w:spacing w:before="60" w:after="60"/>
      <w:ind w:left="1701" w:hanging="340"/>
    </w:pPr>
  </w:style>
  <w:style w:type="paragraph" w:styleId="ListBullet4">
    <w:name w:val="List Bullet 4"/>
    <w:basedOn w:val="List4"/>
    <w:rsid w:val="00FB1662"/>
    <w:pPr>
      <w:numPr>
        <w:numId w:val="4"/>
      </w:numPr>
    </w:pPr>
  </w:style>
  <w:style w:type="paragraph" w:styleId="ListBullet5">
    <w:name w:val="List Bullet 5"/>
    <w:basedOn w:val="List5"/>
    <w:rsid w:val="00FB1662"/>
    <w:pPr>
      <w:numPr>
        <w:numId w:val="5"/>
      </w:numPr>
    </w:pPr>
  </w:style>
  <w:style w:type="paragraph" w:styleId="ListContinue2">
    <w:name w:val="List Continue 2"/>
    <w:basedOn w:val="List2"/>
    <w:rsid w:val="00FB1662"/>
    <w:pPr>
      <w:ind w:firstLine="0"/>
    </w:pPr>
  </w:style>
  <w:style w:type="paragraph" w:styleId="ListContinue3">
    <w:name w:val="List Continue 3"/>
    <w:basedOn w:val="List3"/>
    <w:rsid w:val="00FB1662"/>
    <w:pPr>
      <w:ind w:left="1021" w:firstLine="0"/>
    </w:pPr>
  </w:style>
  <w:style w:type="paragraph" w:styleId="ListContinue4">
    <w:name w:val="List Continue 4"/>
    <w:basedOn w:val="List4"/>
    <w:rsid w:val="00FB1662"/>
    <w:pPr>
      <w:ind w:firstLine="0"/>
    </w:pPr>
  </w:style>
  <w:style w:type="paragraph" w:styleId="ListContinue5">
    <w:name w:val="List Continue 5"/>
    <w:basedOn w:val="List5"/>
    <w:rsid w:val="00FB1662"/>
    <w:pPr>
      <w:ind w:firstLine="0"/>
    </w:pPr>
  </w:style>
  <w:style w:type="paragraph" w:styleId="ListNumber3">
    <w:name w:val="List Number 3"/>
    <w:basedOn w:val="List3"/>
    <w:rsid w:val="00FB1662"/>
    <w:pPr>
      <w:numPr>
        <w:numId w:val="6"/>
      </w:numPr>
    </w:pPr>
  </w:style>
  <w:style w:type="paragraph" w:styleId="ListNumber4">
    <w:name w:val="List Number 4"/>
    <w:basedOn w:val="List4"/>
    <w:rsid w:val="00FB1662"/>
    <w:pPr>
      <w:numPr>
        <w:numId w:val="7"/>
      </w:numPr>
    </w:pPr>
  </w:style>
  <w:style w:type="paragraph" w:styleId="ListNumber5">
    <w:name w:val="List Number 5"/>
    <w:basedOn w:val="List5"/>
    <w:rsid w:val="00FB1662"/>
    <w:pPr>
      <w:numPr>
        <w:numId w:val="8"/>
      </w:numPr>
    </w:pPr>
  </w:style>
  <w:style w:type="paragraph" w:styleId="BlockText">
    <w:name w:val="Block Text"/>
    <w:basedOn w:val="Normal"/>
    <w:rsid w:val="00FB1662"/>
    <w:pPr>
      <w:spacing w:after="120"/>
      <w:ind w:left="1440" w:right="1440"/>
    </w:pPr>
  </w:style>
  <w:style w:type="character" w:customStyle="1" w:styleId="Subscript">
    <w:name w:val="Subscript"/>
    <w:basedOn w:val="DefaultParagraphFont"/>
    <w:rsid w:val="00FB1662"/>
    <w:rPr>
      <w:sz w:val="16"/>
      <w:vertAlign w:val="subscript"/>
    </w:rPr>
  </w:style>
  <w:style w:type="character" w:customStyle="1" w:styleId="Superscript">
    <w:name w:val="Superscript"/>
    <w:basedOn w:val="DefaultParagraphFont"/>
    <w:rsid w:val="00FB1662"/>
    <w:rPr>
      <w:sz w:val="16"/>
      <w:vertAlign w:val="superscript"/>
    </w:rPr>
  </w:style>
  <w:style w:type="character" w:customStyle="1" w:styleId="Symbols">
    <w:name w:val="Symbols"/>
    <w:basedOn w:val="DefaultParagraphFont"/>
    <w:rsid w:val="00FB1662"/>
    <w:rPr>
      <w:rFonts w:ascii="Symbol" w:hAnsi="Symbol"/>
    </w:rPr>
  </w:style>
  <w:style w:type="character" w:customStyle="1" w:styleId="MenuOptions">
    <w:name w:val="Menu Options"/>
    <w:basedOn w:val="DefaultParagraphFont"/>
    <w:rsid w:val="00FB1662"/>
    <w:rPr>
      <w:rFonts w:ascii="Arial Narrow" w:hAnsi="Arial Narrow"/>
      <w:smallCaps/>
    </w:rPr>
  </w:style>
  <w:style w:type="character" w:customStyle="1" w:styleId="Buttons">
    <w:name w:val="Buttons"/>
    <w:basedOn w:val="DefaultParagraphFont"/>
    <w:rsid w:val="00FB1662"/>
    <w:rPr>
      <w:b/>
    </w:rPr>
  </w:style>
  <w:style w:type="character" w:customStyle="1" w:styleId="Underlined">
    <w:name w:val="Underlined"/>
    <w:basedOn w:val="DefaultParagraphFont"/>
    <w:rsid w:val="00FB1662"/>
    <w:rPr>
      <w:u w:val="single"/>
    </w:rPr>
  </w:style>
  <w:style w:type="paragraph" w:customStyle="1" w:styleId="TableBodyTextRight">
    <w:name w:val="Table Body Text Right"/>
    <w:basedOn w:val="TableBodyText"/>
    <w:rsid w:val="00FB1662"/>
    <w:pPr>
      <w:widowControl w:val="0"/>
      <w:autoSpaceDE w:val="0"/>
      <w:autoSpaceDN w:val="0"/>
      <w:adjustRightInd w:val="0"/>
      <w:jc w:val="right"/>
    </w:pPr>
    <w:rPr>
      <w:rFonts w:cs="Arial"/>
      <w:szCs w:val="18"/>
    </w:rPr>
  </w:style>
  <w:style w:type="paragraph" w:customStyle="1" w:styleId="CopyrightText">
    <w:name w:val="Copyright Text"/>
    <w:basedOn w:val="BodyText"/>
    <w:rsid w:val="00FB1662"/>
    <w:rPr>
      <w:sz w:val="18"/>
    </w:rPr>
  </w:style>
  <w:style w:type="paragraph" w:customStyle="1" w:styleId="BodySmallRight">
    <w:name w:val="Body Small Right"/>
    <w:basedOn w:val="BodyTextRight"/>
    <w:rsid w:val="00FB1662"/>
    <w:rPr>
      <w:sz w:val="18"/>
      <w:szCs w:val="18"/>
    </w:rPr>
  </w:style>
  <w:style w:type="paragraph" w:customStyle="1" w:styleId="MarginEdition">
    <w:name w:val="Margin Edition"/>
    <w:basedOn w:val="MarginNote"/>
    <w:rsid w:val="00FB1662"/>
    <w:pPr>
      <w:spacing w:before="0" w:after="0"/>
    </w:pPr>
    <w:rPr>
      <w:rFonts w:ascii="Times New Roman" w:hAnsi="Times New Roman"/>
      <w:color w:val="999999"/>
    </w:rPr>
  </w:style>
  <w:style w:type="paragraph" w:customStyle="1" w:styleId="Spacer">
    <w:name w:val="Spacer"/>
    <w:basedOn w:val="Normal"/>
    <w:rsid w:val="00FB1662"/>
    <w:rPr>
      <w:sz w:val="2"/>
      <w:szCs w:val="2"/>
    </w:rPr>
  </w:style>
  <w:style w:type="character" w:customStyle="1" w:styleId="Small">
    <w:name w:val="Small"/>
    <w:basedOn w:val="DefaultParagraphFont"/>
    <w:rsid w:val="00FB1662"/>
    <w:rPr>
      <w:sz w:val="16"/>
    </w:rPr>
  </w:style>
  <w:style w:type="paragraph" w:customStyle="1" w:styleId="WideTable">
    <w:name w:val="Wide Table"/>
    <w:basedOn w:val="Normal"/>
    <w:rsid w:val="00FB1662"/>
    <w:pPr>
      <w:ind w:left="-1418"/>
    </w:pPr>
    <w:rPr>
      <w:sz w:val="2"/>
      <w:szCs w:val="2"/>
    </w:rPr>
  </w:style>
  <w:style w:type="character" w:styleId="PageNumber">
    <w:name w:val="page number"/>
    <w:basedOn w:val="DefaultParagraphFont"/>
    <w:rsid w:val="00FB1662"/>
  </w:style>
  <w:style w:type="paragraph" w:styleId="Quote">
    <w:name w:val="Quote"/>
    <w:basedOn w:val="Heading1"/>
    <w:link w:val="QuoteChar"/>
    <w:qFormat/>
    <w:rsid w:val="00FB1662"/>
    <w:rPr>
      <w:b w:val="0"/>
      <w:sz w:val="72"/>
      <w:szCs w:val="72"/>
      <w:lang w:val="en-NZ"/>
    </w:rPr>
  </w:style>
  <w:style w:type="character" w:customStyle="1" w:styleId="QuoteChar">
    <w:name w:val="Quote Char"/>
    <w:basedOn w:val="DefaultParagraphFont"/>
    <w:link w:val="Quote"/>
    <w:rsid w:val="00FB16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1662"/>
    <w:pPr>
      <w:pageBreakBefore/>
    </w:pPr>
  </w:style>
  <w:style w:type="paragraph" w:customStyle="1" w:styleId="Border">
    <w:name w:val="Border"/>
    <w:basedOn w:val="Normal"/>
    <w:qFormat/>
    <w:rsid w:val="00FB16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1662"/>
    <w:rPr>
      <w:b/>
      <w:bCs/>
      <w:i/>
      <w:iCs/>
      <w:color w:val="auto"/>
    </w:rPr>
  </w:style>
  <w:style w:type="paragraph" w:styleId="IntenseQuote">
    <w:name w:val="Intense Quote"/>
    <w:basedOn w:val="Normal"/>
    <w:next w:val="Normal"/>
    <w:link w:val="IntenseQuoteChar"/>
    <w:uiPriority w:val="30"/>
    <w:qFormat/>
    <w:rsid w:val="00FB16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166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B1662"/>
    <w:rPr>
      <w:smallCaps/>
      <w:color w:val="auto"/>
      <w:u w:val="single"/>
    </w:rPr>
  </w:style>
  <w:style w:type="character" w:styleId="IntenseReference">
    <w:name w:val="Intense Reference"/>
    <w:basedOn w:val="DefaultParagraphFont"/>
    <w:uiPriority w:val="32"/>
    <w:qFormat/>
    <w:rsid w:val="00FB1662"/>
    <w:rPr>
      <w:b/>
      <w:bCs/>
      <w:smallCaps/>
      <w:color w:val="auto"/>
      <w:spacing w:val="5"/>
      <w:u w:val="single"/>
    </w:rPr>
  </w:style>
  <w:style w:type="paragraph" w:customStyle="1" w:styleId="2ColumnHeading">
    <w:name w:val="2Column Heading"/>
    <w:basedOn w:val="BodyText"/>
    <w:qFormat/>
    <w:rsid w:val="00FB1662"/>
    <w:pPr>
      <w:spacing w:after="60"/>
      <w:ind w:left="-2268"/>
    </w:pPr>
    <w:rPr>
      <w:b/>
    </w:rPr>
  </w:style>
  <w:style w:type="paragraph" w:customStyle="1" w:styleId="Heading1TOC">
    <w:name w:val="Heading1 TOC"/>
    <w:basedOn w:val="Normal"/>
    <w:qFormat/>
    <w:rsid w:val="00FB1662"/>
    <w:pPr>
      <w:spacing w:before="240" w:after="120"/>
    </w:pPr>
    <w:rPr>
      <w:rFonts w:ascii="Times New Roman" w:hAnsi="Times New Roman"/>
      <w:b/>
      <w:sz w:val="32"/>
    </w:rPr>
  </w:style>
  <w:style w:type="paragraph" w:customStyle="1" w:styleId="Heading2TOC">
    <w:name w:val="Heading2 TOC"/>
    <w:basedOn w:val="Normal"/>
    <w:qFormat/>
    <w:rsid w:val="00FB1662"/>
    <w:pPr>
      <w:spacing w:before="240" w:after="60"/>
    </w:pPr>
    <w:rPr>
      <w:rFonts w:ascii="Times New Roman" w:hAnsi="Times New Roman"/>
      <w:b/>
      <w:sz w:val="28"/>
    </w:rPr>
  </w:style>
  <w:style w:type="character" w:customStyle="1" w:styleId="Underline">
    <w:name w:val="Underline"/>
    <w:basedOn w:val="DefaultParagraphFont"/>
    <w:qFormat/>
    <w:rsid w:val="00FB1662"/>
    <w:rPr>
      <w:u w:val="single"/>
    </w:rPr>
  </w:style>
  <w:style w:type="paragraph" w:styleId="BalloonText">
    <w:name w:val="Balloon Text"/>
    <w:basedOn w:val="Normal"/>
    <w:link w:val="BalloonTextChar"/>
    <w:rsid w:val="00FB1662"/>
    <w:rPr>
      <w:rFonts w:ascii="Tahoma" w:hAnsi="Tahoma" w:cs="Tahoma"/>
      <w:sz w:val="16"/>
      <w:szCs w:val="16"/>
    </w:rPr>
  </w:style>
  <w:style w:type="character" w:customStyle="1" w:styleId="BalloonTextChar">
    <w:name w:val="Balloon Text Char"/>
    <w:basedOn w:val="DefaultParagraphFont"/>
    <w:link w:val="BalloonText"/>
    <w:rsid w:val="00FB166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B16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166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1885</Words>
  <Characters>11421</Characters>
  <Application>Microsoft Office Word</Application>
  <DocSecurity>0</DocSecurity>
  <Lines>391</Lines>
  <Paragraphs>212</Paragraphs>
  <ScaleCrop>false</ScaleCrop>
  <Company>Author-it Software Corporation Ltd.</Company>
  <LinksUpToDate>false</LinksUpToDate>
  <CharactersWithSpaces>13238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RGRROP403A Perform duties of farrier at race meetings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2012-05-26T20:29:00Z</dcterms:created>
  <dcterms:modified xsi:type="dcterms:W3CDTF">2012-05-26T20:29:00Z</dcterms:modified>
</cp:coreProperties>
</file>