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91A" w:rsidP="006F791A">
      <w:pPr>
        <w:pStyle w:val="Title"/>
      </w:pPr>
      <w:bookmarkStart w:id="0" w:name="_GoBack"/>
      <w:bookmarkEnd w:id="0"/>
      <w:r>
        <w:fldChar w:fldCharType="begin"/>
      </w:r>
      <w:r>
        <w:instrText xml:space="preserve"> TITLE   \* MERGEFORMAT </w:instrText>
      </w:r>
      <w:r>
        <w:fldChar w:fldCharType="separate"/>
      </w:r>
      <w:r>
        <w:t>RGRROP402A Perform duties of medical practitioner at race meetings and trials</w:t>
      </w:r>
      <w:r>
        <w:fldChar w:fldCharType="end"/>
      </w:r>
    </w:p>
    <w:p w:rsidR="006F791A" w:rsidP="006F791A">
      <w:pPr>
        <w:pStyle w:val="Version"/>
        <w:sectPr w:rsidSect="007B3E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E20" w:rsidP="007B3E20">
      <w:pPr>
        <w:pStyle w:val="SuperHeading"/>
      </w:pPr>
      <w:r w:rsidRPr="007B3E20">
        <w:t>RGRROP402A Perform duties of medical practitioner at race meetings and trials</w:t>
      </w:r>
    </w:p>
    <w:p w:rsidR="00000000" w:rsidRPr="007B3E20" w:rsidP="007B3E20">
      <w:pPr>
        <w:pStyle w:val="Heading1"/>
      </w:pPr>
      <w:bookmarkStart w:id="1" w:name="O_273112"/>
      <w:bookmarkEnd w:id="1"/>
      <w:r w:rsidRPr="007B3E20">
        <w:t>Modification History</w:t>
      </w:r>
    </w:p>
    <w:p w:rsidR="00000000" w:rsidRPr="007B3E20" w:rsidP="007B3E20">
      <w:pPr>
        <w:pStyle w:val="BodyText"/>
      </w:pPr>
      <w:r w:rsidRPr="007B3E20">
        <w:t>Not Applicable</w:t>
      </w:r>
    </w:p>
    <w:p w:rsidR="00000000" w:rsidRPr="007B3E20" w:rsidP="007B3E20">
      <w:pPr>
        <w:pStyle w:val="AllowPageBreak"/>
      </w:pPr>
    </w:p>
    <w:p w:rsidR="00000000" w:rsidRPr="007B3E20" w:rsidP="007B3E20">
      <w:pPr>
        <w:pStyle w:val="Heading1"/>
      </w:pPr>
      <w:bookmarkStart w:id="2" w:name="O_217275"/>
      <w:bookmarkEnd w:id="2"/>
      <w:r w:rsidRPr="007B3E20">
        <w:t>Unit Descriptor</w:t>
      </w:r>
    </w:p>
    <w:tbl>
      <w:tblPr>
        <w:tblW w:w="0" w:type="auto"/>
        <w:tblLayout w:type="fixed"/>
        <w:tblCellMar>
          <w:left w:w="62" w:type="dxa"/>
          <w:right w:w="62" w:type="dxa"/>
        </w:tblCellMar>
        <w:tblLook w:val="0000"/>
      </w:tblPr>
      <w:tblGrid>
        <w:gridCol w:w="2657"/>
        <w:gridCol w:w="5865"/>
      </w:tblGrid>
      <w:tr w:rsidTr="006F791A">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SpecialBold"/>
              </w:rPr>
              <w:t>Uni</w:t>
            </w:r>
            <w:r w:rsidRPr="007B3E20">
              <w:rPr>
                <w:rStyle w:val="SpecialBold"/>
              </w:rPr>
              <w:t>t descriptor</w:t>
            </w:r>
          </w:p>
        </w:tc>
        <w:tc>
          <w:tcPr>
            <w:tcW w:w="5865" w:type="dxa"/>
            <w:tcBorders>
              <w:top w:val="nil"/>
              <w:left w:val="nil"/>
              <w:bottom w:val="nil"/>
              <w:right w:val="nil"/>
            </w:tcBorders>
            <w:tcMar>
              <w:top w:w="0" w:type="dxa"/>
              <w:left w:w="62" w:type="dxa"/>
              <w:bottom w:w="0" w:type="dxa"/>
              <w:right w:w="62" w:type="dxa"/>
            </w:tcMar>
          </w:tcPr>
          <w:p w:rsidR="00000000" w:rsidRPr="007B3E20" w:rsidP="007B3E20">
            <w:pPr>
              <w:pStyle w:val="BodyText"/>
            </w:pPr>
            <w:r w:rsidRPr="007B3E20">
              <w:t>This unit relates to the competencies required to assess a driver's or rider's fitness to compete at race meetings or trials. It requires knowledge of relevant rules of racing. It also requires performing pre and post-race assessments of drive</w:t>
            </w:r>
            <w:r w:rsidRPr="007B3E20">
              <w:t>rs or riders and providing advice to stewards regarding the fitness and wellbeing of drivers or riders to compete, conducting swabbing procedures of drivers or riders should it be required, as well as providing advice to drivers or riders in relation to he</w:t>
            </w:r>
            <w:r w:rsidRPr="007B3E20">
              <w:t>alth and welfare issues.</w:t>
            </w:r>
          </w:p>
          <w:p w:rsidR="00000000" w:rsidRPr="007B3E20" w:rsidP="007B3E20">
            <w:pPr>
              <w:pStyle w:val="BodyText"/>
            </w:pPr>
            <w:r w:rsidRPr="007B3E20">
              <w:t>To undertake this unit the candidate will be a qualified medical practitioner who requires the knowledge and skills to adhere to policies and procedures associated with the rules of racing and race day medical practitioner duties.</w:t>
            </w:r>
          </w:p>
          <w:p w:rsidR="00000000" w:rsidRPr="007B3E20" w:rsidP="007B3E20">
            <w:pPr>
              <w:pStyle w:val="BodyText"/>
            </w:pPr>
            <w:r w:rsidRPr="007B3E20">
              <w:t>This unit of competency operates in work environments of racing stables, paddocks, yards, racecourses and public areas.</w:t>
            </w:r>
          </w:p>
          <w:p w:rsidR="00000000" w:rsidRPr="007B3E20" w:rsidP="007B3E20">
            <w:pPr>
              <w:pStyle w:val="BodyText"/>
            </w:pPr>
            <w:r w:rsidRPr="007B3E20">
              <w:t>Licensing, legislative, regulatory or certification requirements may apply to this unit. Check with your State Principal Racing Authorit</w:t>
            </w:r>
            <w:r w:rsidRPr="007B3E20">
              <w:t>y for current license or registration requirements.</w:t>
            </w:r>
          </w:p>
        </w:tc>
      </w:tr>
    </w:tbl>
    <w:p w:rsidR="006F791A" w:rsidP="007B3E20">
      <w:pPr>
        <w:pStyle w:val="BodyText"/>
      </w:pPr>
    </w:p>
    <w:p w:rsidR="006F791A" w:rsidP="007B3E20">
      <w:pPr>
        <w:pStyle w:val="BodyText"/>
      </w:pPr>
    </w:p>
    <w:p w:rsidR="00000000" w:rsidRPr="007B3E20" w:rsidP="007B3E20">
      <w:pPr>
        <w:pStyle w:val="Heading1"/>
      </w:pPr>
      <w:bookmarkStart w:id="3" w:name="O_217279"/>
      <w:bookmarkEnd w:id="3"/>
      <w:r w:rsidRPr="007B3E20">
        <w:t>Application of the Unit</w:t>
      </w:r>
    </w:p>
    <w:tbl>
      <w:tblPr>
        <w:tblW w:w="0" w:type="auto"/>
        <w:tblLayout w:type="fixed"/>
        <w:tblCellMar>
          <w:left w:w="62" w:type="dxa"/>
          <w:right w:w="62" w:type="dxa"/>
        </w:tblCellMar>
        <w:tblLook w:val="0000"/>
      </w:tblPr>
      <w:tblGrid>
        <w:gridCol w:w="2754"/>
        <w:gridCol w:w="5768"/>
      </w:tblGrid>
      <w:tr w:rsidTr="006F791A">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7B3E20" w:rsidP="007B3E20">
            <w:pPr>
              <w:pStyle w:val="BodyText"/>
            </w:pPr>
            <w:r w:rsidRPr="007B3E20">
              <w:t>This unit of competency supports qualified medical practitioners to</w:t>
            </w:r>
            <w:r w:rsidRPr="007B3E20">
              <w:t xml:space="preserve"> effectively perform the required duties of a race day medical practitioner at harness or thoroughbred race meetings and trials. </w:t>
            </w:r>
          </w:p>
        </w:tc>
      </w:tr>
    </w:tbl>
    <w:p w:rsidR="006F791A" w:rsidP="007B3E20">
      <w:pPr>
        <w:pStyle w:val="BodyText"/>
      </w:pPr>
    </w:p>
    <w:p w:rsidR="006F791A" w:rsidP="007B3E20">
      <w:pPr>
        <w:pStyle w:val="BodyText"/>
      </w:pPr>
    </w:p>
    <w:p w:rsidR="00000000" w:rsidRPr="007B3E20" w:rsidP="007B3E20">
      <w:pPr>
        <w:pStyle w:val="Heading1"/>
      </w:pPr>
      <w:bookmarkStart w:id="4" w:name="O_281372"/>
      <w:bookmarkEnd w:id="4"/>
      <w:r w:rsidRPr="007B3E20">
        <w:t>Licensing/Regulatory Information</w:t>
      </w:r>
    </w:p>
    <w:p w:rsidR="00000000" w:rsidRPr="007B3E20" w:rsidP="007B3E20">
      <w:pPr>
        <w:pStyle w:val="BodyText"/>
      </w:pPr>
      <w:r w:rsidRPr="007B3E20">
        <w:t>Refer to Unit Descriptor</w:t>
      </w:r>
    </w:p>
    <w:p w:rsidR="00000000" w:rsidRPr="007B3E20" w:rsidP="007B3E20">
      <w:pPr>
        <w:pStyle w:val="AllowPageBreak"/>
      </w:pPr>
    </w:p>
    <w:p w:rsidR="00000000" w:rsidRPr="007B3E20" w:rsidP="007B3E20">
      <w:pPr>
        <w:pStyle w:val="Heading1"/>
      </w:pPr>
      <w:bookmarkStart w:id="5" w:name="O_217277"/>
      <w:bookmarkEnd w:id="5"/>
      <w:r w:rsidRPr="007B3E20">
        <w:t>Pre-Requisites</w:t>
      </w:r>
    </w:p>
    <w:tbl>
      <w:tblPr>
        <w:tblW w:w="0" w:type="auto"/>
        <w:tblLayout w:type="fixed"/>
        <w:tblCellMar>
          <w:left w:w="62" w:type="dxa"/>
          <w:right w:w="62" w:type="dxa"/>
        </w:tblCellMar>
        <w:tblLook w:val="0000"/>
      </w:tblPr>
      <w:tblGrid>
        <w:gridCol w:w="2775"/>
        <w:gridCol w:w="1295"/>
        <w:gridCol w:w="4452"/>
      </w:tblGrid>
      <w:tr w:rsidTr="006F791A">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SpecialBold"/>
              </w:rPr>
              <w:t>Prerequisite uni</w:t>
            </w:r>
            <w:r w:rsidRPr="007B3E20">
              <w:rPr>
                <w:rStyle w:val="SpecialBold"/>
              </w:rPr>
              <w:t>ts</w:t>
            </w:r>
          </w:p>
        </w:tc>
        <w:tc>
          <w:tcPr>
            <w:tcW w:w="5747" w:type="dxa"/>
            <w:gridSpan w:val="2"/>
            <w:tcBorders>
              <w:top w:val="nil"/>
              <w:left w:val="nil"/>
              <w:bottom w:val="nil"/>
              <w:right w:val="nil"/>
            </w:tcBorders>
            <w:tcMar>
              <w:top w:w="0" w:type="dxa"/>
              <w:left w:w="62" w:type="dxa"/>
              <w:bottom w:w="0" w:type="dxa"/>
              <w:right w:w="62" w:type="dxa"/>
            </w:tcMar>
          </w:tcPr>
          <w:p w:rsidR="00000000" w:rsidP="007B3E20">
            <w:pPr>
              <w:pStyle w:val="BodyText"/>
              <w:rPr>
                <w:lang w:val="en-NZ"/>
              </w:rPr>
            </w:pPr>
          </w:p>
        </w:tc>
      </w:tr>
      <w:tr w:rsidTr="006F791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p>
        </w:tc>
      </w:tr>
      <w:tr w:rsidTr="006F791A">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7B3E20" w:rsidP="007B3E20">
            <w:pPr>
              <w:pStyle w:val="BodyText"/>
            </w:pPr>
          </w:p>
        </w:tc>
      </w:tr>
    </w:tbl>
    <w:p w:rsidR="006F791A" w:rsidP="007B3E20">
      <w:pPr>
        <w:pStyle w:val="BodyText"/>
      </w:pPr>
    </w:p>
    <w:p w:rsidR="006F791A" w:rsidP="007B3E20">
      <w:pPr>
        <w:pStyle w:val="BodyText"/>
      </w:pPr>
    </w:p>
    <w:p w:rsidR="00000000" w:rsidRPr="007B3E20" w:rsidP="007B3E20">
      <w:pPr>
        <w:pStyle w:val="Heading1"/>
      </w:pPr>
      <w:bookmarkStart w:id="6" w:name="O_217276"/>
      <w:bookmarkEnd w:id="6"/>
      <w:r w:rsidRPr="007B3E20">
        <w:t>Employability Skills Information</w:t>
      </w:r>
    </w:p>
    <w:tbl>
      <w:tblPr>
        <w:tblW w:w="0" w:type="auto"/>
        <w:tblLayout w:type="fixed"/>
        <w:tblCellMar>
          <w:left w:w="62" w:type="dxa"/>
          <w:right w:w="62" w:type="dxa"/>
        </w:tblCellMar>
        <w:tblLook w:val="0000"/>
      </w:tblPr>
      <w:tblGrid>
        <w:gridCol w:w="2802"/>
        <w:gridCol w:w="5720"/>
      </w:tblGrid>
      <w:tr w:rsidTr="006F791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B3E20" w:rsidP="007B3E20">
            <w:pPr>
              <w:pStyle w:val="BodyText"/>
            </w:pPr>
            <w:r w:rsidRPr="007B3E20">
              <w:t>This unit contains employability skills.</w:t>
            </w:r>
          </w:p>
        </w:tc>
      </w:tr>
    </w:tbl>
    <w:p w:rsidR="006F791A" w:rsidP="007B3E20">
      <w:pPr>
        <w:pStyle w:val="BodyText"/>
      </w:pPr>
    </w:p>
    <w:p w:rsidR="006F791A" w:rsidP="007B3E20">
      <w:pPr>
        <w:pStyle w:val="BodyText"/>
      </w:pPr>
    </w:p>
    <w:p w:rsidR="00000000" w:rsidRPr="007B3E20" w:rsidP="007B3E20">
      <w:pPr>
        <w:pStyle w:val="Heading1"/>
      </w:pPr>
      <w:bookmarkStart w:id="7" w:name="O_291158"/>
      <w:bookmarkEnd w:id="7"/>
      <w:r w:rsidRPr="007B3E20">
        <w:t>Elements and Performance Criteria Pre-Content</w:t>
      </w:r>
    </w:p>
    <w:tbl>
      <w:tblPr>
        <w:tblW w:w="0" w:type="auto"/>
        <w:tblLayout w:type="fixed"/>
        <w:tblCellMar>
          <w:left w:w="62" w:type="dxa"/>
          <w:right w:w="62" w:type="dxa"/>
        </w:tblCellMar>
        <w:tblLook w:val="0000"/>
      </w:tblPr>
      <w:tblGrid>
        <w:gridCol w:w="2547"/>
        <w:gridCol w:w="5975"/>
      </w:tblGrid>
      <w:tr w:rsidTr="006F791A">
        <w:tblPrEx>
          <w:tblW w:w="0" w:type="auto"/>
          <w:tblLayout w:type="fixed"/>
          <w:tblCellMar>
            <w:left w:w="62" w:type="dxa"/>
            <w:right w:w="62" w:type="dxa"/>
          </w:tblCellMar>
          <w:tblLook w:val="0000"/>
        </w:tblPrEx>
        <w:tc>
          <w:tcPr>
            <w:tcW w:w="2547" w:type="dxa"/>
            <w:tcBorders>
              <w:top w:val="single" w:sz="6" w:space="0" w:color="auto"/>
              <w:left w:val="nil"/>
              <w:bottom w:val="nil"/>
              <w:right w:val="nil"/>
            </w:tcBorders>
            <w:tcMar>
              <w:top w:w="0" w:type="dxa"/>
              <w:left w:w="62" w:type="dxa"/>
              <w:bottom w:w="0" w:type="dxa"/>
              <w:right w:w="62" w:type="dxa"/>
            </w:tcMar>
          </w:tcPr>
          <w:p w:rsidR="00000000" w:rsidP="007B3E20">
            <w:pPr>
              <w:pStyle w:val="BodyText"/>
              <w:rPr>
                <w:lang w:val="en-NZ"/>
              </w:rPr>
            </w:pPr>
            <w:r w:rsidRPr="007B3E20">
              <w:t>Elements describe the essential outcomes of a unit of competency.</w:t>
            </w:r>
          </w:p>
        </w:tc>
        <w:tc>
          <w:tcPr>
            <w:tcW w:w="5975" w:type="dxa"/>
            <w:tcBorders>
              <w:top w:val="single" w:sz="6" w:space="0" w:color="auto"/>
              <w:left w:val="nil"/>
              <w:bottom w:val="nil"/>
              <w:right w:val="nil"/>
            </w:tcBorders>
            <w:tcMar>
              <w:top w:w="0" w:type="dxa"/>
              <w:left w:w="62" w:type="dxa"/>
              <w:bottom w:w="0" w:type="dxa"/>
              <w:right w:w="62" w:type="dxa"/>
            </w:tcMar>
          </w:tcPr>
          <w:p w:rsidR="00000000" w:rsidRPr="007B3E20" w:rsidP="007B3E20">
            <w:pPr>
              <w:pStyle w:val="BodyText"/>
            </w:pPr>
            <w:r w:rsidRPr="007B3E20">
              <w:t>Performance criteria describe the performance needed to demonstrate achievement of the element. Where bold italicised text is used, further information is detailed in the required skills and</w:t>
            </w:r>
            <w:r w:rsidRPr="007B3E20">
              <w:t xml:space="preserve"> knowledge section and the range statement. Assessment of performance is to be consistent with the evidence guide.</w:t>
            </w:r>
          </w:p>
        </w:tc>
      </w:tr>
    </w:tbl>
    <w:p w:rsidR="00000000" w:rsidRPr="007B3E20" w:rsidP="007B3E20">
      <w:pPr>
        <w:pStyle w:val="BodyText"/>
      </w:pPr>
    </w:p>
    <w:p w:rsidR="00000000" w:rsidRPr="007B3E20" w:rsidP="007B3E20">
      <w:pPr>
        <w:pStyle w:val="AllowPageBreak"/>
      </w:pPr>
    </w:p>
    <w:p w:rsidR="00000000" w:rsidRPr="007B3E20" w:rsidP="007B3E20">
      <w:pPr>
        <w:pStyle w:val="Heading1"/>
      </w:pPr>
      <w:bookmarkStart w:id="8" w:name="O_237826"/>
      <w:bookmarkEnd w:id="8"/>
      <w:r w:rsidRPr="007B3E20">
        <w:t>Elements and Performance Criteria</w:t>
      </w:r>
    </w:p>
    <w:tbl>
      <w:tblPr>
        <w:tblW w:w="0" w:type="auto"/>
        <w:tblLayout w:type="fixed"/>
        <w:tblCellMar>
          <w:left w:w="62" w:type="dxa"/>
          <w:right w:w="62" w:type="dxa"/>
        </w:tblCellMar>
        <w:tblLook w:val="0000"/>
      </w:tblPr>
      <w:tblGrid>
        <w:gridCol w:w="2547"/>
        <w:gridCol w:w="5975"/>
      </w:tblGrid>
      <w:tr w:rsidTr="006F791A">
        <w:tblPrEx>
          <w:tblW w:w="0" w:type="auto"/>
          <w:tblLayout w:type="fixed"/>
          <w:tblCellMar>
            <w:left w:w="62" w:type="dxa"/>
            <w:right w:w="62" w:type="dxa"/>
          </w:tblCellMar>
          <w:tblLook w:val="0000"/>
        </w:tblPrEx>
        <w:trPr>
          <w:tblHeader/>
        </w:trPr>
        <w:tc>
          <w:tcPr>
            <w:tcW w:w="2547" w:type="dxa"/>
            <w:tcBorders>
              <w:top w:val="nil"/>
              <w:left w:val="nil"/>
              <w:bottom w:val="single" w:sz="6" w:space="0" w:color="auto"/>
              <w:right w:val="nil"/>
            </w:tcBorders>
            <w:tcMar>
              <w:top w:w="0" w:type="dxa"/>
              <w:left w:w="62" w:type="dxa"/>
              <w:bottom w:w="0" w:type="dxa"/>
              <w:right w:w="62" w:type="dxa"/>
            </w:tcMar>
          </w:tcPr>
          <w:p w:rsidR="00000000" w:rsidRPr="007B3E20" w:rsidP="007B3E20">
            <w:pPr>
              <w:pStyle w:val="BodyText"/>
            </w:pPr>
            <w:r w:rsidRPr="007B3E20">
              <w:rPr>
                <w:rStyle w:val="SpecialBold"/>
              </w:rPr>
              <w:t>ELEMENT</w:t>
            </w:r>
          </w:p>
        </w:tc>
        <w:tc>
          <w:tcPr>
            <w:tcW w:w="5975" w:type="dxa"/>
            <w:tcBorders>
              <w:top w:val="nil"/>
              <w:left w:val="nil"/>
              <w:bottom w:val="single" w:sz="6" w:space="0" w:color="auto"/>
              <w:right w:val="nil"/>
            </w:tcBorders>
            <w:tcMar>
              <w:top w:w="0" w:type="dxa"/>
              <w:left w:w="62" w:type="dxa"/>
              <w:bottom w:w="0" w:type="dxa"/>
              <w:right w:w="62" w:type="dxa"/>
            </w:tcMar>
          </w:tcPr>
          <w:p w:rsidR="00000000" w:rsidP="007B3E20">
            <w:pPr>
              <w:pStyle w:val="BodyText"/>
              <w:rPr>
                <w:lang w:val="en-NZ"/>
              </w:rPr>
            </w:pPr>
            <w:r w:rsidRPr="007B3E20">
              <w:rPr>
                <w:rStyle w:val="SpecialBold"/>
              </w:rPr>
              <w:t>PERFORMANCE CRITERIA</w:t>
            </w:r>
          </w:p>
        </w:tc>
      </w:tr>
      <w:tr w:rsidTr="006F791A">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t>Assess driver's or rider's fitness to compete.</w:t>
            </w:r>
          </w:p>
        </w:tc>
        <w:tc>
          <w:tcPr>
            <w:tcW w:w="5975" w:type="dxa"/>
            <w:tcBorders>
              <w:top w:val="nil"/>
              <w:left w:val="nil"/>
              <w:bottom w:val="nil"/>
              <w:right w:val="nil"/>
            </w:tcBorders>
            <w:tcMar>
              <w:top w:w="0" w:type="dxa"/>
              <w:left w:w="62" w:type="dxa"/>
              <w:bottom w:w="0" w:type="dxa"/>
              <w:right w:w="62" w:type="dxa"/>
            </w:tcMar>
          </w:tcPr>
          <w:p w:rsidR="00000000" w:rsidRPr="007B3E20" w:rsidP="007B3E20">
            <w:pPr>
              <w:pStyle w:val="List"/>
            </w:pPr>
            <w:r w:rsidRPr="007B3E20">
              <w:t>1.</w:t>
            </w:r>
            <w:r w:rsidRPr="007B3E20">
              <w:tab/>
            </w:r>
            <w:r w:rsidRPr="007B3E20">
              <w:rPr>
                <w:rStyle w:val="BoldandItalics"/>
              </w:rPr>
              <w:t>Rules of racing</w:t>
            </w:r>
            <w:r w:rsidRPr="007B3E20">
              <w:t xml:space="preserve"> and </w:t>
            </w:r>
            <w:r w:rsidRPr="007B3E20">
              <w:rPr>
                <w:rStyle w:val="BoldandItalics"/>
              </w:rPr>
              <w:t>legislative obligations</w:t>
            </w:r>
            <w:r w:rsidRPr="007B3E20">
              <w:t xml:space="preserve"> for medical practitioners and </w:t>
            </w:r>
            <w:r w:rsidRPr="007B3E20">
              <w:rPr>
                <w:rStyle w:val="BoldandItalics"/>
              </w:rPr>
              <w:t>OHS and racing safety protocols and procedures</w:t>
            </w:r>
            <w:r w:rsidRPr="007B3E20">
              <w:t xml:space="preserve"> are complied with when determining driver or rider health status. </w:t>
            </w:r>
          </w:p>
          <w:p w:rsidR="00000000" w:rsidRPr="007B3E20" w:rsidP="007B3E20">
            <w:pPr>
              <w:pStyle w:val="List"/>
            </w:pPr>
            <w:r w:rsidRPr="007B3E20">
              <w:t>2.</w:t>
            </w:r>
            <w:r w:rsidRPr="007B3E20">
              <w:tab/>
              <w:t xml:space="preserve">Drivers or riders are examined after a fall to ensure fitness to </w:t>
            </w:r>
            <w:r w:rsidRPr="007B3E20">
              <w:t>continue with racing commitments.</w:t>
            </w:r>
          </w:p>
          <w:p w:rsidR="00000000" w:rsidP="007B3E20">
            <w:pPr>
              <w:pStyle w:val="List"/>
              <w:rPr>
                <w:lang w:val="en-NZ"/>
              </w:rPr>
            </w:pPr>
            <w:r w:rsidRPr="007B3E20">
              <w:t>3.</w:t>
            </w:r>
            <w:r w:rsidRPr="007B3E20">
              <w:tab/>
              <w:t>Drivers or riders are examined on stewards' instructions for fitness to continue with racing commitments.</w:t>
            </w:r>
          </w:p>
        </w:tc>
      </w:tr>
      <w:tr w:rsidTr="006F791A">
        <w:tblPrEx>
          <w:tblW w:w="0" w:type="auto"/>
          <w:tblLayout w:type="fixed"/>
          <w:tblCellMar>
            <w:left w:w="62" w:type="dxa"/>
            <w:right w:w="62" w:type="dxa"/>
          </w:tblCellMar>
          <w:tblLook w:val="0000"/>
        </w:tblPrEx>
        <w:tc>
          <w:tcPr>
            <w:tcW w:w="2547"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t>Report on driver or rider health and welfare.</w:t>
            </w:r>
          </w:p>
        </w:tc>
        <w:tc>
          <w:tcPr>
            <w:tcW w:w="5975" w:type="dxa"/>
            <w:tcBorders>
              <w:top w:val="nil"/>
              <w:left w:val="nil"/>
              <w:bottom w:val="nil"/>
              <w:right w:val="nil"/>
            </w:tcBorders>
            <w:tcMar>
              <w:top w:w="0" w:type="dxa"/>
              <w:left w:w="62" w:type="dxa"/>
              <w:bottom w:w="0" w:type="dxa"/>
              <w:right w:w="62" w:type="dxa"/>
            </w:tcMar>
          </w:tcPr>
          <w:p w:rsidR="00000000" w:rsidRPr="007B3E20" w:rsidP="007B3E20">
            <w:pPr>
              <w:pStyle w:val="List"/>
            </w:pPr>
            <w:r w:rsidRPr="007B3E20">
              <w:t>4.</w:t>
            </w:r>
            <w:r w:rsidRPr="007B3E20">
              <w:tab/>
              <w:t>Advice is provided to stewards on driver's or rider's ability t</w:t>
            </w:r>
            <w:r w:rsidRPr="007B3E20">
              <w:t>o safely complete racing commitments within the legislative obligations of medical practitioners and the rules of racing.</w:t>
            </w:r>
          </w:p>
          <w:p w:rsidR="00000000" w:rsidRPr="007B3E20" w:rsidP="007B3E20">
            <w:pPr>
              <w:pStyle w:val="List"/>
            </w:pPr>
            <w:r w:rsidRPr="007B3E20">
              <w:t>5.</w:t>
            </w:r>
            <w:r w:rsidRPr="007B3E20">
              <w:tab/>
              <w:t xml:space="preserve">Recommendations for stand-down periods or </w:t>
            </w:r>
            <w:r w:rsidRPr="007B3E20">
              <w:rPr>
                <w:rStyle w:val="BoldandItalics"/>
              </w:rPr>
              <w:t>other actions</w:t>
            </w:r>
            <w:r w:rsidRPr="007B3E20">
              <w:t xml:space="preserve"> to ensure the health and welfare of drivers or riders are conveyed to stewa</w:t>
            </w:r>
            <w:r w:rsidRPr="007B3E20">
              <w:t xml:space="preserve">rds. </w:t>
            </w:r>
          </w:p>
          <w:p w:rsidR="00000000" w:rsidRPr="007B3E20" w:rsidP="007B3E20">
            <w:pPr>
              <w:pStyle w:val="List"/>
            </w:pPr>
            <w:r w:rsidRPr="007B3E20">
              <w:t>6.</w:t>
            </w:r>
            <w:r w:rsidRPr="007B3E20">
              <w:tab/>
              <w:t xml:space="preserve">Advice is provided to drivers or riders on </w:t>
            </w:r>
            <w:r w:rsidRPr="007B3E20">
              <w:rPr>
                <w:rStyle w:val="BoldandItalics"/>
              </w:rPr>
              <w:t>health and welfare issues</w:t>
            </w:r>
            <w:r w:rsidRPr="007B3E20">
              <w:t xml:space="preserve"> to ensure compliance with the rules of racing and safe racing operating procedures. </w:t>
            </w:r>
          </w:p>
          <w:p w:rsidR="00000000" w:rsidRPr="007B3E20" w:rsidP="007B3E20">
            <w:pPr>
              <w:pStyle w:val="List"/>
            </w:pPr>
            <w:r w:rsidRPr="007B3E20">
              <w:t>7.</w:t>
            </w:r>
            <w:r w:rsidRPr="007B3E20">
              <w:tab/>
              <w:t>Racing personnel are examined and first aid provided if required at race meetings or trial</w:t>
            </w:r>
            <w:r w:rsidRPr="007B3E20">
              <w:t>s in case of illness or injury.</w:t>
            </w:r>
          </w:p>
          <w:p w:rsidR="00000000" w:rsidRPr="007B3E20" w:rsidP="007B3E20">
            <w:pPr>
              <w:pStyle w:val="List"/>
            </w:pPr>
            <w:r w:rsidRPr="007B3E20">
              <w:t>8.</w:t>
            </w:r>
            <w:r w:rsidRPr="007B3E20">
              <w:tab/>
              <w:t>Reports are prepared and lodged with stewards within procedural time frames on health and welfare issues involving racing participants.</w:t>
            </w:r>
          </w:p>
        </w:tc>
      </w:tr>
    </w:tbl>
    <w:p w:rsidR="006F791A" w:rsidP="007B3E20">
      <w:pPr>
        <w:pStyle w:val="BodyText"/>
      </w:pPr>
    </w:p>
    <w:p w:rsidR="006F791A" w:rsidP="007B3E20">
      <w:pPr>
        <w:pStyle w:val="BodyText"/>
      </w:pPr>
    </w:p>
    <w:p w:rsidR="00000000" w:rsidRPr="007B3E20" w:rsidP="007B3E20">
      <w:pPr>
        <w:pStyle w:val="Heading1"/>
      </w:pPr>
      <w:bookmarkStart w:id="9" w:name="O_261617"/>
      <w:bookmarkEnd w:id="9"/>
      <w:r w:rsidRPr="007B3E20">
        <w:t>Required Skills and Knowledge</w:t>
      </w:r>
    </w:p>
    <w:tbl>
      <w:tblPr>
        <w:tblW w:w="0" w:type="auto"/>
        <w:tblLayout w:type="fixed"/>
        <w:tblCellMar>
          <w:left w:w="62" w:type="dxa"/>
          <w:right w:w="62" w:type="dxa"/>
        </w:tblCellMar>
        <w:tblLook w:val="0000"/>
      </w:tblPr>
      <w:tblGrid>
        <w:gridCol w:w="8522"/>
      </w:tblGrid>
      <w:tr w:rsidTr="006F791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SpecialBold"/>
              </w:rPr>
              <w:t>REQUIRED SKILLS AND KNOWLEDGE</w:t>
            </w:r>
          </w:p>
        </w:tc>
      </w:tr>
      <w:tr w:rsidTr="006F79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t>This section describes the skills and knowledge required for this unit.</w:t>
            </w:r>
          </w:p>
        </w:tc>
      </w:tr>
      <w:tr w:rsidTr="006F79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SpecialBold"/>
              </w:rPr>
              <w:t>Required skills</w:t>
            </w:r>
          </w:p>
        </w:tc>
      </w:tr>
      <w:tr w:rsidTr="006F79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3E20" w:rsidP="007B3E20">
            <w:pPr>
              <w:pStyle w:val="ListBullet"/>
            </w:pPr>
            <w:r w:rsidRPr="007B3E20">
              <w:t>assessing driver's or rider's health and advising if fit to compete</w:t>
            </w:r>
          </w:p>
          <w:p w:rsidR="00000000" w:rsidRPr="007B3E20" w:rsidP="007B3E20">
            <w:pPr>
              <w:pStyle w:val="ListBullet"/>
            </w:pPr>
            <w:r w:rsidRPr="007B3E20">
              <w:t>communicating with stewards, racing officials, licensed and registered personnel and others using assertive communication techniques to gather, interpret and relay information related to race day medical practitioner duties</w:t>
            </w:r>
          </w:p>
          <w:p w:rsidR="00000000" w:rsidRPr="007B3E20" w:rsidP="007B3E20">
            <w:pPr>
              <w:pStyle w:val="ListBullet"/>
            </w:pPr>
            <w:r w:rsidRPr="007B3E20">
              <w:t xml:space="preserve">completing duties in accordance </w:t>
            </w:r>
            <w:r w:rsidRPr="007B3E20">
              <w:t>with safe operating procedures and nominated time frame</w:t>
            </w:r>
          </w:p>
          <w:p w:rsidR="00000000" w:rsidRPr="007B3E20" w:rsidP="007B3E20">
            <w:pPr>
              <w:pStyle w:val="ListBullet"/>
            </w:pPr>
            <w:r w:rsidRPr="007B3E20">
              <w:t>identifying and reporting swabbing irregularities</w:t>
            </w:r>
          </w:p>
          <w:p w:rsidR="00000000" w:rsidRPr="007B3E20" w:rsidP="007B3E20">
            <w:pPr>
              <w:pStyle w:val="ListBullet"/>
            </w:pPr>
            <w:r w:rsidRPr="007B3E20">
              <w:t>judging situations and taking appropriate action to prevent problems arising or overcome problems before they develop further</w:t>
            </w:r>
          </w:p>
          <w:p w:rsidR="00000000" w:rsidRPr="007B3E20" w:rsidP="007B3E20">
            <w:pPr>
              <w:pStyle w:val="ListBullet"/>
            </w:pPr>
            <w:r w:rsidRPr="007B3E20">
              <w:t xml:space="preserve">maintaining racing code </w:t>
            </w:r>
            <w:r w:rsidRPr="007B3E20">
              <w:t>requirements for confidentiality</w:t>
            </w:r>
          </w:p>
          <w:p w:rsidR="00000000" w:rsidRPr="007B3E20" w:rsidP="007B3E20">
            <w:pPr>
              <w:pStyle w:val="ListBullet"/>
            </w:pPr>
            <w:r w:rsidRPr="007B3E20">
              <w:t>participating safely in sample collection processes</w:t>
            </w:r>
          </w:p>
          <w:p w:rsidR="00000000" w:rsidRPr="007B3E20" w:rsidP="007B3E20">
            <w:pPr>
              <w:pStyle w:val="ListBullet"/>
            </w:pPr>
            <w:r w:rsidRPr="007B3E20">
              <w:t>providing advice to drivers or riders relating to health and welfare issues</w:t>
            </w:r>
          </w:p>
          <w:p w:rsidR="00000000" w:rsidRPr="007B3E20" w:rsidP="007B3E20">
            <w:pPr>
              <w:pStyle w:val="ListBullet"/>
            </w:pPr>
            <w:r w:rsidRPr="007B3E20">
              <w:t>providing prompt and succinct information to stewards and others as required</w:t>
            </w:r>
          </w:p>
          <w:p w:rsidR="00000000" w:rsidRPr="007B3E20" w:rsidP="007B3E20">
            <w:pPr>
              <w:pStyle w:val="ListBullet"/>
            </w:pPr>
            <w:r w:rsidRPr="007B3E20">
              <w:t>reading and interp</w:t>
            </w:r>
            <w:r w:rsidRPr="007B3E20">
              <w:t>reting workplace documentation and rules of racing</w:t>
            </w:r>
          </w:p>
          <w:p w:rsidR="00000000" w:rsidRPr="007B3E20" w:rsidP="007B3E20">
            <w:pPr>
              <w:pStyle w:val="ListBullet"/>
            </w:pPr>
            <w:r w:rsidRPr="007B3E20">
              <w:t>relating to people from a range of social, cultural and ethnic backgrounds and with varying physical and mental abilities</w:t>
            </w:r>
          </w:p>
          <w:p w:rsidR="00000000" w:rsidRPr="007B3E20" w:rsidP="007B3E20">
            <w:pPr>
              <w:pStyle w:val="ListBullet"/>
            </w:pPr>
            <w:r w:rsidRPr="007B3E20">
              <w:t>responding quickly to requests from stewards or other racing officials</w:t>
            </w:r>
          </w:p>
          <w:p w:rsidR="00000000" w:rsidRPr="007B3E20" w:rsidP="007B3E20">
            <w:pPr>
              <w:pStyle w:val="ListBullet"/>
            </w:pPr>
            <w:r w:rsidRPr="007B3E20">
              <w:t>teamwork skills to ensure completion of job tasks</w:t>
            </w:r>
          </w:p>
          <w:p w:rsidR="00000000" w:rsidP="007B3E20">
            <w:pPr>
              <w:pStyle w:val="ListBullet"/>
              <w:rPr>
                <w:lang w:val="en-NZ"/>
              </w:rPr>
            </w:pPr>
            <w:r w:rsidRPr="007B3E20">
              <w:t>written communication skills to complete workplace documentation and reports.</w:t>
            </w:r>
          </w:p>
        </w:tc>
      </w:tr>
      <w:tr w:rsidTr="006F79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SpecialBold"/>
              </w:rPr>
              <w:t>Required knowledge</w:t>
            </w:r>
          </w:p>
        </w:tc>
      </w:tr>
      <w:tr w:rsidTr="006F79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3E20" w:rsidP="007B3E20">
            <w:pPr>
              <w:pStyle w:val="ListBullet"/>
            </w:pPr>
            <w:r w:rsidRPr="007B3E20">
              <w:t>communication procedures within the race meeting environment and wider racing industry</w:t>
            </w:r>
          </w:p>
          <w:p w:rsidR="00000000" w:rsidRPr="007B3E20" w:rsidP="007B3E20">
            <w:pPr>
              <w:pStyle w:val="ListBullet"/>
            </w:pPr>
            <w:r w:rsidRPr="007B3E20">
              <w:t xml:space="preserve">indicators of human </w:t>
            </w:r>
            <w:r w:rsidRPr="007B3E20">
              <w:t>fitness and wellbeing</w:t>
            </w:r>
          </w:p>
          <w:p w:rsidR="00000000" w:rsidRPr="007B3E20" w:rsidP="007B3E20">
            <w:pPr>
              <w:pStyle w:val="ListBullet"/>
            </w:pPr>
            <w:r w:rsidRPr="007B3E20">
              <w:t>industry terminology related to race meeting procedures</w:t>
            </w:r>
          </w:p>
          <w:p w:rsidR="00000000" w:rsidRPr="007B3E20" w:rsidP="007B3E20">
            <w:pPr>
              <w:pStyle w:val="ListBullet"/>
            </w:pPr>
            <w:r w:rsidRPr="007B3E20">
              <w:t>hazard identification and risk management</w:t>
            </w:r>
          </w:p>
          <w:p w:rsidR="00000000" w:rsidRPr="007B3E20" w:rsidP="007B3E20">
            <w:pPr>
              <w:pStyle w:val="ListBullet"/>
            </w:pPr>
            <w:r w:rsidRPr="007B3E20">
              <w:t>medical welfare considerations in relation to licensed and other racing industry personnel</w:t>
            </w:r>
          </w:p>
          <w:p w:rsidR="00000000" w:rsidRPr="007B3E20" w:rsidP="007B3E20">
            <w:pPr>
              <w:pStyle w:val="ListBullet"/>
            </w:pPr>
            <w:r w:rsidRPr="007B3E20">
              <w:t>medications and treatments</w:t>
            </w:r>
          </w:p>
          <w:p w:rsidR="00000000" w:rsidRPr="007B3E20" w:rsidP="007B3E20">
            <w:pPr>
              <w:pStyle w:val="ListBullet"/>
            </w:pPr>
            <w:r w:rsidRPr="007B3E20">
              <w:t>protocols and proc</w:t>
            </w:r>
            <w:r w:rsidRPr="007B3E20">
              <w:t>edures for communicating with stewards, and licensed and other racing industry personnel</w:t>
            </w:r>
          </w:p>
          <w:p w:rsidR="00000000" w:rsidRPr="007B3E20" w:rsidP="007B3E20">
            <w:pPr>
              <w:pStyle w:val="ListBullet"/>
            </w:pPr>
            <w:r w:rsidRPr="007B3E20">
              <w:t>racing industry safety requirements, including safe operating procedures</w:t>
            </w:r>
          </w:p>
          <w:p w:rsidR="00000000" w:rsidRPr="007B3E20" w:rsidP="007B3E20">
            <w:pPr>
              <w:pStyle w:val="ListBullet"/>
            </w:pPr>
            <w:r w:rsidRPr="007B3E20">
              <w:t>relevant rules of racing</w:t>
            </w:r>
          </w:p>
          <w:p w:rsidR="00000000" w:rsidRPr="007B3E20" w:rsidP="007B3E20">
            <w:pPr>
              <w:pStyle w:val="ListBullet"/>
            </w:pPr>
            <w:r w:rsidRPr="007B3E20">
              <w:t>reporting requirements for irregularities and problems, including dif</w:t>
            </w:r>
            <w:r w:rsidRPr="007B3E20">
              <w:t>ficulties in obtaining samples</w:t>
            </w:r>
          </w:p>
          <w:p w:rsidR="00000000" w:rsidRPr="007B3E20" w:rsidP="007B3E20">
            <w:pPr>
              <w:pStyle w:val="ListBullet"/>
            </w:pPr>
            <w:r w:rsidRPr="007B3E20">
              <w:t>sample collection standard operating procedures</w:t>
            </w:r>
          </w:p>
          <w:p w:rsidR="00000000" w:rsidRPr="007B3E20" w:rsidP="007B3E20">
            <w:pPr>
              <w:pStyle w:val="ListBullet"/>
            </w:pPr>
            <w:r w:rsidRPr="007B3E20">
              <w:t>swabbing protocols and associated rules of racing.</w:t>
            </w:r>
          </w:p>
        </w:tc>
      </w:tr>
    </w:tbl>
    <w:p w:rsidR="006F791A" w:rsidP="007B3E20">
      <w:pPr>
        <w:pStyle w:val="BodyText"/>
      </w:pPr>
    </w:p>
    <w:p w:rsidR="006F791A" w:rsidP="007B3E20">
      <w:pPr>
        <w:pStyle w:val="BodyText"/>
      </w:pPr>
    </w:p>
    <w:p w:rsidR="00000000" w:rsidRPr="007B3E20" w:rsidP="007B3E20">
      <w:pPr>
        <w:pStyle w:val="AllowPageBreak"/>
      </w:pPr>
    </w:p>
    <w:p w:rsidR="00000000" w:rsidRPr="007B3E20" w:rsidP="007B3E20">
      <w:pPr>
        <w:pStyle w:val="Heading1"/>
      </w:pPr>
      <w:bookmarkStart w:id="10" w:name="O_245810"/>
      <w:bookmarkEnd w:id="10"/>
      <w:r w:rsidRPr="007B3E20">
        <w:t>Evidence Guide</w:t>
      </w:r>
    </w:p>
    <w:tbl>
      <w:tblPr>
        <w:tblW w:w="9570" w:type="dxa"/>
        <w:tblLayout w:type="fixed"/>
        <w:tblCellMar>
          <w:left w:w="62" w:type="dxa"/>
          <w:right w:w="62" w:type="dxa"/>
        </w:tblCellMar>
        <w:tblLook w:val="0000"/>
      </w:tblPr>
      <w:tblGrid>
        <w:gridCol w:w="3908"/>
        <w:gridCol w:w="5662"/>
      </w:tblGrid>
      <w:tr w:rsidTr="006F791A">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7B3E20">
            <w:pPr>
              <w:pStyle w:val="BodyText"/>
              <w:rPr>
                <w:lang w:val="en-NZ"/>
              </w:rPr>
            </w:pPr>
            <w:r w:rsidRPr="007B3E20">
              <w:rPr>
                <w:rStyle w:val="SpecialBold"/>
              </w:rPr>
              <w:t>EVIDENCE GUIDE</w:t>
            </w:r>
          </w:p>
        </w:tc>
      </w:tr>
      <w:tr w:rsidTr="006F791A">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7B3E20">
            <w:pPr>
              <w:pStyle w:val="BodyText"/>
              <w:rPr>
                <w:lang w:val="en-NZ"/>
              </w:rPr>
            </w:pPr>
            <w:r w:rsidRPr="007B3E20">
              <w:t>The evidence guide provides advice on assessment and must be read in conjunction with the performance criteria, required skills and knowledge, range statement and the Assessment Guidelines for the Training Package.</w:t>
            </w:r>
          </w:p>
        </w:tc>
      </w:tr>
      <w:tr w:rsidTr="006F79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SpecialBold"/>
              </w:rPr>
              <w:t>Critical aspects for assessment and evi</w:t>
            </w:r>
            <w:r w:rsidRPr="007B3E20">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B3E20" w:rsidP="007B3E20">
            <w:pPr>
              <w:pStyle w:val="BodyText"/>
            </w:pPr>
            <w:r w:rsidRPr="007B3E20">
              <w:t>The evidence required to demonstrate competency in this unit must be relevant to workplace operations and satisfy all of the requirements of the performance criteria, required skills and knowledge and t</w:t>
            </w:r>
            <w:r w:rsidRPr="007B3E20">
              <w:t>he range statement of this unit and include evidence of the following:</w:t>
            </w:r>
          </w:p>
          <w:p w:rsidR="00000000" w:rsidRPr="007B3E20" w:rsidP="007B3E20">
            <w:pPr>
              <w:pStyle w:val="ListBullet"/>
            </w:pPr>
            <w:r w:rsidRPr="007B3E20">
              <w:t>knowledge of the requirements, procedures and instructions that are to apply performing the duties of a medical practitioner at race meetings or trials</w:t>
            </w:r>
          </w:p>
          <w:p w:rsidR="00000000" w:rsidRPr="007B3E20" w:rsidP="007B3E20">
            <w:pPr>
              <w:pStyle w:val="ListBullet"/>
            </w:pPr>
            <w:r w:rsidRPr="007B3E20">
              <w:t xml:space="preserve">implementation of procedures and </w:t>
            </w:r>
            <w:r w:rsidRPr="007B3E20">
              <w:t>timely techniques for the safe, effective and efficient application of medical practitioner duties</w:t>
            </w:r>
          </w:p>
          <w:p w:rsidR="00000000" w:rsidRPr="007B3E20" w:rsidP="007B3E20">
            <w:pPr>
              <w:pStyle w:val="ListBullet"/>
            </w:pPr>
            <w:r w:rsidRPr="007B3E20">
              <w:t>working with others to undertake and complete procedures that meet required outcomes.</w:t>
            </w:r>
          </w:p>
          <w:p w:rsidR="00000000" w:rsidP="007B3E20">
            <w:pPr>
              <w:pStyle w:val="BodyText"/>
              <w:rPr>
                <w:lang w:val="en-NZ"/>
              </w:rPr>
            </w:pPr>
            <w:r w:rsidRPr="007B3E20">
              <w:t>Evidence should be collected over a period of time in a range of workpl</w:t>
            </w:r>
            <w:r w:rsidRPr="007B3E20">
              <w:t xml:space="preserve">ace-relevant contexts and include dealings with an appropriate range of situations. </w:t>
            </w:r>
          </w:p>
        </w:tc>
      </w:tr>
      <w:tr w:rsidTr="006F79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SpecialBold"/>
              </w:rPr>
              <w:t>Context of</w:t>
            </w:r>
            <w:r w:rsidRPr="007B3E20">
              <w:t xml:space="preserve">, </w:t>
            </w:r>
            <w:r w:rsidRPr="007B3E20">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B3E20" w:rsidP="007B3E20">
            <w:pPr>
              <w:pStyle w:val="BodyText"/>
            </w:pPr>
            <w:r w:rsidRPr="007B3E20">
              <w:t>Competency must be assessed in a racing workplace that provides access to the required resources. Assessment is to occur under standard and authorised work practices, safety requirements and environmental constraints. It is to comply with relevant regulato</w:t>
            </w:r>
            <w:r w:rsidRPr="007B3E20">
              <w:t>ry requirements or Australian Standards requirements.</w:t>
            </w:r>
          </w:p>
          <w:p w:rsidR="00000000" w:rsidRPr="007B3E20" w:rsidP="007B3E20">
            <w:pPr>
              <w:pStyle w:val="BodyText"/>
            </w:pPr>
            <w:r w:rsidRPr="007B3E20">
              <w:t>Assessment of the practical components of this unit will be by observation of relevant skills.</w:t>
            </w:r>
          </w:p>
          <w:p w:rsidR="00000000" w:rsidRPr="007B3E20" w:rsidP="007B3E20">
            <w:pPr>
              <w:pStyle w:val="BodyText"/>
            </w:pPr>
            <w:r w:rsidRPr="007B3E20">
              <w:t>The following resources must be available:</w:t>
            </w:r>
          </w:p>
          <w:p w:rsidR="00000000" w:rsidRPr="007B3E20" w:rsidP="007B3E20">
            <w:pPr>
              <w:pStyle w:val="ListBullet"/>
            </w:pPr>
            <w:r w:rsidRPr="007B3E20">
              <w:t>a range of drivers or riders</w:t>
            </w:r>
          </w:p>
          <w:p w:rsidR="00000000" w:rsidRPr="007B3E20" w:rsidP="007B3E20">
            <w:pPr>
              <w:pStyle w:val="ListBullet"/>
            </w:pPr>
            <w:r w:rsidRPr="007B3E20">
              <w:t>materials and equipment relevant to</w:t>
            </w:r>
            <w:r w:rsidRPr="007B3E20">
              <w:t xml:space="preserve"> assessing candidate's ability to perform medical practitioner duties at race meetings or trials</w:t>
            </w:r>
          </w:p>
          <w:p w:rsidR="00000000" w:rsidRPr="007B3E20" w:rsidP="007B3E20">
            <w:pPr>
              <w:pStyle w:val="ListBullet"/>
            </w:pPr>
            <w:r w:rsidRPr="007B3E20">
              <w:t>race meetings, trials and racing personnel swabbing facilities</w:t>
            </w:r>
          </w:p>
          <w:p w:rsidR="00000000" w:rsidP="007B3E20">
            <w:pPr>
              <w:pStyle w:val="ListBullet"/>
              <w:rPr>
                <w:lang w:val="en-NZ"/>
              </w:rPr>
            </w:pPr>
            <w:r w:rsidRPr="007B3E20">
              <w:t>work instructions and related documentation.</w:t>
            </w:r>
          </w:p>
        </w:tc>
      </w:tr>
      <w:tr w:rsidTr="006F79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B3E20" w:rsidP="007B3E20">
            <w:pPr>
              <w:pStyle w:val="BodyText"/>
            </w:pPr>
            <w:r w:rsidRPr="007B3E20">
              <w:t>Assessment methods must satis</w:t>
            </w:r>
            <w:r w:rsidRPr="007B3E20">
              <w:t>fy the endorsed Assessment Guidelines of the Racing Training Package.</w:t>
            </w:r>
          </w:p>
          <w:p w:rsidR="00000000" w:rsidRPr="007B3E20" w:rsidP="007B3E20">
            <w:pPr>
              <w:pStyle w:val="BodyText"/>
            </w:pPr>
            <w:r w:rsidRPr="007B3E20">
              <w:t>The suggested strategies for the assessment of this unit are:</w:t>
            </w:r>
          </w:p>
          <w:p w:rsidR="00000000" w:rsidRPr="007B3E20" w:rsidP="007B3E20">
            <w:pPr>
              <w:pStyle w:val="ListBullet"/>
            </w:pPr>
            <w:r w:rsidRPr="007B3E20">
              <w:t>written and/or oral assessment of candidate's required knowledge</w:t>
            </w:r>
          </w:p>
          <w:p w:rsidR="00000000" w:rsidRPr="007B3E20" w:rsidP="007B3E20">
            <w:pPr>
              <w:pStyle w:val="ListBullet"/>
            </w:pPr>
            <w:r w:rsidRPr="007B3E20">
              <w:t xml:space="preserve">observed, documented and firsthand testimonial evidence of </w:t>
            </w:r>
            <w:r w:rsidRPr="007B3E20">
              <w:t>candidate's application of practical tasks.</w:t>
            </w:r>
          </w:p>
          <w:p w:rsidR="00000000" w:rsidRPr="007B3E20" w:rsidP="007B3E20">
            <w:pPr>
              <w:pStyle w:val="BodyText"/>
            </w:pPr>
            <w:r w:rsidRPr="007B3E20">
              <w:t>Evidence is required to be demonstrated over a period of time, therefore where performance is not directly observed any evidence should be authenticated by supervisors or other appropriate persons.</w:t>
            </w:r>
          </w:p>
          <w:p w:rsidR="00000000" w:rsidP="007B3E20">
            <w:pPr>
              <w:pStyle w:val="BodyText"/>
              <w:rPr>
                <w:lang w:val="en-NZ"/>
              </w:rPr>
            </w:pPr>
            <w:r w:rsidRPr="007B3E20">
              <w:t xml:space="preserve">This unit may </w:t>
            </w:r>
            <w:r w:rsidRPr="007B3E20">
              <w:t xml:space="preserve">be assessed in a holistic way with other units of competency relevant to the industry sector, workplace and job role. </w:t>
            </w:r>
          </w:p>
        </w:tc>
      </w:tr>
      <w:tr w:rsidTr="006F79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7B3E20" w:rsidP="007B3E20">
            <w:pPr>
              <w:pStyle w:val="BodyText"/>
            </w:pPr>
            <w:r w:rsidRPr="007B3E20">
              <w:t>Assessment methods should reflect workplace demands (e.g. literacy and numeracy demands) and the nee</w:t>
            </w:r>
            <w:r w:rsidRPr="007B3E20">
              <w:t xml:space="preserve">ds of particular target groups (e.g. people with disabilities, Aboriginal and Torres Strait Islander people, women, people with a language background other than English, youth and people from low socioeconomic backgrounds). </w:t>
            </w:r>
          </w:p>
        </w:tc>
      </w:tr>
    </w:tbl>
    <w:p w:rsidR="006F791A" w:rsidP="007B3E20">
      <w:pPr>
        <w:pStyle w:val="BodyText"/>
      </w:pPr>
    </w:p>
    <w:p w:rsidR="006F791A" w:rsidP="007B3E20">
      <w:pPr>
        <w:pStyle w:val="BodyText"/>
      </w:pPr>
    </w:p>
    <w:p w:rsidR="00000000" w:rsidRPr="007B3E20" w:rsidP="007B3E20">
      <w:pPr>
        <w:pStyle w:val="Heading1"/>
      </w:pPr>
      <w:bookmarkStart w:id="11" w:name="O_253793"/>
      <w:bookmarkEnd w:id="11"/>
      <w:r w:rsidRPr="007B3E20">
        <w:t>Range Statement</w:t>
      </w:r>
    </w:p>
    <w:tbl>
      <w:tblPr>
        <w:tblW w:w="0" w:type="auto"/>
        <w:tblLayout w:type="fixed"/>
        <w:tblCellMar>
          <w:left w:w="62" w:type="dxa"/>
          <w:right w:w="62" w:type="dxa"/>
        </w:tblCellMar>
        <w:tblLook w:val="0000"/>
      </w:tblPr>
      <w:tblGrid>
        <w:gridCol w:w="3497"/>
        <w:gridCol w:w="5025"/>
      </w:tblGrid>
      <w:tr w:rsidTr="006F791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B3E20">
            <w:pPr>
              <w:pStyle w:val="BodyText"/>
              <w:rPr>
                <w:lang w:val="en-NZ"/>
              </w:rPr>
            </w:pPr>
            <w:r w:rsidRPr="007B3E20">
              <w:rPr>
                <w:rStyle w:val="SpecialBold"/>
              </w:rPr>
              <w:t>RANGE STATEMENT</w:t>
            </w:r>
          </w:p>
        </w:tc>
      </w:tr>
      <w:tr w:rsidTr="006F791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B3E20">
            <w:pPr>
              <w:pStyle w:val="BodyText"/>
              <w:rPr>
                <w:lang w:val="en-NZ"/>
              </w:rPr>
            </w:pPr>
            <w:r w:rsidRPr="007B3E20">
              <w:t>The range statement relates to the unit of competency as a whole. It allows for different work environments and situations that may affect performance. Bold italicised wording, if used in the performance criteria, is detai</w:t>
            </w:r>
            <w:r w:rsidRPr="007B3E20">
              <w:t>led below. Essential operating conditions that may be present with training and assessment (depending on the work situation, needs of the candidate, accessibility of the item, and local industry and regional contexts) may also be included.</w:t>
            </w:r>
          </w:p>
        </w:tc>
      </w:tr>
      <w:tr w:rsidTr="006F791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t xml:space="preserve">Driver's or rider's </w:t>
            </w:r>
            <w:r w:rsidRPr="007B3E20">
              <w:rPr>
                <w:rStyle w:val="BoldandItalics"/>
              </w:rPr>
              <w:t>fitness to compete</w:t>
            </w:r>
            <w:r w:rsidRPr="007B3E20">
              <w:t xml:space="preserve"> considerations may include: </w:t>
            </w:r>
          </w:p>
        </w:tc>
        <w:tc>
          <w:tcPr>
            <w:tcW w:w="5025" w:type="dxa"/>
            <w:tcBorders>
              <w:top w:val="nil"/>
              <w:left w:val="nil"/>
              <w:bottom w:val="nil"/>
              <w:right w:val="nil"/>
            </w:tcBorders>
            <w:tcMar>
              <w:top w:w="0" w:type="dxa"/>
              <w:left w:w="62" w:type="dxa"/>
              <w:bottom w:w="0" w:type="dxa"/>
              <w:right w:w="62" w:type="dxa"/>
            </w:tcMar>
          </w:tcPr>
          <w:p w:rsidR="00000000" w:rsidRPr="007B3E20" w:rsidP="007B3E20">
            <w:pPr>
              <w:pStyle w:val="ListBullet"/>
            </w:pPr>
            <w:r w:rsidRPr="007B3E20">
              <w:t>alcohol or drugs</w:t>
            </w:r>
          </w:p>
          <w:p w:rsidR="00000000" w:rsidRPr="007B3E20" w:rsidP="007B3E20">
            <w:pPr>
              <w:pStyle w:val="ListBullet"/>
            </w:pPr>
            <w:r w:rsidRPr="007B3E20">
              <w:t>blood or urine tests</w:t>
            </w:r>
          </w:p>
          <w:p w:rsidR="00000000" w:rsidRPr="007B3E20" w:rsidP="007B3E20">
            <w:pPr>
              <w:pStyle w:val="ListBullet"/>
            </w:pPr>
            <w:r w:rsidRPr="007B3E20">
              <w:t>dehydration</w:t>
            </w:r>
          </w:p>
          <w:p w:rsidR="00000000" w:rsidRPr="007B3E20" w:rsidP="007B3E20">
            <w:pPr>
              <w:pStyle w:val="ListBullet"/>
            </w:pPr>
            <w:r w:rsidRPr="007B3E20">
              <w:t>fatigue</w:t>
            </w:r>
          </w:p>
          <w:p w:rsidR="00000000" w:rsidRPr="007B3E20" w:rsidP="007B3E20">
            <w:pPr>
              <w:pStyle w:val="ListBullet"/>
            </w:pPr>
            <w:r w:rsidRPr="007B3E20">
              <w:t>illness</w:t>
            </w:r>
          </w:p>
          <w:p w:rsidR="00000000" w:rsidRPr="007B3E20" w:rsidP="007B3E20">
            <w:pPr>
              <w:pStyle w:val="ListBullet"/>
            </w:pPr>
            <w:r w:rsidRPr="007B3E20">
              <w:t>injury</w:t>
            </w:r>
          </w:p>
          <w:p w:rsidR="00000000" w:rsidP="007B3E20">
            <w:pPr>
              <w:pStyle w:val="ListBullet"/>
              <w:rPr>
                <w:lang w:val="en-NZ"/>
              </w:rPr>
            </w:pPr>
            <w:r w:rsidRPr="007B3E20">
              <w:t>physical and mental fitness.</w:t>
            </w:r>
          </w:p>
        </w:tc>
      </w:tr>
      <w:tr w:rsidTr="006F791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t xml:space="preserve">Relevant </w:t>
            </w:r>
            <w:r w:rsidRPr="007B3E20">
              <w:rPr>
                <w:rStyle w:val="BoldandItalics"/>
              </w:rPr>
              <w:t>rules of racing</w:t>
            </w:r>
            <w:r w:rsidRPr="007B3E20">
              <w:t xml:space="preserve"> may include: </w:t>
            </w:r>
          </w:p>
        </w:tc>
        <w:tc>
          <w:tcPr>
            <w:tcW w:w="5025" w:type="dxa"/>
            <w:tcBorders>
              <w:top w:val="nil"/>
              <w:left w:val="nil"/>
              <w:bottom w:val="nil"/>
              <w:right w:val="nil"/>
            </w:tcBorders>
            <w:tcMar>
              <w:top w:w="0" w:type="dxa"/>
              <w:left w:w="62" w:type="dxa"/>
              <w:bottom w:w="0" w:type="dxa"/>
              <w:right w:w="62" w:type="dxa"/>
            </w:tcMar>
          </w:tcPr>
          <w:p w:rsidR="00000000" w:rsidRPr="007B3E20" w:rsidP="007B3E20">
            <w:pPr>
              <w:pStyle w:val="ListBullet"/>
            </w:pPr>
            <w:r w:rsidRPr="007B3E20">
              <w:t>Australian and local rules of racing</w:t>
            </w:r>
          </w:p>
          <w:p w:rsidR="00000000" w:rsidRPr="007B3E20" w:rsidP="007B3E20">
            <w:pPr>
              <w:pStyle w:val="ListBullet"/>
            </w:pPr>
            <w:r w:rsidRPr="007B3E20">
              <w:t>apprentic</w:t>
            </w:r>
            <w:r w:rsidRPr="007B3E20">
              <w:t>e allowances</w:t>
            </w:r>
          </w:p>
          <w:p w:rsidR="00000000" w:rsidRPr="007B3E20" w:rsidP="007B3E20">
            <w:pPr>
              <w:pStyle w:val="ListBullet"/>
            </w:pPr>
            <w:r w:rsidRPr="007B3E20">
              <w:t>drivers</w:t>
            </w:r>
          </w:p>
          <w:p w:rsidR="00000000" w:rsidRPr="007B3E20" w:rsidP="007B3E20">
            <w:pPr>
              <w:pStyle w:val="ListBullet"/>
            </w:pPr>
            <w:r w:rsidRPr="007B3E20">
              <w:t>jockeys and riders</w:t>
            </w:r>
          </w:p>
          <w:p w:rsidR="00000000" w:rsidRPr="007B3E20" w:rsidP="007B3E20">
            <w:pPr>
              <w:pStyle w:val="ListBullet"/>
            </w:pPr>
            <w:r w:rsidRPr="007B3E20">
              <w:t>prohibited substances</w:t>
            </w:r>
          </w:p>
          <w:p w:rsidR="00000000" w:rsidRPr="007B3E20" w:rsidP="007B3E20">
            <w:pPr>
              <w:pStyle w:val="ListBullet"/>
            </w:pPr>
            <w:r w:rsidRPr="007B3E20">
              <w:t>weight allowances</w:t>
            </w:r>
          </w:p>
          <w:p w:rsidR="00000000" w:rsidP="007B3E20">
            <w:pPr>
              <w:pStyle w:val="ListBullet"/>
              <w:rPr>
                <w:lang w:val="en-NZ"/>
              </w:rPr>
            </w:pPr>
            <w:r w:rsidRPr="007B3E20">
              <w:t>weighing in and weighing out.</w:t>
            </w:r>
          </w:p>
        </w:tc>
      </w:tr>
      <w:tr w:rsidTr="006F791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BoldandItalics"/>
              </w:rPr>
              <w:t>Legislative obligations</w:t>
            </w:r>
            <w:r w:rsidRPr="007B3E20">
              <w:t xml:space="preserve"> of medical practitioners will include: </w:t>
            </w:r>
          </w:p>
        </w:tc>
        <w:tc>
          <w:tcPr>
            <w:tcW w:w="5025" w:type="dxa"/>
            <w:tcBorders>
              <w:top w:val="nil"/>
              <w:left w:val="nil"/>
              <w:bottom w:val="nil"/>
              <w:right w:val="nil"/>
            </w:tcBorders>
            <w:tcMar>
              <w:top w:w="0" w:type="dxa"/>
              <w:left w:w="62" w:type="dxa"/>
              <w:bottom w:w="0" w:type="dxa"/>
              <w:right w:w="62" w:type="dxa"/>
            </w:tcMar>
          </w:tcPr>
          <w:p w:rsidR="00000000" w:rsidRPr="007B3E20" w:rsidP="007B3E20">
            <w:pPr>
              <w:pStyle w:val="ListBullet"/>
            </w:pPr>
            <w:r w:rsidRPr="007B3E20">
              <w:t>legislative requirements for use of drugs and poisons</w:t>
            </w:r>
          </w:p>
          <w:p w:rsidR="00000000" w:rsidRPr="007B3E20" w:rsidP="007B3E20">
            <w:pPr>
              <w:pStyle w:val="ListBullet"/>
            </w:pPr>
            <w:r w:rsidRPr="007B3E20">
              <w:t>patient's rights, including refusal of medical treatment</w:t>
            </w:r>
          </w:p>
          <w:p w:rsidR="00000000" w:rsidRPr="007B3E20" w:rsidP="007B3E20">
            <w:pPr>
              <w:pStyle w:val="ListBullet"/>
            </w:pPr>
            <w:r w:rsidRPr="007B3E20">
              <w:t>rehabilitation policies</w:t>
            </w:r>
          </w:p>
          <w:p w:rsidR="00000000" w:rsidRPr="007B3E20" w:rsidP="007B3E20">
            <w:pPr>
              <w:pStyle w:val="ListBullet"/>
            </w:pPr>
            <w:r w:rsidRPr="007B3E20">
              <w:t>return to work policies</w:t>
            </w:r>
          </w:p>
          <w:p w:rsidR="00000000" w:rsidRPr="007B3E20" w:rsidP="007B3E20">
            <w:pPr>
              <w:pStyle w:val="ListBullet"/>
            </w:pPr>
            <w:r w:rsidRPr="007B3E20">
              <w:t>WorkCover andWorkSafe Acts</w:t>
            </w:r>
          </w:p>
          <w:p w:rsidR="00000000" w:rsidP="007B3E20">
            <w:pPr>
              <w:pStyle w:val="ListBullet"/>
              <w:rPr>
                <w:lang w:val="en-NZ"/>
              </w:rPr>
            </w:pPr>
            <w:r w:rsidRPr="007B3E20">
              <w:t>workplace health, welfare and safety responsibilities.</w:t>
            </w:r>
          </w:p>
        </w:tc>
      </w:tr>
      <w:tr w:rsidTr="006F791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BoldandItalics"/>
              </w:rPr>
              <w:t>OHS and racing safety protocols and procedures</w:t>
            </w:r>
            <w:r w:rsidRPr="007B3E20">
              <w:t xml:space="preserve"> may include: </w:t>
            </w:r>
          </w:p>
        </w:tc>
        <w:tc>
          <w:tcPr>
            <w:tcW w:w="5025" w:type="dxa"/>
            <w:tcBorders>
              <w:top w:val="nil"/>
              <w:left w:val="nil"/>
              <w:bottom w:val="nil"/>
              <w:right w:val="nil"/>
            </w:tcBorders>
            <w:tcMar>
              <w:top w:w="0" w:type="dxa"/>
              <w:left w:w="62" w:type="dxa"/>
              <w:bottom w:w="0" w:type="dxa"/>
              <w:right w:w="62" w:type="dxa"/>
            </w:tcMar>
          </w:tcPr>
          <w:p w:rsidR="00000000" w:rsidRPr="007B3E20" w:rsidP="007B3E20">
            <w:pPr>
              <w:pStyle w:val="ListBullet"/>
            </w:pPr>
            <w:r w:rsidRPr="007B3E20">
              <w:t>adherin</w:t>
            </w:r>
            <w:r w:rsidRPr="007B3E20">
              <w:t>g to responsibilities under OHS legislation and workplace practices</w:t>
            </w:r>
          </w:p>
          <w:p w:rsidR="00000000" w:rsidRPr="007B3E20" w:rsidP="007B3E20">
            <w:pPr>
              <w:pStyle w:val="ListBullet"/>
            </w:pPr>
            <w:r w:rsidRPr="007B3E20">
              <w:t>adhering to rules of racing and rules of the race venue</w:t>
            </w:r>
          </w:p>
          <w:p w:rsidR="00000000" w:rsidRPr="007B3E20" w:rsidP="007B3E20">
            <w:pPr>
              <w:pStyle w:val="ListBullet"/>
            </w:pPr>
            <w:r w:rsidRPr="007B3E20">
              <w:t>considering variables that influence behaviour of horses, such as:</w:t>
            </w:r>
          </w:p>
          <w:p w:rsidR="00000000" w:rsidRPr="007B3E20" w:rsidP="007B3E20">
            <w:pPr>
              <w:pStyle w:val="ListBullet2"/>
            </w:pPr>
            <w:r w:rsidRPr="007B3E20">
              <w:t>fences and equipment</w:t>
            </w:r>
          </w:p>
          <w:p w:rsidR="00000000" w:rsidRPr="007B3E20" w:rsidP="007B3E20">
            <w:pPr>
              <w:pStyle w:val="ListBullet2"/>
            </w:pPr>
            <w:r w:rsidRPr="007B3E20">
              <w:t>other persons or animals</w:t>
            </w:r>
          </w:p>
          <w:p w:rsidR="00000000" w:rsidRPr="007B3E20" w:rsidP="007B3E20">
            <w:pPr>
              <w:pStyle w:val="ListBullet2"/>
            </w:pPr>
            <w:r w:rsidRPr="007B3E20">
              <w:t>vehicles</w:t>
            </w:r>
          </w:p>
          <w:p w:rsidR="00000000" w:rsidRPr="007B3E20" w:rsidP="007B3E20">
            <w:pPr>
              <w:pStyle w:val="ListBullet2"/>
            </w:pPr>
            <w:r w:rsidRPr="007B3E20">
              <w:t>wind and noise</w:t>
            </w:r>
          </w:p>
          <w:p w:rsidR="00000000" w:rsidRPr="007B3E20" w:rsidP="007B3E20">
            <w:pPr>
              <w:pStyle w:val="ListBullet"/>
            </w:pPr>
            <w:r w:rsidRPr="007B3E20">
              <w:t>contributing to development of risk control measures</w:t>
            </w:r>
          </w:p>
          <w:p w:rsidR="00000000" w:rsidRPr="007B3E20" w:rsidP="007B3E20">
            <w:pPr>
              <w:pStyle w:val="ListBullet"/>
            </w:pPr>
            <w:r w:rsidRPr="007B3E20">
              <w:t>following safe work practices</w:t>
            </w:r>
          </w:p>
          <w:p w:rsidR="00000000" w:rsidRPr="007B3E20" w:rsidP="007B3E20">
            <w:pPr>
              <w:pStyle w:val="ListBullet"/>
            </w:pPr>
            <w:r w:rsidRPr="007B3E20">
              <w:t>following accident and injury procedures</w:t>
            </w:r>
          </w:p>
          <w:p w:rsidR="00000000" w:rsidRPr="007B3E20" w:rsidP="007B3E20">
            <w:pPr>
              <w:pStyle w:val="ListBullet"/>
            </w:pPr>
            <w:r w:rsidRPr="007B3E20">
              <w:t>identifying and reporting unsafe work practices</w:t>
            </w:r>
          </w:p>
          <w:p w:rsidR="00000000" w:rsidRPr="007B3E20" w:rsidP="007B3E20">
            <w:pPr>
              <w:pStyle w:val="ListBullet"/>
            </w:pPr>
            <w:r w:rsidRPr="007B3E20">
              <w:t>identifying emergency situations</w:t>
            </w:r>
          </w:p>
          <w:p w:rsidR="00000000" w:rsidP="007B3E20">
            <w:pPr>
              <w:pStyle w:val="ListBullet"/>
              <w:rPr>
                <w:lang w:val="en-NZ"/>
              </w:rPr>
            </w:pPr>
            <w:r w:rsidRPr="007B3E20">
              <w:t>wearing approved personal protective</w:t>
            </w:r>
            <w:r w:rsidRPr="007B3E20">
              <w:t xml:space="preserve"> equipment.</w:t>
            </w:r>
          </w:p>
        </w:tc>
      </w:tr>
      <w:tr w:rsidTr="006F791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BoldandItalics"/>
              </w:rPr>
              <w:t>Other actions</w:t>
            </w:r>
            <w:r w:rsidRPr="007B3E20">
              <w:t xml:space="preserve"> recommended to ensure health and welfare of drivers or riders may include: </w:t>
            </w:r>
          </w:p>
        </w:tc>
        <w:tc>
          <w:tcPr>
            <w:tcW w:w="5025" w:type="dxa"/>
            <w:tcBorders>
              <w:top w:val="nil"/>
              <w:left w:val="nil"/>
              <w:bottom w:val="nil"/>
              <w:right w:val="nil"/>
            </w:tcBorders>
            <w:tcMar>
              <w:top w:w="0" w:type="dxa"/>
              <w:left w:w="62" w:type="dxa"/>
              <w:bottom w:w="0" w:type="dxa"/>
              <w:right w:w="62" w:type="dxa"/>
            </w:tcMar>
          </w:tcPr>
          <w:p w:rsidR="00000000" w:rsidRPr="007B3E20" w:rsidP="007B3E20">
            <w:pPr>
              <w:pStyle w:val="ListBullet"/>
            </w:pPr>
            <w:r w:rsidRPr="007B3E20">
              <w:t>conditioning programs</w:t>
            </w:r>
          </w:p>
          <w:p w:rsidR="00000000" w:rsidRPr="007B3E20" w:rsidP="007B3E20">
            <w:pPr>
              <w:pStyle w:val="ListBullet"/>
            </w:pPr>
            <w:r w:rsidRPr="007B3E20">
              <w:t>physiotherapy</w:t>
            </w:r>
          </w:p>
          <w:p w:rsidR="00000000" w:rsidP="007B3E20">
            <w:pPr>
              <w:pStyle w:val="ListBullet"/>
              <w:rPr>
                <w:lang w:val="en-NZ"/>
              </w:rPr>
            </w:pPr>
            <w:r w:rsidRPr="007B3E20">
              <w:t>rehydration.</w:t>
            </w:r>
          </w:p>
        </w:tc>
      </w:tr>
      <w:tr w:rsidTr="006F791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t xml:space="preserve">Advice provided to drivers or riders on </w:t>
            </w:r>
            <w:r w:rsidRPr="007B3E20">
              <w:rPr>
                <w:rStyle w:val="BoldandItalics"/>
              </w:rPr>
              <w:t>health and welfare issues</w:t>
            </w:r>
            <w:r w:rsidRPr="007B3E20">
              <w:t xml:space="preserve"> may include: </w:t>
            </w:r>
          </w:p>
        </w:tc>
        <w:tc>
          <w:tcPr>
            <w:tcW w:w="5025" w:type="dxa"/>
            <w:tcBorders>
              <w:top w:val="nil"/>
              <w:left w:val="nil"/>
              <w:bottom w:val="nil"/>
              <w:right w:val="nil"/>
            </w:tcBorders>
            <w:tcMar>
              <w:top w:w="0" w:type="dxa"/>
              <w:left w:w="62" w:type="dxa"/>
              <w:bottom w:w="0" w:type="dxa"/>
              <w:right w:w="62" w:type="dxa"/>
            </w:tcMar>
          </w:tcPr>
          <w:p w:rsidR="00000000" w:rsidRPr="007B3E20" w:rsidP="007B3E20">
            <w:pPr>
              <w:pStyle w:val="ListBullet"/>
            </w:pPr>
            <w:r w:rsidRPr="007B3E20">
              <w:t>drug and alcohol use</w:t>
            </w:r>
          </w:p>
          <w:p w:rsidR="00000000" w:rsidRPr="007B3E20" w:rsidP="007B3E20">
            <w:pPr>
              <w:pStyle w:val="ListBullet"/>
            </w:pPr>
            <w:r w:rsidRPr="007B3E20">
              <w:t>fatigue</w:t>
            </w:r>
          </w:p>
          <w:p w:rsidR="00000000" w:rsidRPr="007B3E20" w:rsidP="007B3E20">
            <w:pPr>
              <w:pStyle w:val="ListBullet"/>
            </w:pPr>
            <w:r w:rsidRPr="007B3E20">
              <w:t>hydration</w:t>
            </w:r>
          </w:p>
          <w:p w:rsidR="00000000" w:rsidRPr="007B3E20" w:rsidP="007B3E20">
            <w:pPr>
              <w:pStyle w:val="ListBullet"/>
            </w:pPr>
            <w:r w:rsidRPr="007B3E20">
              <w:t>mental fitness</w:t>
            </w:r>
          </w:p>
          <w:p w:rsidR="00000000" w:rsidRPr="007B3E20" w:rsidP="007B3E20">
            <w:pPr>
              <w:pStyle w:val="ListBullet"/>
            </w:pPr>
            <w:r w:rsidRPr="007B3E20">
              <w:t>nutrition</w:t>
            </w:r>
          </w:p>
          <w:p w:rsidR="00000000" w:rsidRPr="007B3E20" w:rsidP="007B3E20">
            <w:pPr>
              <w:pStyle w:val="ListBullet"/>
            </w:pPr>
            <w:r w:rsidRPr="007B3E20">
              <w:t>physical fitness</w:t>
            </w:r>
          </w:p>
          <w:p w:rsidR="00000000" w:rsidRPr="007B3E20" w:rsidP="007B3E20">
            <w:pPr>
              <w:pStyle w:val="ListBullet"/>
            </w:pPr>
            <w:r w:rsidRPr="007B3E20">
              <w:t>stress</w:t>
            </w:r>
          </w:p>
          <w:p w:rsidR="00000000" w:rsidRPr="007B3E20" w:rsidP="007B3E20">
            <w:pPr>
              <w:pStyle w:val="ListBullet"/>
            </w:pPr>
            <w:r w:rsidRPr="007B3E20">
              <w:t>weight control.</w:t>
            </w:r>
          </w:p>
        </w:tc>
      </w:tr>
    </w:tbl>
    <w:p w:rsidR="006F791A" w:rsidP="007B3E20">
      <w:pPr>
        <w:pStyle w:val="BodyText"/>
      </w:pPr>
    </w:p>
    <w:p w:rsidR="006F791A" w:rsidP="007B3E20">
      <w:pPr>
        <w:pStyle w:val="BodyText"/>
      </w:pPr>
    </w:p>
    <w:p w:rsidR="00000000" w:rsidRPr="007B3E20" w:rsidP="007B3E20">
      <w:pPr>
        <w:pStyle w:val="Heading1"/>
      </w:pPr>
      <w:bookmarkStart w:id="12" w:name="O_217281"/>
      <w:bookmarkEnd w:id="12"/>
      <w:r w:rsidRPr="007B3E20">
        <w:t>Unit Sector(s)</w:t>
      </w:r>
    </w:p>
    <w:tbl>
      <w:tblPr>
        <w:tblW w:w="0" w:type="auto"/>
        <w:tblLayout w:type="fixed"/>
        <w:tblCellMar>
          <w:left w:w="62" w:type="dxa"/>
          <w:right w:w="62" w:type="dxa"/>
        </w:tblCellMar>
        <w:tblLook w:val="0000"/>
      </w:tblPr>
      <w:tblGrid>
        <w:gridCol w:w="2616"/>
        <w:gridCol w:w="5906"/>
      </w:tblGrid>
      <w:tr w:rsidTr="006F791A">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7B3E20" w:rsidP="007B3E20">
            <w:pPr>
              <w:pStyle w:val="BodyText"/>
            </w:pPr>
            <w:r w:rsidRPr="007B3E20">
              <w:t>Harness and thoroughbred racing codes</w:t>
            </w:r>
          </w:p>
        </w:tc>
      </w:tr>
    </w:tbl>
    <w:p w:rsidR="006F791A" w:rsidP="007B3E20">
      <w:pPr>
        <w:pStyle w:val="BodyText"/>
      </w:pPr>
    </w:p>
    <w:p w:rsidR="006F791A" w:rsidP="007B3E20">
      <w:pPr>
        <w:pStyle w:val="BodyText"/>
      </w:pPr>
    </w:p>
    <w:p w:rsidR="00000000" w:rsidRPr="007B3E20" w:rsidP="007B3E20">
      <w:pPr>
        <w:pStyle w:val="Heading1"/>
      </w:pPr>
      <w:bookmarkStart w:id="13" w:name="O_217278"/>
      <w:bookmarkEnd w:id="13"/>
      <w:r w:rsidRPr="007B3E20">
        <w:t>Co-requisite units</w:t>
      </w:r>
    </w:p>
    <w:tbl>
      <w:tblPr>
        <w:tblW w:w="0" w:type="auto"/>
        <w:tblLayout w:type="fixed"/>
        <w:tblCellMar>
          <w:left w:w="62" w:type="dxa"/>
          <w:right w:w="62" w:type="dxa"/>
        </w:tblCellMar>
        <w:tblLook w:val="0000"/>
      </w:tblPr>
      <w:tblGrid>
        <w:gridCol w:w="2641"/>
        <w:gridCol w:w="1322"/>
        <w:gridCol w:w="4559"/>
      </w:tblGrid>
      <w:tr w:rsidTr="006F791A">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7B3E20">
            <w:pPr>
              <w:pStyle w:val="BodyText"/>
              <w:rPr>
                <w:lang w:val="en-NZ"/>
              </w:rPr>
            </w:pPr>
          </w:p>
        </w:tc>
      </w:tr>
      <w:tr w:rsidTr="006F791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p>
        </w:tc>
      </w:tr>
      <w:tr w:rsidTr="006F791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7B3E20" w:rsidP="007B3E20">
            <w:pPr>
              <w:pStyle w:val="BodyText"/>
            </w:pPr>
          </w:p>
        </w:tc>
      </w:tr>
    </w:tbl>
    <w:p w:rsidR="006F791A" w:rsidP="007B3E20">
      <w:pPr>
        <w:pStyle w:val="BodyText"/>
      </w:pPr>
    </w:p>
    <w:p w:rsidR="006F791A" w:rsidP="007B3E20">
      <w:pPr>
        <w:pStyle w:val="BodyText"/>
      </w:pPr>
    </w:p>
    <w:p w:rsidR="00000000" w:rsidRPr="007B3E20" w:rsidP="007B3E20">
      <w:pPr>
        <w:pStyle w:val="Heading1"/>
      </w:pPr>
      <w:bookmarkStart w:id="14" w:name="O_217280"/>
      <w:bookmarkEnd w:id="14"/>
      <w:r w:rsidRPr="007B3E20">
        <w:t>Functional Area</w:t>
      </w:r>
    </w:p>
    <w:tbl>
      <w:tblPr>
        <w:tblW w:w="0" w:type="auto"/>
        <w:tblLayout w:type="fixed"/>
        <w:tblCellMar>
          <w:left w:w="62" w:type="dxa"/>
          <w:right w:w="62" w:type="dxa"/>
        </w:tblCellMar>
        <w:tblLook w:val="0000"/>
      </w:tblPr>
      <w:tblGrid>
        <w:gridCol w:w="2736"/>
        <w:gridCol w:w="5786"/>
      </w:tblGrid>
      <w:tr w:rsidTr="006F791A">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7B3E20">
            <w:pPr>
              <w:pStyle w:val="BodyText"/>
              <w:rPr>
                <w:lang w:val="en-NZ"/>
              </w:rPr>
            </w:pPr>
            <w:r w:rsidRPr="007B3E20">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7B3E20" w:rsidP="007B3E20">
            <w:pPr>
              <w:pStyle w:val="BodyText"/>
            </w:pPr>
            <w:r w:rsidRPr="007B3E20">
              <w:t>Racing performance services</w:t>
            </w:r>
          </w:p>
        </w:tc>
      </w:tr>
    </w:tbl>
    <w:p w:rsidR="006F791A" w:rsidP="007B3E20">
      <w:pPr>
        <w:pStyle w:val="BodyText"/>
      </w:pPr>
    </w:p>
    <w:p w:rsidR="006F791A" w:rsidP="007B3E20">
      <w:pPr>
        <w:pStyle w:val="BodyText"/>
      </w:pPr>
    </w:p>
    <w:p w:rsidR="00000000" w:rsidRPr="007B3E20" w:rsidP="007B3E20"/>
    <w:sectPr w:rsidSect="007B3E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91A" w:rsidP="006F79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91A" w:rsidP="007B3E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F791A" w:rsidP="007B3E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F791A" w:rsidP="007B3E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E20" w:rsidRPr="006F791A" w:rsidP="006F79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91A" w:rsidRPr="002D2AF8" w:rsidP="007B3E20">
    <w:pPr>
      <w:pStyle w:val="Header"/>
      <w:framePr w:wrap="around"/>
    </w:pPr>
    <w:r>
      <w:fldChar w:fldCharType="begin"/>
    </w:r>
    <w:r>
      <w:instrText xml:space="preserve"> TITLE   \* MERGEFORMAT </w:instrText>
    </w:r>
    <w:r>
      <w:fldChar w:fldCharType="separate"/>
    </w:r>
    <w:r>
      <w:t>RGRROP402A Perform duties of medical practitioner at race meetings and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F791A" w:rsidP="007B3E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129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AE96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AAE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E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E20"/>
    <w:pPr>
      <w:spacing w:before="360" w:after="60"/>
      <w:outlineLvl w:val="0"/>
    </w:pPr>
    <w:rPr>
      <w:sz w:val="32"/>
    </w:rPr>
  </w:style>
  <w:style w:type="paragraph" w:styleId="Heading2">
    <w:name w:val="heading 2"/>
    <w:basedOn w:val="HeadingBase"/>
    <w:next w:val="BodyText"/>
    <w:link w:val="Heading2Char"/>
    <w:qFormat/>
    <w:rsid w:val="007B3E20"/>
    <w:pPr>
      <w:keepLines/>
      <w:spacing w:before="240" w:after="120"/>
      <w:outlineLvl w:val="1"/>
    </w:pPr>
    <w:rPr>
      <w:sz w:val="28"/>
      <w:szCs w:val="40"/>
    </w:rPr>
  </w:style>
  <w:style w:type="paragraph" w:styleId="Heading3">
    <w:name w:val="heading 3"/>
    <w:basedOn w:val="HeadingBase"/>
    <w:next w:val="BodyText"/>
    <w:link w:val="Heading3Char"/>
    <w:qFormat/>
    <w:rsid w:val="007B3E20"/>
    <w:pPr>
      <w:spacing w:before="180" w:after="120"/>
      <w:outlineLvl w:val="2"/>
    </w:pPr>
    <w:rPr>
      <w:spacing w:val="-10"/>
      <w:kern w:val="32"/>
    </w:rPr>
  </w:style>
  <w:style w:type="paragraph" w:styleId="Heading4">
    <w:name w:val="heading 4"/>
    <w:basedOn w:val="HeadingBase"/>
    <w:next w:val="BodyText"/>
    <w:link w:val="Heading4Char"/>
    <w:qFormat/>
    <w:rsid w:val="007B3E20"/>
    <w:pPr>
      <w:spacing w:before="160" w:after="120"/>
      <w:outlineLvl w:val="3"/>
    </w:pPr>
    <w:rPr>
      <w:sz w:val="22"/>
    </w:rPr>
  </w:style>
  <w:style w:type="paragraph" w:styleId="Heading5">
    <w:name w:val="heading 5"/>
    <w:basedOn w:val="HeadingBase"/>
    <w:next w:val="Normal"/>
    <w:link w:val="Heading5Char"/>
    <w:qFormat/>
    <w:rsid w:val="007B3E20"/>
    <w:pPr>
      <w:spacing w:before="80"/>
      <w:outlineLvl w:val="4"/>
    </w:pPr>
    <w:rPr>
      <w:color w:val="918585"/>
      <w:sz w:val="20"/>
    </w:rPr>
  </w:style>
  <w:style w:type="paragraph" w:styleId="Heading6">
    <w:name w:val="heading 6"/>
    <w:basedOn w:val="HeadingBase"/>
    <w:next w:val="Normal"/>
    <w:link w:val="Heading6Char"/>
    <w:qFormat/>
    <w:rsid w:val="007B3E20"/>
    <w:pPr>
      <w:spacing w:before="60"/>
      <w:outlineLvl w:val="5"/>
    </w:pPr>
    <w:rPr>
      <w:color w:val="918585"/>
      <w:sz w:val="20"/>
    </w:rPr>
  </w:style>
  <w:style w:type="paragraph" w:styleId="Heading7">
    <w:name w:val="heading 7"/>
    <w:basedOn w:val="Normal"/>
    <w:next w:val="Normal"/>
    <w:link w:val="Heading7Char"/>
    <w:qFormat/>
    <w:rsid w:val="007B3E20"/>
    <w:pPr>
      <w:ind w:left="720"/>
      <w:outlineLvl w:val="6"/>
    </w:pPr>
    <w:rPr>
      <w:i/>
    </w:rPr>
  </w:style>
  <w:style w:type="paragraph" w:styleId="Heading8">
    <w:name w:val="heading 8"/>
    <w:basedOn w:val="Normal"/>
    <w:next w:val="Normal"/>
    <w:link w:val="Heading8Char"/>
    <w:qFormat/>
    <w:rsid w:val="007B3E20"/>
    <w:pPr>
      <w:ind w:left="720"/>
      <w:outlineLvl w:val="7"/>
    </w:pPr>
    <w:rPr>
      <w:i/>
    </w:rPr>
  </w:style>
  <w:style w:type="paragraph" w:styleId="Heading9">
    <w:name w:val="heading 9"/>
    <w:basedOn w:val="Normal"/>
    <w:next w:val="Normal"/>
    <w:link w:val="Heading9Char"/>
    <w:qFormat/>
    <w:rsid w:val="007B3E20"/>
    <w:pPr>
      <w:ind w:left="720"/>
      <w:outlineLvl w:val="8"/>
    </w:pPr>
    <w:rPr>
      <w:i/>
    </w:rPr>
  </w:style>
  <w:style w:type="character" w:default="1" w:styleId="DefaultParagraphFont">
    <w:name w:val="Default Paragraph Font"/>
    <w:uiPriority w:val="1"/>
    <w:unhideWhenUsed/>
    <w:rsid w:val="007B3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E20"/>
  </w:style>
  <w:style w:type="character" w:customStyle="1" w:styleId="Heading1Char">
    <w:name w:val="Heading 1 Char"/>
    <w:basedOn w:val="DefaultParagraphFont"/>
    <w:link w:val="Heading1"/>
    <w:rsid w:val="007B3E20"/>
    <w:rPr>
      <w:rFonts w:ascii="Times New Roman" w:eastAsia="Times New Roman" w:hAnsi="Times New Roman" w:cs="Times New Roman"/>
      <w:b/>
      <w:sz w:val="32"/>
      <w:szCs w:val="20"/>
      <w:lang w:eastAsia="en-US"/>
    </w:rPr>
  </w:style>
  <w:style w:type="paragraph" w:styleId="BodyText">
    <w:name w:val="Body Text"/>
    <w:basedOn w:val="Normal"/>
    <w:link w:val="BodyTextChar"/>
    <w:rsid w:val="007B3E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3E20"/>
    <w:rPr>
      <w:rFonts w:ascii="Times New Roman" w:eastAsia="Times New Roman" w:hAnsi="Times New Roman" w:cs="Times New Roman"/>
      <w:sz w:val="24"/>
      <w:lang w:eastAsia="en-US"/>
    </w:rPr>
  </w:style>
  <w:style w:type="paragraph" w:styleId="Footer">
    <w:name w:val="footer"/>
    <w:basedOn w:val="Normal"/>
    <w:link w:val="FooterChar"/>
    <w:rsid w:val="007B3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E20"/>
    <w:rPr>
      <w:rFonts w:ascii="Times New Roman" w:eastAsia="Times New Roman" w:hAnsi="Times New Roman" w:cs="Times New Roman"/>
      <w:sz w:val="16"/>
      <w:lang w:eastAsia="en-US"/>
    </w:rPr>
  </w:style>
  <w:style w:type="paragraph" w:styleId="List">
    <w:name w:val="List"/>
    <w:basedOn w:val="BodyText"/>
    <w:next w:val="BodyText"/>
    <w:rsid w:val="007B3E20"/>
    <w:pPr>
      <w:tabs>
        <w:tab w:val="left" w:pos="340"/>
      </w:tabs>
      <w:spacing w:before="60" w:after="60"/>
      <w:ind w:left="340" w:hanging="340"/>
    </w:pPr>
  </w:style>
  <w:style w:type="paragraph" w:styleId="ListBullet">
    <w:name w:val="List Bullet"/>
    <w:basedOn w:val="List"/>
    <w:rsid w:val="007B3E20"/>
    <w:pPr>
      <w:numPr>
        <w:numId w:val="13"/>
      </w:numPr>
      <w:tabs>
        <w:tab w:val="clear" w:pos="340"/>
      </w:tabs>
      <w:spacing w:before="40" w:after="40"/>
    </w:pPr>
  </w:style>
  <w:style w:type="character" w:customStyle="1" w:styleId="SpecialBold">
    <w:name w:val="Special Bold"/>
    <w:basedOn w:val="DefaultParagraphFont"/>
    <w:rsid w:val="007B3E20"/>
    <w:rPr>
      <w:b/>
      <w:spacing w:val="0"/>
    </w:rPr>
  </w:style>
  <w:style w:type="paragraph" w:styleId="ListBullet2">
    <w:name w:val="List Bullet 2"/>
    <w:basedOn w:val="List2"/>
    <w:rsid w:val="007B3E20"/>
    <w:pPr>
      <w:numPr>
        <w:numId w:val="14"/>
      </w:numPr>
      <w:tabs>
        <w:tab w:val="clear" w:pos="680"/>
      </w:tabs>
    </w:pPr>
  </w:style>
  <w:style w:type="paragraph" w:customStyle="1" w:styleId="SuperHeading">
    <w:name w:val="SuperHeading"/>
    <w:basedOn w:val="Normal"/>
    <w:rsid w:val="007B3E20"/>
    <w:pPr>
      <w:spacing w:before="240" w:after="120"/>
      <w:outlineLvl w:val="0"/>
    </w:pPr>
    <w:rPr>
      <w:rFonts w:ascii="Times New Roman" w:hAnsi="Times New Roman"/>
      <w:b/>
      <w:sz w:val="28"/>
    </w:rPr>
  </w:style>
  <w:style w:type="paragraph" w:customStyle="1" w:styleId="AllowPageBreak">
    <w:name w:val="AllowPageBreak"/>
    <w:rsid w:val="007B3E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3E20"/>
    <w:rPr>
      <w:b/>
      <w:i/>
      <w:u w:val="none"/>
    </w:rPr>
  </w:style>
  <w:style w:type="character" w:customStyle="1" w:styleId="Heading2Char">
    <w:name w:val="Heading 2 Char"/>
    <w:basedOn w:val="DefaultParagraphFont"/>
    <w:link w:val="Heading2"/>
    <w:rsid w:val="007B3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E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E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E20"/>
    <w:rPr>
      <w:rFonts w:ascii="Courier New" w:eastAsia="Times New Roman" w:hAnsi="Courier New" w:cs="Times New Roman"/>
      <w:i/>
      <w:szCs w:val="20"/>
      <w:lang w:eastAsia="en-US"/>
    </w:rPr>
  </w:style>
  <w:style w:type="paragraph" w:customStyle="1" w:styleId="HeadingBase">
    <w:name w:val="Heading Base"/>
    <w:rsid w:val="007B3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E20"/>
    <w:pPr>
      <w:tabs>
        <w:tab w:val="right" w:leader="dot" w:pos="9072"/>
      </w:tabs>
      <w:ind w:left="567"/>
    </w:pPr>
    <w:rPr>
      <w:szCs w:val="22"/>
    </w:rPr>
  </w:style>
  <w:style w:type="paragraph" w:customStyle="1" w:styleId="TOCBase">
    <w:name w:val="TOC Base"/>
    <w:rsid w:val="007B3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E20"/>
    <w:pPr>
      <w:tabs>
        <w:tab w:val="right" w:leader="dot" w:pos="9072"/>
      </w:tabs>
      <w:spacing w:before="40" w:after="40"/>
      <w:ind w:left="284"/>
    </w:pPr>
    <w:rPr>
      <w:rFonts w:ascii="Times New Roman" w:hAnsi="Times New Roman"/>
    </w:rPr>
  </w:style>
  <w:style w:type="paragraph" w:styleId="TOC1">
    <w:name w:val="toc 1"/>
    <w:basedOn w:val="TOCBase"/>
    <w:next w:val="Normal"/>
    <w:rsid w:val="007B3E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3E20"/>
    <w:pPr>
      <w:spacing w:before="5040"/>
      <w:jc w:val="center"/>
    </w:pPr>
    <w:rPr>
      <w:sz w:val="48"/>
      <w:szCs w:val="72"/>
      <w:lang w:val="en-US"/>
    </w:rPr>
  </w:style>
  <w:style w:type="character" w:customStyle="1" w:styleId="TitleChar">
    <w:name w:val="Title Char"/>
    <w:basedOn w:val="DefaultParagraphFont"/>
    <w:link w:val="Title"/>
    <w:rsid w:val="007B3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E20"/>
    <w:pPr>
      <w:tabs>
        <w:tab w:val="left" w:pos="3600"/>
        <w:tab w:val="left" w:pos="3958"/>
      </w:tabs>
    </w:pPr>
  </w:style>
  <w:style w:type="paragraph" w:customStyle="1" w:styleId="Note">
    <w:name w:val="Note"/>
    <w:basedOn w:val="BodyText"/>
    <w:rsid w:val="007B3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E20"/>
    <w:pPr>
      <w:framePr w:wrap="auto" w:hAnchor="text" w:y="6049"/>
    </w:pPr>
    <w:rPr>
      <w:color w:val="000000"/>
      <w:sz w:val="40"/>
    </w:rPr>
  </w:style>
  <w:style w:type="paragraph" w:customStyle="1" w:styleId="TOCTitle">
    <w:name w:val="TOCTitle"/>
    <w:basedOn w:val="Heading1"/>
    <w:rsid w:val="007B3E20"/>
    <w:pPr>
      <w:spacing w:after="240"/>
      <w:jc w:val="center"/>
      <w:outlineLvl w:val="9"/>
    </w:pPr>
    <w:rPr>
      <w:caps/>
    </w:rPr>
  </w:style>
  <w:style w:type="paragraph" w:customStyle="1" w:styleId="Version">
    <w:name w:val="Version"/>
    <w:rsid w:val="007B3E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3E20"/>
    <w:pPr>
      <w:keepNext w:val="0"/>
      <w:tabs>
        <w:tab w:val="right" w:pos="4176"/>
      </w:tabs>
      <w:ind w:left="198" w:hanging="198"/>
    </w:pPr>
    <w:rPr>
      <w:rFonts w:ascii="Garamond" w:hAnsi="Garamond"/>
    </w:rPr>
  </w:style>
  <w:style w:type="paragraph" w:styleId="IndexHeading">
    <w:name w:val="index heading"/>
    <w:basedOn w:val="Normal"/>
    <w:next w:val="Index1"/>
    <w:semiHidden/>
    <w:rsid w:val="007B3E20"/>
    <w:pPr>
      <w:spacing w:before="120" w:after="120"/>
    </w:pPr>
    <w:rPr>
      <w:rFonts w:ascii="Arial" w:hAnsi="Arial"/>
      <w:b/>
      <w:color w:val="918585"/>
      <w:sz w:val="24"/>
    </w:rPr>
  </w:style>
  <w:style w:type="paragraph" w:styleId="Header">
    <w:name w:val="header"/>
    <w:basedOn w:val="Normal"/>
    <w:link w:val="HeaderChar"/>
    <w:rsid w:val="007B3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E20"/>
    <w:rPr>
      <w:rFonts w:ascii="Times New Roman" w:eastAsia="Times New Roman" w:hAnsi="Times New Roman" w:cs="Times New Roman"/>
      <w:sz w:val="16"/>
      <w:szCs w:val="20"/>
      <w:lang w:val="en-GB" w:eastAsia="en-US"/>
    </w:rPr>
  </w:style>
  <w:style w:type="paragraph" w:customStyle="1" w:styleId="Chapter">
    <w:name w:val="Chapter"/>
    <w:basedOn w:val="Normal"/>
    <w:rsid w:val="007B3E20"/>
    <w:pPr>
      <w:spacing w:before="240"/>
    </w:pPr>
    <w:rPr>
      <w:rFonts w:ascii="Times New Roman" w:hAnsi="Times New Roman"/>
      <w:smallCaps/>
      <w:spacing w:val="80"/>
      <w:sz w:val="28"/>
    </w:rPr>
  </w:style>
  <w:style w:type="paragraph" w:customStyle="1" w:styleId="InChapter">
    <w:name w:val="InChapter"/>
    <w:basedOn w:val="Heading3"/>
    <w:rsid w:val="007B3E20"/>
    <w:pPr>
      <w:spacing w:after="240"/>
      <w:outlineLvl w:val="9"/>
    </w:pPr>
    <w:rPr>
      <w:noProof/>
    </w:rPr>
  </w:style>
  <w:style w:type="paragraph" w:styleId="Index2">
    <w:name w:val="index 2"/>
    <w:basedOn w:val="Normal"/>
    <w:next w:val="Normal"/>
    <w:semiHidden/>
    <w:rsid w:val="007B3E20"/>
    <w:pPr>
      <w:tabs>
        <w:tab w:val="right" w:pos="4176"/>
      </w:tabs>
      <w:ind w:left="568" w:hanging="284"/>
    </w:pPr>
    <w:rPr>
      <w:rFonts w:ascii="Garamond" w:hAnsi="Garamond"/>
    </w:rPr>
  </w:style>
  <w:style w:type="paragraph" w:customStyle="1" w:styleId="Byline">
    <w:name w:val="Byline"/>
    <w:rsid w:val="007B3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E20"/>
    <w:pPr>
      <w:tabs>
        <w:tab w:val="clear" w:pos="3600"/>
        <w:tab w:val="clear" w:pos="3958"/>
      </w:tabs>
      <w:jc w:val="right"/>
    </w:pPr>
  </w:style>
  <w:style w:type="character" w:styleId="Emphasis">
    <w:name w:val="Emphasis"/>
    <w:basedOn w:val="DefaultParagraphFont"/>
    <w:qFormat/>
    <w:rsid w:val="007B3E20"/>
    <w:rPr>
      <w:i/>
    </w:rPr>
  </w:style>
  <w:style w:type="paragraph" w:styleId="Caption">
    <w:name w:val="caption"/>
    <w:basedOn w:val="BodyText"/>
    <w:next w:val="Normal"/>
    <w:qFormat/>
    <w:rsid w:val="007B3E20"/>
    <w:pPr>
      <w:framePr w:w="2268" w:hSpace="181" w:vSpace="181" w:wrap="around" w:vAnchor="text" w:hAnchor="page" w:x="1135" w:y="285" w:anchorLock="1"/>
    </w:pPr>
    <w:rPr>
      <w:i/>
    </w:rPr>
  </w:style>
  <w:style w:type="paragraph" w:customStyle="1" w:styleId="MiniTOCTitle">
    <w:name w:val="MiniTOCTitle"/>
    <w:basedOn w:val="Heading4"/>
    <w:rsid w:val="007B3E20"/>
    <w:pPr>
      <w:spacing w:before="240"/>
      <w:outlineLvl w:val="9"/>
    </w:pPr>
    <w:rPr>
      <w:noProof/>
      <w:sz w:val="24"/>
    </w:rPr>
  </w:style>
  <w:style w:type="paragraph" w:customStyle="1" w:styleId="MiniTOCItem">
    <w:name w:val="MiniTOCItem"/>
    <w:basedOn w:val="ListBullet"/>
    <w:rsid w:val="007B3E20"/>
    <w:pPr>
      <w:numPr>
        <w:numId w:val="0"/>
      </w:numPr>
      <w:tabs>
        <w:tab w:val="right" w:leader="dot" w:pos="6521"/>
      </w:tabs>
      <w:spacing w:before="0" w:after="0"/>
    </w:pPr>
  </w:style>
  <w:style w:type="paragraph" w:customStyle="1" w:styleId="TOFTitle">
    <w:name w:val="TOFTitle"/>
    <w:basedOn w:val="TOCTitle"/>
    <w:rsid w:val="007B3E20"/>
  </w:style>
  <w:style w:type="paragraph" w:styleId="TableofFigures">
    <w:name w:val="table of figures"/>
    <w:basedOn w:val="Normal"/>
    <w:next w:val="Normal"/>
    <w:semiHidden/>
    <w:rsid w:val="007B3E20"/>
    <w:pPr>
      <w:tabs>
        <w:tab w:val="right" w:leader="dot" w:pos="9072"/>
      </w:tabs>
      <w:ind w:left="970" w:hanging="403"/>
    </w:pPr>
    <w:rPr>
      <w:rFonts w:ascii="Times New Roman" w:hAnsi="Times New Roman"/>
      <w:b/>
    </w:rPr>
  </w:style>
  <w:style w:type="paragraph" w:styleId="ListNumber">
    <w:name w:val="List Number"/>
    <w:basedOn w:val="List"/>
    <w:rsid w:val="007B3E20"/>
    <w:pPr>
      <w:numPr>
        <w:numId w:val="11"/>
      </w:numPr>
    </w:pPr>
  </w:style>
  <w:style w:type="character" w:customStyle="1" w:styleId="WingdingSymbols">
    <w:name w:val="Wingding Symbols"/>
    <w:rsid w:val="007B3E20"/>
    <w:rPr>
      <w:rFonts w:ascii="Wingdings" w:hAnsi="Wingdings"/>
    </w:rPr>
  </w:style>
  <w:style w:type="paragraph" w:customStyle="1" w:styleId="TableHeading">
    <w:name w:val="Table Heading"/>
    <w:basedOn w:val="HeadingBase"/>
    <w:rsid w:val="007B3E20"/>
    <w:pPr>
      <w:keepLines/>
      <w:pBdr>
        <w:bottom w:val="single" w:sz="6" w:space="1" w:color="918585"/>
      </w:pBdr>
      <w:spacing w:before="240"/>
    </w:pPr>
  </w:style>
  <w:style w:type="character" w:customStyle="1" w:styleId="HotSpot">
    <w:name w:val="HotSpot"/>
    <w:rsid w:val="007B3E20"/>
    <w:rPr>
      <w:color w:val="0033CC"/>
      <w:u w:val="none"/>
    </w:rPr>
  </w:style>
  <w:style w:type="paragraph" w:customStyle="1" w:styleId="BodyTextRight">
    <w:name w:val="Body Text Right"/>
    <w:basedOn w:val="BodyText"/>
    <w:rsid w:val="007B3E20"/>
    <w:pPr>
      <w:spacing w:before="0" w:after="0"/>
      <w:jc w:val="right"/>
    </w:pPr>
  </w:style>
  <w:style w:type="paragraph" w:styleId="Index3">
    <w:name w:val="index 3"/>
    <w:basedOn w:val="ListNumber2"/>
    <w:next w:val="Normal"/>
    <w:semiHidden/>
    <w:rsid w:val="007B3E20"/>
    <w:pPr>
      <w:numPr>
        <w:numId w:val="0"/>
      </w:numPr>
      <w:tabs>
        <w:tab w:val="right" w:leader="dot" w:pos="4176"/>
      </w:tabs>
    </w:pPr>
  </w:style>
  <w:style w:type="paragraph" w:styleId="ListNumber2">
    <w:name w:val="List Number 2"/>
    <w:basedOn w:val="List2"/>
    <w:rsid w:val="007B3E20"/>
    <w:pPr>
      <w:numPr>
        <w:numId w:val="10"/>
      </w:numPr>
      <w:tabs>
        <w:tab w:val="clear" w:pos="1060"/>
      </w:tabs>
    </w:pPr>
  </w:style>
  <w:style w:type="paragraph" w:customStyle="1" w:styleId="MarginNote">
    <w:name w:val="Margin Note"/>
    <w:basedOn w:val="BodyText"/>
    <w:rsid w:val="007B3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E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E20"/>
    <w:rPr>
      <w:sz w:val="32"/>
    </w:rPr>
  </w:style>
  <w:style w:type="paragraph" w:customStyle="1" w:styleId="HeadingProcedure">
    <w:name w:val="Heading Procedure"/>
    <w:basedOn w:val="HeadingBase"/>
    <w:next w:val="Normal"/>
    <w:rsid w:val="007B3E20"/>
    <w:pPr>
      <w:tabs>
        <w:tab w:val="left" w:pos="0"/>
      </w:tabs>
      <w:spacing w:before="120" w:after="60"/>
    </w:pPr>
    <w:rPr>
      <w:i/>
      <w:color w:val="918585"/>
      <w:sz w:val="22"/>
    </w:rPr>
  </w:style>
  <w:style w:type="paragraph" w:customStyle="1" w:styleId="TableBodyText">
    <w:name w:val="Table Body Text"/>
    <w:basedOn w:val="BodyText"/>
    <w:rsid w:val="007B3E20"/>
    <w:pPr>
      <w:spacing w:before="60" w:after="60"/>
    </w:pPr>
  </w:style>
  <w:style w:type="paragraph" w:styleId="ListContinue">
    <w:name w:val="List Continue"/>
    <w:basedOn w:val="List"/>
    <w:rsid w:val="007B3E20"/>
    <w:pPr>
      <w:ind w:firstLine="0"/>
    </w:pPr>
  </w:style>
  <w:style w:type="paragraph" w:customStyle="1" w:styleId="ListNote">
    <w:name w:val="List Note"/>
    <w:basedOn w:val="List"/>
    <w:rsid w:val="007B3E20"/>
    <w:pPr>
      <w:pBdr>
        <w:top w:val="single" w:sz="6" w:space="2" w:color="918585"/>
        <w:bottom w:val="single" w:sz="6" w:space="2" w:color="918585"/>
      </w:pBdr>
      <w:tabs>
        <w:tab w:val="left" w:pos="1021"/>
      </w:tabs>
      <w:ind w:firstLine="0"/>
    </w:pPr>
  </w:style>
  <w:style w:type="paragraph" w:customStyle="1" w:styleId="Warning">
    <w:name w:val="Warning"/>
    <w:basedOn w:val="BodyText"/>
    <w:rsid w:val="007B3E20"/>
    <w:pPr>
      <w:shd w:val="clear" w:color="auto" w:fill="D9D9D9"/>
      <w:tabs>
        <w:tab w:val="left" w:pos="992"/>
      </w:tabs>
      <w:ind w:left="119" w:right="119"/>
    </w:pPr>
    <w:rPr>
      <w:sz w:val="20"/>
    </w:rPr>
  </w:style>
  <w:style w:type="paragraph" w:customStyle="1" w:styleId="MarginIcons">
    <w:name w:val="Margin Icons"/>
    <w:basedOn w:val="BodyText"/>
    <w:rsid w:val="007B3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E20"/>
    <w:rPr>
      <w:rFonts w:ascii="Courier New" w:hAnsi="Courier New"/>
    </w:rPr>
  </w:style>
  <w:style w:type="paragraph" w:customStyle="1" w:styleId="NoteBullet">
    <w:name w:val="Note Bullet"/>
    <w:basedOn w:val="Note"/>
    <w:rsid w:val="007B3E20"/>
    <w:pPr>
      <w:tabs>
        <w:tab w:val="clear" w:pos="680"/>
      </w:tabs>
      <w:spacing w:before="60" w:after="60"/>
    </w:pPr>
  </w:style>
  <w:style w:type="paragraph" w:customStyle="1" w:styleId="SubHeading2">
    <w:name w:val="SubHeading2"/>
    <w:basedOn w:val="HeadingBase"/>
    <w:rsid w:val="007B3E20"/>
    <w:pPr>
      <w:spacing w:before="240" w:after="60"/>
    </w:pPr>
    <w:rPr>
      <w:sz w:val="20"/>
    </w:rPr>
  </w:style>
  <w:style w:type="paragraph" w:customStyle="1" w:styleId="SubHeading1">
    <w:name w:val="SubHeading1"/>
    <w:basedOn w:val="HeadingBase"/>
    <w:rsid w:val="007B3E20"/>
    <w:pPr>
      <w:spacing w:before="240" w:after="60"/>
    </w:pPr>
    <w:rPr>
      <w:color w:val="918585"/>
      <w:sz w:val="22"/>
    </w:rPr>
  </w:style>
  <w:style w:type="paragraph" w:customStyle="1" w:styleId="SideHeading">
    <w:name w:val="Side Heading"/>
    <w:basedOn w:val="HeadingBase"/>
    <w:rsid w:val="007B3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E20"/>
    <w:pPr>
      <w:numPr>
        <w:numId w:val="12"/>
      </w:numPr>
    </w:pPr>
  </w:style>
  <w:style w:type="paragraph" w:styleId="PlainText">
    <w:name w:val="Plain Text"/>
    <w:basedOn w:val="Normal"/>
    <w:link w:val="PlainTextChar"/>
    <w:rsid w:val="007B3E20"/>
    <w:rPr>
      <w:sz w:val="20"/>
    </w:rPr>
  </w:style>
  <w:style w:type="character" w:customStyle="1" w:styleId="PlainTextChar">
    <w:name w:val="Plain Text Char"/>
    <w:basedOn w:val="DefaultParagraphFont"/>
    <w:link w:val="PlainText"/>
    <w:rsid w:val="007B3E20"/>
    <w:rPr>
      <w:rFonts w:ascii="Courier New" w:eastAsia="Times New Roman" w:hAnsi="Courier New" w:cs="Times New Roman"/>
      <w:sz w:val="20"/>
      <w:szCs w:val="20"/>
      <w:lang w:eastAsia="en-US"/>
    </w:rPr>
  </w:style>
  <w:style w:type="character" w:customStyle="1" w:styleId="MenuOption">
    <w:name w:val="Menu Option"/>
    <w:basedOn w:val="DefaultParagraphFont"/>
    <w:rsid w:val="007B3E20"/>
    <w:rPr>
      <w:b/>
      <w:smallCaps/>
    </w:rPr>
  </w:style>
  <w:style w:type="paragraph" w:customStyle="1" w:styleId="TableListNumber">
    <w:name w:val="Table List Number"/>
    <w:basedOn w:val="ListNumber"/>
    <w:rsid w:val="007B3E20"/>
    <w:pPr>
      <w:numPr>
        <w:numId w:val="0"/>
      </w:numPr>
    </w:pPr>
  </w:style>
  <w:style w:type="paragraph" w:styleId="TOC4">
    <w:name w:val="toc 4"/>
    <w:basedOn w:val="TOCBase"/>
    <w:next w:val="Normal"/>
    <w:semiHidden/>
    <w:rsid w:val="007B3E20"/>
    <w:pPr>
      <w:tabs>
        <w:tab w:val="right" w:leader="dot" w:pos="9071"/>
      </w:tabs>
      <w:ind w:left="1701"/>
    </w:pPr>
  </w:style>
  <w:style w:type="paragraph" w:customStyle="1" w:styleId="ListAlpha">
    <w:name w:val="List Alpha"/>
    <w:basedOn w:val="List"/>
    <w:rsid w:val="007B3E20"/>
    <w:pPr>
      <w:numPr>
        <w:numId w:val="9"/>
      </w:numPr>
    </w:pPr>
  </w:style>
  <w:style w:type="paragraph" w:customStyle="1" w:styleId="ListAlpha2">
    <w:name w:val="List Alpha 2"/>
    <w:basedOn w:val="List2"/>
    <w:rsid w:val="007B3E20"/>
    <w:pPr>
      <w:numPr>
        <w:numId w:val="8"/>
      </w:numPr>
    </w:pPr>
  </w:style>
  <w:style w:type="paragraph" w:styleId="List2">
    <w:name w:val="List 2"/>
    <w:basedOn w:val="BodyText"/>
    <w:rsid w:val="007B3E20"/>
    <w:pPr>
      <w:tabs>
        <w:tab w:val="left" w:pos="680"/>
      </w:tabs>
      <w:spacing w:before="60" w:after="60"/>
      <w:ind w:left="680" w:hanging="340"/>
    </w:pPr>
  </w:style>
  <w:style w:type="paragraph" w:styleId="List3">
    <w:name w:val="List 3"/>
    <w:basedOn w:val="BodyText"/>
    <w:rsid w:val="007B3E20"/>
    <w:pPr>
      <w:tabs>
        <w:tab w:val="left" w:pos="1021"/>
      </w:tabs>
      <w:spacing w:before="60" w:after="60"/>
      <w:ind w:left="1020" w:hanging="340"/>
    </w:pPr>
  </w:style>
  <w:style w:type="paragraph" w:styleId="List4">
    <w:name w:val="List 4"/>
    <w:basedOn w:val="BodyText"/>
    <w:rsid w:val="007B3E20"/>
    <w:pPr>
      <w:tabs>
        <w:tab w:val="left" w:pos="1361"/>
      </w:tabs>
      <w:spacing w:before="60" w:after="60"/>
      <w:ind w:left="1361" w:hanging="340"/>
    </w:pPr>
  </w:style>
  <w:style w:type="paragraph" w:styleId="List5">
    <w:name w:val="List 5"/>
    <w:basedOn w:val="BodyText"/>
    <w:rsid w:val="007B3E20"/>
    <w:pPr>
      <w:tabs>
        <w:tab w:val="left" w:pos="1701"/>
      </w:tabs>
      <w:spacing w:before="60" w:after="60"/>
      <w:ind w:left="1701" w:hanging="340"/>
    </w:pPr>
  </w:style>
  <w:style w:type="paragraph" w:styleId="ListBullet3">
    <w:name w:val="List Bullet 3"/>
    <w:basedOn w:val="List3"/>
    <w:rsid w:val="007B3E20"/>
    <w:pPr>
      <w:numPr>
        <w:numId w:val="15"/>
      </w:numPr>
      <w:tabs>
        <w:tab w:val="clear" w:pos="1021"/>
      </w:tabs>
      <w:ind w:left="1037" w:hanging="357"/>
    </w:pPr>
  </w:style>
  <w:style w:type="paragraph" w:styleId="ListBullet4">
    <w:name w:val="List Bullet 4"/>
    <w:basedOn w:val="List4"/>
    <w:rsid w:val="007B3E20"/>
    <w:pPr>
      <w:numPr>
        <w:numId w:val="3"/>
      </w:numPr>
    </w:pPr>
  </w:style>
  <w:style w:type="paragraph" w:styleId="ListBullet5">
    <w:name w:val="List Bullet 5"/>
    <w:basedOn w:val="List5"/>
    <w:rsid w:val="007B3E20"/>
    <w:pPr>
      <w:numPr>
        <w:numId w:val="4"/>
      </w:numPr>
    </w:pPr>
  </w:style>
  <w:style w:type="paragraph" w:styleId="ListContinue2">
    <w:name w:val="List Continue 2"/>
    <w:basedOn w:val="List2"/>
    <w:rsid w:val="007B3E20"/>
    <w:pPr>
      <w:ind w:firstLine="0"/>
    </w:pPr>
  </w:style>
  <w:style w:type="paragraph" w:styleId="ListContinue3">
    <w:name w:val="List Continue 3"/>
    <w:basedOn w:val="List3"/>
    <w:rsid w:val="007B3E20"/>
    <w:pPr>
      <w:ind w:left="1021" w:firstLine="0"/>
    </w:pPr>
  </w:style>
  <w:style w:type="paragraph" w:styleId="ListContinue4">
    <w:name w:val="List Continue 4"/>
    <w:basedOn w:val="List4"/>
    <w:rsid w:val="007B3E20"/>
    <w:pPr>
      <w:ind w:firstLine="0"/>
    </w:pPr>
  </w:style>
  <w:style w:type="paragraph" w:styleId="ListContinue5">
    <w:name w:val="List Continue 5"/>
    <w:basedOn w:val="List5"/>
    <w:rsid w:val="007B3E20"/>
    <w:pPr>
      <w:ind w:firstLine="0"/>
    </w:pPr>
  </w:style>
  <w:style w:type="paragraph" w:styleId="ListNumber3">
    <w:name w:val="List Number 3"/>
    <w:basedOn w:val="List3"/>
    <w:rsid w:val="007B3E20"/>
    <w:pPr>
      <w:numPr>
        <w:numId w:val="5"/>
      </w:numPr>
    </w:pPr>
  </w:style>
  <w:style w:type="paragraph" w:styleId="ListNumber4">
    <w:name w:val="List Number 4"/>
    <w:basedOn w:val="List4"/>
    <w:rsid w:val="007B3E20"/>
    <w:pPr>
      <w:numPr>
        <w:numId w:val="6"/>
      </w:numPr>
    </w:pPr>
  </w:style>
  <w:style w:type="paragraph" w:styleId="ListNumber5">
    <w:name w:val="List Number 5"/>
    <w:basedOn w:val="List5"/>
    <w:rsid w:val="007B3E20"/>
    <w:pPr>
      <w:numPr>
        <w:numId w:val="7"/>
      </w:numPr>
    </w:pPr>
  </w:style>
  <w:style w:type="paragraph" w:styleId="BlockText">
    <w:name w:val="Block Text"/>
    <w:basedOn w:val="Normal"/>
    <w:rsid w:val="007B3E20"/>
    <w:pPr>
      <w:spacing w:after="120"/>
      <w:ind w:left="1440" w:right="1440"/>
    </w:pPr>
  </w:style>
  <w:style w:type="character" w:customStyle="1" w:styleId="Subscript">
    <w:name w:val="Subscript"/>
    <w:basedOn w:val="DefaultParagraphFont"/>
    <w:rsid w:val="007B3E20"/>
    <w:rPr>
      <w:sz w:val="16"/>
      <w:vertAlign w:val="subscript"/>
    </w:rPr>
  </w:style>
  <w:style w:type="character" w:customStyle="1" w:styleId="Superscript">
    <w:name w:val="Superscript"/>
    <w:basedOn w:val="DefaultParagraphFont"/>
    <w:rsid w:val="007B3E20"/>
    <w:rPr>
      <w:sz w:val="16"/>
      <w:vertAlign w:val="superscript"/>
    </w:rPr>
  </w:style>
  <w:style w:type="character" w:customStyle="1" w:styleId="Symbols">
    <w:name w:val="Symbols"/>
    <w:basedOn w:val="DefaultParagraphFont"/>
    <w:rsid w:val="007B3E20"/>
    <w:rPr>
      <w:rFonts w:ascii="Symbol" w:hAnsi="Symbol"/>
    </w:rPr>
  </w:style>
  <w:style w:type="character" w:customStyle="1" w:styleId="MenuOptions">
    <w:name w:val="Menu Options"/>
    <w:basedOn w:val="DefaultParagraphFont"/>
    <w:rsid w:val="007B3E20"/>
    <w:rPr>
      <w:rFonts w:ascii="Arial Narrow" w:hAnsi="Arial Narrow"/>
      <w:smallCaps/>
    </w:rPr>
  </w:style>
  <w:style w:type="character" w:customStyle="1" w:styleId="Buttons">
    <w:name w:val="Buttons"/>
    <w:basedOn w:val="DefaultParagraphFont"/>
    <w:rsid w:val="007B3E20"/>
    <w:rPr>
      <w:b/>
    </w:rPr>
  </w:style>
  <w:style w:type="character" w:customStyle="1" w:styleId="Underlined">
    <w:name w:val="Underlined"/>
    <w:basedOn w:val="DefaultParagraphFont"/>
    <w:rsid w:val="007B3E20"/>
    <w:rPr>
      <w:u w:val="single"/>
    </w:rPr>
  </w:style>
  <w:style w:type="paragraph" w:customStyle="1" w:styleId="TableBodyTextRight">
    <w:name w:val="Table Body Text Right"/>
    <w:basedOn w:val="TableBodyText"/>
    <w:rsid w:val="007B3E20"/>
    <w:pPr>
      <w:widowControl w:val="0"/>
      <w:autoSpaceDE w:val="0"/>
      <w:autoSpaceDN w:val="0"/>
      <w:adjustRightInd w:val="0"/>
      <w:jc w:val="right"/>
    </w:pPr>
    <w:rPr>
      <w:rFonts w:cs="Arial"/>
      <w:szCs w:val="18"/>
    </w:rPr>
  </w:style>
  <w:style w:type="paragraph" w:customStyle="1" w:styleId="CopyrightText">
    <w:name w:val="Copyright Text"/>
    <w:basedOn w:val="BodyText"/>
    <w:rsid w:val="007B3E20"/>
    <w:rPr>
      <w:sz w:val="18"/>
    </w:rPr>
  </w:style>
  <w:style w:type="paragraph" w:customStyle="1" w:styleId="BodySmallRight">
    <w:name w:val="Body Small Right"/>
    <w:basedOn w:val="BodyTextRight"/>
    <w:rsid w:val="007B3E20"/>
    <w:rPr>
      <w:sz w:val="18"/>
      <w:szCs w:val="18"/>
    </w:rPr>
  </w:style>
  <w:style w:type="paragraph" w:customStyle="1" w:styleId="MarginEdition">
    <w:name w:val="Margin Edition"/>
    <w:basedOn w:val="MarginNote"/>
    <w:rsid w:val="007B3E20"/>
    <w:pPr>
      <w:spacing w:before="0" w:after="0"/>
    </w:pPr>
    <w:rPr>
      <w:rFonts w:ascii="Times New Roman" w:hAnsi="Times New Roman"/>
      <w:color w:val="999999"/>
    </w:rPr>
  </w:style>
  <w:style w:type="paragraph" w:customStyle="1" w:styleId="Spacer">
    <w:name w:val="Spacer"/>
    <w:basedOn w:val="Normal"/>
    <w:rsid w:val="007B3E20"/>
    <w:rPr>
      <w:sz w:val="2"/>
      <w:szCs w:val="2"/>
    </w:rPr>
  </w:style>
  <w:style w:type="character" w:customStyle="1" w:styleId="Small">
    <w:name w:val="Small"/>
    <w:basedOn w:val="DefaultParagraphFont"/>
    <w:rsid w:val="007B3E20"/>
    <w:rPr>
      <w:sz w:val="16"/>
    </w:rPr>
  </w:style>
  <w:style w:type="paragraph" w:customStyle="1" w:styleId="WideTable">
    <w:name w:val="Wide Table"/>
    <w:basedOn w:val="Normal"/>
    <w:rsid w:val="007B3E20"/>
    <w:pPr>
      <w:ind w:left="-1418"/>
    </w:pPr>
    <w:rPr>
      <w:sz w:val="2"/>
      <w:szCs w:val="2"/>
    </w:rPr>
  </w:style>
  <w:style w:type="character" w:styleId="PageNumber">
    <w:name w:val="page number"/>
    <w:basedOn w:val="DefaultParagraphFont"/>
    <w:rsid w:val="007B3E20"/>
  </w:style>
  <w:style w:type="paragraph" w:styleId="Quote">
    <w:name w:val="Quote"/>
    <w:basedOn w:val="Heading1"/>
    <w:link w:val="QuoteChar"/>
    <w:qFormat/>
    <w:rsid w:val="007B3E20"/>
    <w:rPr>
      <w:b w:val="0"/>
      <w:sz w:val="72"/>
      <w:szCs w:val="72"/>
      <w:lang w:val="en-NZ"/>
    </w:rPr>
  </w:style>
  <w:style w:type="character" w:customStyle="1" w:styleId="QuoteChar">
    <w:name w:val="Quote Char"/>
    <w:basedOn w:val="DefaultParagraphFont"/>
    <w:link w:val="Quote"/>
    <w:rsid w:val="007B3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E20"/>
    <w:pPr>
      <w:pageBreakBefore/>
    </w:pPr>
  </w:style>
  <w:style w:type="paragraph" w:customStyle="1" w:styleId="Border">
    <w:name w:val="Border"/>
    <w:basedOn w:val="Normal"/>
    <w:qFormat/>
    <w:rsid w:val="007B3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E20"/>
    <w:rPr>
      <w:b/>
      <w:bCs/>
      <w:i/>
      <w:iCs/>
      <w:color w:val="auto"/>
    </w:rPr>
  </w:style>
  <w:style w:type="paragraph" w:styleId="IntenseQuote">
    <w:name w:val="Intense Quote"/>
    <w:basedOn w:val="Normal"/>
    <w:next w:val="Normal"/>
    <w:link w:val="IntenseQuoteChar"/>
    <w:uiPriority w:val="30"/>
    <w:qFormat/>
    <w:rsid w:val="007B3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E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E20"/>
    <w:rPr>
      <w:smallCaps/>
      <w:color w:val="auto"/>
      <w:u w:val="single"/>
    </w:rPr>
  </w:style>
  <w:style w:type="character" w:styleId="IntenseReference">
    <w:name w:val="Intense Reference"/>
    <w:basedOn w:val="DefaultParagraphFont"/>
    <w:uiPriority w:val="32"/>
    <w:qFormat/>
    <w:rsid w:val="007B3E20"/>
    <w:rPr>
      <w:b/>
      <w:bCs/>
      <w:smallCaps/>
      <w:color w:val="auto"/>
      <w:spacing w:val="5"/>
      <w:u w:val="single"/>
    </w:rPr>
  </w:style>
  <w:style w:type="paragraph" w:customStyle="1" w:styleId="2ColumnHeading">
    <w:name w:val="2Column Heading"/>
    <w:basedOn w:val="BodyText"/>
    <w:qFormat/>
    <w:rsid w:val="007B3E20"/>
    <w:pPr>
      <w:spacing w:after="60"/>
      <w:ind w:left="-2268"/>
    </w:pPr>
    <w:rPr>
      <w:b/>
    </w:rPr>
  </w:style>
  <w:style w:type="paragraph" w:customStyle="1" w:styleId="Heading1TOC">
    <w:name w:val="Heading1 TOC"/>
    <w:basedOn w:val="Normal"/>
    <w:qFormat/>
    <w:rsid w:val="007B3E20"/>
    <w:pPr>
      <w:spacing w:before="240" w:after="120"/>
    </w:pPr>
    <w:rPr>
      <w:rFonts w:ascii="Times New Roman" w:hAnsi="Times New Roman"/>
      <w:b/>
      <w:sz w:val="32"/>
    </w:rPr>
  </w:style>
  <w:style w:type="paragraph" w:customStyle="1" w:styleId="Heading2TOC">
    <w:name w:val="Heading2 TOC"/>
    <w:basedOn w:val="Normal"/>
    <w:qFormat/>
    <w:rsid w:val="007B3E20"/>
    <w:pPr>
      <w:spacing w:before="240" w:after="60"/>
    </w:pPr>
    <w:rPr>
      <w:rFonts w:ascii="Times New Roman" w:hAnsi="Times New Roman"/>
      <w:b/>
      <w:sz w:val="28"/>
    </w:rPr>
  </w:style>
  <w:style w:type="character" w:customStyle="1" w:styleId="Underline">
    <w:name w:val="Underline"/>
    <w:basedOn w:val="DefaultParagraphFont"/>
    <w:qFormat/>
    <w:rsid w:val="007B3E20"/>
    <w:rPr>
      <w:u w:val="single"/>
    </w:rPr>
  </w:style>
  <w:style w:type="paragraph" w:styleId="BalloonText">
    <w:name w:val="Balloon Text"/>
    <w:basedOn w:val="Normal"/>
    <w:link w:val="BalloonTextChar"/>
    <w:rsid w:val="007B3E20"/>
    <w:rPr>
      <w:rFonts w:ascii="Tahoma" w:hAnsi="Tahoma" w:cs="Tahoma"/>
      <w:sz w:val="16"/>
      <w:szCs w:val="16"/>
    </w:rPr>
  </w:style>
  <w:style w:type="character" w:customStyle="1" w:styleId="BalloonTextChar">
    <w:name w:val="Balloon Text Char"/>
    <w:basedOn w:val="DefaultParagraphFont"/>
    <w:link w:val="BalloonText"/>
    <w:rsid w:val="007B3E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E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3E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E20"/>
    <w:rPr>
      <w:b/>
      <w:color w:val="660033"/>
      <w:spacing w:val="0"/>
    </w:rPr>
  </w:style>
  <w:style w:type="paragraph" w:customStyle="1" w:styleId="Nameditemlist">
    <w:name w:val="Named item list"/>
    <w:basedOn w:val="BodyText"/>
    <w:qFormat/>
    <w:rsid w:val="007B3E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1512</Words>
  <Characters>9310</Characters>
  <Application>Microsoft Office Word</Application>
  <DocSecurity>0</DocSecurity>
  <Lines>315</Lines>
  <Paragraphs>155</Paragraphs>
  <ScaleCrop>false</ScaleCrop>
  <Company>Author-it Software Corporation Ltd.</Company>
  <LinksUpToDate>false</LinksUpToDate>
  <CharactersWithSpaces>10758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RGRROP402A Perform duties of medical practitioner at race meetings and trials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2012-10-11T17:38:00Z</dcterms:created>
  <dcterms:modified xsi:type="dcterms:W3CDTF">2012-10-11T17:38:00Z</dcterms:modified>
</cp:coreProperties>
</file>