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F2C" w:rsidP="006D4F2C">
      <w:pPr>
        <w:pStyle w:val="Title"/>
      </w:pPr>
      <w:bookmarkStart w:id="0" w:name="_GoBack"/>
      <w:bookmarkEnd w:id="0"/>
      <w:r>
        <w:fldChar w:fldCharType="begin"/>
      </w:r>
      <w:r>
        <w:instrText xml:space="preserve"> TITLE   \* MERGEFORMAT </w:instrText>
      </w:r>
      <w:r>
        <w:fldChar w:fldCharType="separate"/>
      </w:r>
      <w:r>
        <w:t>RGRROP317A Attend racing events and comply with protocols and safety procedures</w:t>
      </w:r>
      <w:r>
        <w:fldChar w:fldCharType="end"/>
      </w:r>
    </w:p>
    <w:p w:rsidR="006D4F2C" w:rsidP="006D4F2C">
      <w:pPr>
        <w:pStyle w:val="Version"/>
        <w:sectPr w:rsidSect="00B818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8C1" w:rsidP="00B818C1">
      <w:pPr>
        <w:pStyle w:val="SuperHeading"/>
      </w:pPr>
      <w:r w:rsidRPr="00B818C1">
        <w:t>RGRROP317A Attend racing events and comply with protocols and safety procedures</w:t>
      </w:r>
    </w:p>
    <w:p w:rsidR="00000000" w:rsidRPr="00B818C1" w:rsidP="00B818C1">
      <w:pPr>
        <w:pStyle w:val="Heading1"/>
      </w:pPr>
      <w:bookmarkStart w:id="1" w:name="O_273110"/>
      <w:bookmarkEnd w:id="1"/>
      <w:r w:rsidRPr="00B818C1">
        <w:t>Modification History</w:t>
      </w:r>
    </w:p>
    <w:p w:rsidR="00000000" w:rsidRPr="00B818C1" w:rsidP="00B818C1">
      <w:pPr>
        <w:pStyle w:val="BodyText"/>
      </w:pPr>
      <w:r w:rsidRPr="00B818C1">
        <w:t>Not Applicable</w:t>
      </w:r>
    </w:p>
    <w:p w:rsidR="00000000" w:rsidRPr="00B818C1" w:rsidP="00B818C1">
      <w:pPr>
        <w:pStyle w:val="AllowPageBreak"/>
      </w:pPr>
    </w:p>
    <w:p w:rsidR="00000000" w:rsidRPr="00B818C1" w:rsidP="00B818C1">
      <w:pPr>
        <w:pStyle w:val="Heading1"/>
      </w:pPr>
      <w:bookmarkStart w:id="2" w:name="O_217261"/>
      <w:bookmarkEnd w:id="2"/>
      <w:r w:rsidRPr="00B818C1">
        <w:t>Unit Descriptor</w:t>
      </w:r>
    </w:p>
    <w:tbl>
      <w:tblPr>
        <w:tblW w:w="0" w:type="auto"/>
        <w:tblLayout w:type="fixed"/>
        <w:tblCellMar>
          <w:left w:w="62" w:type="dxa"/>
          <w:right w:w="62" w:type="dxa"/>
        </w:tblCellMar>
        <w:tblLook w:val="0000"/>
      </w:tblPr>
      <w:tblGrid>
        <w:gridCol w:w="2666"/>
        <w:gridCol w:w="5856"/>
      </w:tblGrid>
      <w:tr w:rsidTr="006D4F2C">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U</w:t>
            </w:r>
            <w:r w:rsidRPr="00B818C1">
              <w:rPr>
                <w:rStyle w:val="SpecialBold"/>
              </w:rPr>
              <w:t>nit descriptor</w:t>
            </w:r>
          </w:p>
        </w:tc>
        <w:tc>
          <w:tcPr>
            <w:tcW w:w="5856" w:type="dxa"/>
            <w:tcBorders>
              <w:top w:val="nil"/>
              <w:left w:val="nil"/>
              <w:bottom w:val="nil"/>
              <w:right w:val="nil"/>
            </w:tcBorders>
            <w:tcMar>
              <w:top w:w="0" w:type="dxa"/>
              <w:left w:w="62" w:type="dxa"/>
              <w:bottom w:w="0" w:type="dxa"/>
              <w:right w:w="62" w:type="dxa"/>
            </w:tcMar>
          </w:tcPr>
          <w:p w:rsidR="00000000" w:rsidRPr="00B818C1" w:rsidP="00B818C1">
            <w:pPr>
              <w:pStyle w:val="BodyText"/>
            </w:pPr>
            <w:r w:rsidRPr="00B818C1">
              <w:t>This unit of competency specifies the outcomes required to safely attend race meetings and/or greyhound or horse events held at racecourses. It requires an understanding of regulatory standards related to the rules of racing and racing event</w:t>
            </w:r>
            <w:r w:rsidRPr="00B818C1">
              <w:t>s industry practices and protocols. The unit covers competencies related to the identification of greyhound and/or horse behaviour and safe methods of moving around animals, as well as knowledge of industry-specific OHS requirements and personal presentati</w:t>
            </w:r>
            <w:r w:rsidRPr="00B818C1">
              <w:t>on standards.</w:t>
            </w:r>
          </w:p>
          <w:p w:rsidR="00000000" w:rsidRPr="00B818C1" w:rsidP="00B818C1">
            <w:pPr>
              <w:pStyle w:val="BodyText"/>
            </w:pPr>
            <w:r w:rsidRPr="00B818C1">
              <w:t xml:space="preserve">This unit of competency operates in work environments of racing kennels and stables, racecourses and public areas. </w:t>
            </w:r>
          </w:p>
          <w:p w:rsidR="00000000" w:rsidRPr="00B818C1" w:rsidP="00B818C1">
            <w:pPr>
              <w:pStyle w:val="BodyText"/>
            </w:pPr>
            <w:r w:rsidRPr="00B818C1">
              <w:t>No licensing, legislative, regulatory or certification requirements apply to this unit at the time of publication.</w:t>
            </w:r>
          </w:p>
        </w:tc>
      </w:tr>
    </w:tbl>
    <w:p w:rsidR="006D4F2C" w:rsidP="00B818C1">
      <w:pPr>
        <w:pStyle w:val="BodyText"/>
      </w:pPr>
    </w:p>
    <w:p w:rsidR="006D4F2C" w:rsidP="00B818C1">
      <w:pPr>
        <w:pStyle w:val="BodyText"/>
      </w:pPr>
    </w:p>
    <w:p w:rsidR="00000000" w:rsidRPr="00B818C1" w:rsidP="00B818C1">
      <w:pPr>
        <w:pStyle w:val="Heading1"/>
      </w:pPr>
      <w:bookmarkStart w:id="3" w:name="O_217265"/>
      <w:bookmarkEnd w:id="3"/>
      <w:r w:rsidRPr="00B818C1">
        <w:t>Application of the Unit</w:t>
      </w:r>
    </w:p>
    <w:tbl>
      <w:tblPr>
        <w:tblW w:w="0" w:type="auto"/>
        <w:tblLayout w:type="fixed"/>
        <w:tblCellMar>
          <w:left w:w="62" w:type="dxa"/>
          <w:right w:w="62" w:type="dxa"/>
        </w:tblCellMar>
        <w:tblLook w:val="0000"/>
      </w:tblPr>
      <w:tblGrid>
        <w:gridCol w:w="2745"/>
        <w:gridCol w:w="5777"/>
      </w:tblGrid>
      <w:tr w:rsidTr="006D4F2C">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B818C1" w:rsidP="00B818C1">
            <w:pPr>
              <w:pStyle w:val="BodyText"/>
            </w:pPr>
            <w:r w:rsidRPr="00B818C1">
              <w:t xml:space="preserve">This unit of competency supports media representatives, race club committee members, owners, race club staff and others required to comply with safe operating procedures, racing protocols and </w:t>
            </w:r>
            <w:r w:rsidRPr="00B818C1">
              <w:t>identification of animal behaviour in a variety of situations related to racing events.</w:t>
            </w:r>
          </w:p>
          <w:p w:rsidR="00000000" w:rsidRPr="00B818C1" w:rsidP="00B818C1">
            <w:pPr>
              <w:pStyle w:val="BodyText"/>
            </w:pPr>
            <w:r w:rsidRPr="00B818C1">
              <w:t xml:space="preserve">Competencies attained in this unit apply to the greyhound or harness or thoroughbred code of the industry. Consequently when performance criteria are applied they will </w:t>
            </w:r>
            <w:r w:rsidRPr="00B818C1">
              <w:t>relate to the greyhound code or the harness code or the thoroughbred code, and statements of attainment for this unit will reflect this distinction.</w:t>
            </w:r>
          </w:p>
          <w:p w:rsidR="00000000" w:rsidRPr="00B818C1" w:rsidP="00B818C1">
            <w:pPr>
              <w:pStyle w:val="BodyText"/>
            </w:pPr>
            <w:r w:rsidRPr="00B818C1">
              <w:t xml:space="preserve">This unit can be contextualised for other industries while also maintaining the integrity of the unit. </w:t>
            </w:r>
          </w:p>
        </w:tc>
      </w:tr>
    </w:tbl>
    <w:p w:rsidR="006D4F2C" w:rsidP="00B818C1">
      <w:pPr>
        <w:pStyle w:val="BodyText"/>
      </w:pPr>
    </w:p>
    <w:p w:rsidR="006D4F2C" w:rsidP="00B818C1">
      <w:pPr>
        <w:pStyle w:val="BodyText"/>
      </w:pPr>
    </w:p>
    <w:p w:rsidR="00000000" w:rsidRPr="00B818C1" w:rsidP="00B818C1">
      <w:pPr>
        <w:pStyle w:val="Heading1"/>
      </w:pPr>
      <w:bookmarkStart w:id="4" w:name="O_281370"/>
      <w:bookmarkEnd w:id="4"/>
      <w:r w:rsidRPr="00B818C1">
        <w:t>Licensing/Regulatory Information</w:t>
      </w:r>
    </w:p>
    <w:p w:rsidR="00000000" w:rsidRPr="00B818C1" w:rsidP="00B818C1">
      <w:pPr>
        <w:pStyle w:val="BodyText"/>
      </w:pPr>
      <w:r w:rsidRPr="00B818C1">
        <w:t>Refer to Unit Descriptor</w:t>
      </w:r>
    </w:p>
    <w:p w:rsidR="00000000" w:rsidRPr="00B818C1" w:rsidP="00B818C1">
      <w:pPr>
        <w:pStyle w:val="AllowPageBreak"/>
      </w:pPr>
    </w:p>
    <w:p w:rsidR="00000000" w:rsidRPr="00B818C1" w:rsidP="00B818C1">
      <w:pPr>
        <w:pStyle w:val="Heading1"/>
      </w:pPr>
      <w:bookmarkStart w:id="5" w:name="O_217263"/>
      <w:bookmarkEnd w:id="5"/>
      <w:r w:rsidRPr="00B818C1">
        <w:t>Pre-Requisites</w:t>
      </w:r>
    </w:p>
    <w:tbl>
      <w:tblPr>
        <w:tblW w:w="0" w:type="auto"/>
        <w:tblLayout w:type="fixed"/>
        <w:tblCellMar>
          <w:left w:w="62" w:type="dxa"/>
          <w:right w:w="62" w:type="dxa"/>
        </w:tblCellMar>
        <w:tblLook w:val="0000"/>
      </w:tblPr>
      <w:tblGrid>
        <w:gridCol w:w="2775"/>
        <w:gridCol w:w="1295"/>
        <w:gridCol w:w="4452"/>
      </w:tblGrid>
      <w:tr w:rsidTr="006D4F2C">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B818C1">
            <w:pPr>
              <w:pStyle w:val="BodyText"/>
              <w:rPr>
                <w:lang w:val="en-NZ"/>
              </w:rPr>
            </w:pPr>
          </w:p>
        </w:tc>
      </w:tr>
      <w:tr w:rsidTr="006D4F2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p>
        </w:tc>
      </w:tr>
      <w:tr w:rsidTr="006D4F2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B818C1" w:rsidP="00B818C1">
            <w:pPr>
              <w:pStyle w:val="BodyText"/>
            </w:pPr>
          </w:p>
        </w:tc>
      </w:tr>
    </w:tbl>
    <w:p w:rsidR="006D4F2C" w:rsidP="00B818C1">
      <w:pPr>
        <w:pStyle w:val="BodyText"/>
      </w:pPr>
    </w:p>
    <w:p w:rsidR="006D4F2C" w:rsidP="00B818C1">
      <w:pPr>
        <w:pStyle w:val="BodyText"/>
      </w:pPr>
    </w:p>
    <w:p w:rsidR="00000000" w:rsidRPr="00B818C1" w:rsidP="00B818C1">
      <w:pPr>
        <w:pStyle w:val="Heading1"/>
      </w:pPr>
      <w:bookmarkStart w:id="6" w:name="O_217262"/>
      <w:bookmarkEnd w:id="6"/>
      <w:r w:rsidRPr="00B818C1">
        <w:t>Employability Skills Information</w:t>
      </w:r>
    </w:p>
    <w:tbl>
      <w:tblPr>
        <w:tblW w:w="0" w:type="auto"/>
        <w:tblLayout w:type="fixed"/>
        <w:tblCellMar>
          <w:left w:w="62" w:type="dxa"/>
          <w:right w:w="62" w:type="dxa"/>
        </w:tblCellMar>
        <w:tblLook w:val="0000"/>
      </w:tblPr>
      <w:tblGrid>
        <w:gridCol w:w="2802"/>
        <w:gridCol w:w="5720"/>
      </w:tblGrid>
      <w:tr w:rsidTr="006D4F2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818C1" w:rsidP="00B818C1">
            <w:pPr>
              <w:pStyle w:val="BodyText"/>
            </w:pPr>
            <w:r w:rsidRPr="00B818C1">
              <w:t>This unit contains employability skills.</w:t>
            </w:r>
          </w:p>
        </w:tc>
      </w:tr>
    </w:tbl>
    <w:p w:rsidR="006D4F2C" w:rsidP="00B818C1">
      <w:pPr>
        <w:pStyle w:val="BodyText"/>
      </w:pPr>
    </w:p>
    <w:p w:rsidR="006D4F2C" w:rsidP="00B818C1">
      <w:pPr>
        <w:pStyle w:val="BodyText"/>
      </w:pPr>
    </w:p>
    <w:p w:rsidR="00000000" w:rsidRPr="00B818C1" w:rsidP="00B818C1">
      <w:pPr>
        <w:pStyle w:val="Heading1"/>
      </w:pPr>
      <w:bookmarkStart w:id="7" w:name="O_291156"/>
      <w:bookmarkEnd w:id="7"/>
      <w:r w:rsidRPr="00B818C1">
        <w:t>Elements and Performance Criteria Pre-Content</w:t>
      </w:r>
    </w:p>
    <w:tbl>
      <w:tblPr>
        <w:tblW w:w="0" w:type="auto"/>
        <w:tblLayout w:type="fixed"/>
        <w:tblCellMar>
          <w:left w:w="62" w:type="dxa"/>
          <w:right w:w="62" w:type="dxa"/>
        </w:tblCellMar>
        <w:tblLook w:val="0000"/>
      </w:tblPr>
      <w:tblGrid>
        <w:gridCol w:w="2560"/>
        <w:gridCol w:w="5962"/>
      </w:tblGrid>
      <w:tr w:rsidTr="006D4F2C">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B818C1">
            <w:pPr>
              <w:pStyle w:val="BodyText"/>
              <w:rPr>
                <w:lang w:val="en-NZ"/>
              </w:rPr>
            </w:pPr>
            <w:r w:rsidRPr="00B818C1">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B818C1" w:rsidP="00B818C1">
            <w:pPr>
              <w:pStyle w:val="BodyText"/>
            </w:pPr>
            <w:r w:rsidRPr="00B818C1">
              <w:t>Performance criteria describe the performance needed to demonstrate achievement of the element. Where bold italicised text is us</w:t>
            </w:r>
            <w:r w:rsidRPr="00B818C1">
              <w:t>ed, further information is detailed in the required skills and knowledge section and the range statement. Assessment of performance is to be consistent with the evidence guide.</w:t>
            </w:r>
          </w:p>
        </w:tc>
      </w:tr>
    </w:tbl>
    <w:p w:rsidR="00000000" w:rsidRPr="00B818C1" w:rsidP="00B818C1">
      <w:pPr>
        <w:pStyle w:val="BodyText"/>
      </w:pPr>
    </w:p>
    <w:p w:rsidR="00000000" w:rsidRPr="00B818C1" w:rsidP="00B818C1">
      <w:pPr>
        <w:pStyle w:val="AllowPageBreak"/>
      </w:pPr>
    </w:p>
    <w:p w:rsidR="00000000" w:rsidRPr="00B818C1" w:rsidP="00B818C1">
      <w:pPr>
        <w:pStyle w:val="Heading1"/>
      </w:pPr>
      <w:bookmarkStart w:id="8" w:name="O_237824"/>
      <w:bookmarkEnd w:id="8"/>
      <w:r w:rsidRPr="00B818C1">
        <w:t>Elements and Performance Criteria</w:t>
      </w:r>
    </w:p>
    <w:tbl>
      <w:tblPr>
        <w:tblW w:w="0" w:type="auto"/>
        <w:tblLayout w:type="fixed"/>
        <w:tblCellMar>
          <w:left w:w="62" w:type="dxa"/>
          <w:right w:w="62" w:type="dxa"/>
        </w:tblCellMar>
        <w:tblLook w:val="0000"/>
      </w:tblPr>
      <w:tblGrid>
        <w:gridCol w:w="2560"/>
        <w:gridCol w:w="5962"/>
      </w:tblGrid>
      <w:tr w:rsidTr="006D4F2C">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B818C1" w:rsidP="00B818C1">
            <w:pPr>
              <w:pStyle w:val="BodyText"/>
            </w:pPr>
            <w:r w:rsidRPr="00B818C1">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B818C1">
            <w:pPr>
              <w:pStyle w:val="BodyText"/>
              <w:rPr>
                <w:lang w:val="en-NZ"/>
              </w:rPr>
            </w:pPr>
            <w:r w:rsidRPr="00B818C1">
              <w:rPr>
                <w:rStyle w:val="SpecialBold"/>
              </w:rPr>
              <w:t>PERFORMANCE CRITERIA</w:t>
            </w:r>
          </w:p>
        </w:tc>
      </w:tr>
      <w:tr w:rsidTr="006D4F2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t>Research greyhound or horse behaviour.</w:t>
            </w:r>
          </w:p>
        </w:tc>
        <w:tc>
          <w:tcPr>
            <w:tcW w:w="5962" w:type="dxa"/>
            <w:tcBorders>
              <w:top w:val="nil"/>
              <w:left w:val="nil"/>
              <w:bottom w:val="nil"/>
              <w:right w:val="nil"/>
            </w:tcBorders>
            <w:tcMar>
              <w:top w:w="0" w:type="dxa"/>
              <w:left w:w="62" w:type="dxa"/>
              <w:bottom w:w="0" w:type="dxa"/>
              <w:right w:w="62" w:type="dxa"/>
            </w:tcMar>
          </w:tcPr>
          <w:p w:rsidR="00000000" w:rsidRPr="00B818C1" w:rsidP="00B818C1">
            <w:pPr>
              <w:pStyle w:val="List"/>
            </w:pPr>
            <w:r w:rsidRPr="00B818C1">
              <w:t>1.</w:t>
            </w:r>
            <w:r w:rsidRPr="00B818C1">
              <w:tab/>
              <w:t xml:space="preserve">Factors affecting </w:t>
            </w:r>
            <w:r w:rsidRPr="00B818C1">
              <w:rPr>
                <w:rStyle w:val="BoldandItalics"/>
              </w:rPr>
              <w:t>greyhound or horse behaviour</w:t>
            </w:r>
            <w:r w:rsidRPr="00B818C1">
              <w:t xml:space="preserve"> are described. </w:t>
            </w:r>
          </w:p>
          <w:p w:rsidR="00000000" w:rsidRPr="00B818C1" w:rsidP="00B818C1">
            <w:pPr>
              <w:pStyle w:val="List"/>
            </w:pPr>
            <w:r w:rsidRPr="00B818C1">
              <w:t>2.</w:t>
            </w:r>
            <w:r w:rsidRPr="00B818C1">
              <w:tab/>
              <w:t xml:space="preserve">Signs of distress , excitement or nervousness in greyhounds or horses are identified. </w:t>
            </w:r>
          </w:p>
          <w:p w:rsidR="00000000" w:rsidRPr="00B818C1" w:rsidP="00B818C1">
            <w:pPr>
              <w:pStyle w:val="List"/>
            </w:pPr>
            <w:r w:rsidRPr="00B818C1">
              <w:t>3.</w:t>
            </w:r>
            <w:r w:rsidRPr="00B818C1">
              <w:tab/>
            </w:r>
            <w:r w:rsidRPr="00B818C1">
              <w:rPr>
                <w:rStyle w:val="BoldandItalics"/>
              </w:rPr>
              <w:t>Safety zones and danger areas</w:t>
            </w:r>
            <w:r w:rsidRPr="00B818C1">
              <w:t xml:space="preserve"> around</w:t>
            </w:r>
            <w:r w:rsidRPr="00B818C1">
              <w:t xml:space="preserve"> greyhounds or horses are defined. </w:t>
            </w:r>
          </w:p>
          <w:p w:rsidR="00000000" w:rsidP="00B818C1">
            <w:pPr>
              <w:pStyle w:val="List"/>
              <w:rPr>
                <w:lang w:val="en-NZ"/>
              </w:rPr>
            </w:pPr>
            <w:r w:rsidRPr="00B818C1">
              <w:t>4.</w:t>
            </w:r>
            <w:r w:rsidRPr="00B818C1">
              <w:tab/>
              <w:t xml:space="preserve">Safe methods of approaching or moving around greyhounds or horses are demonstrated. </w:t>
            </w:r>
          </w:p>
        </w:tc>
      </w:tr>
      <w:tr w:rsidTr="006D4F2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t>Observe racing protocols.</w:t>
            </w:r>
          </w:p>
        </w:tc>
        <w:tc>
          <w:tcPr>
            <w:tcW w:w="5962" w:type="dxa"/>
            <w:tcBorders>
              <w:top w:val="nil"/>
              <w:left w:val="nil"/>
              <w:bottom w:val="nil"/>
              <w:right w:val="nil"/>
            </w:tcBorders>
            <w:tcMar>
              <w:top w:w="0" w:type="dxa"/>
              <w:left w:w="62" w:type="dxa"/>
              <w:bottom w:w="0" w:type="dxa"/>
              <w:right w:w="62" w:type="dxa"/>
            </w:tcMar>
          </w:tcPr>
          <w:p w:rsidR="00000000" w:rsidRPr="00B818C1" w:rsidP="00B818C1">
            <w:pPr>
              <w:pStyle w:val="List"/>
            </w:pPr>
            <w:r w:rsidRPr="00B818C1">
              <w:t>5.</w:t>
            </w:r>
            <w:r w:rsidRPr="00B818C1">
              <w:tab/>
            </w:r>
            <w:r w:rsidRPr="00B818C1">
              <w:rPr>
                <w:rStyle w:val="BoldandItalics"/>
              </w:rPr>
              <w:t>Dress standards</w:t>
            </w:r>
            <w:r w:rsidRPr="00B818C1">
              <w:t xml:space="preserve"> and behaviour protocols in mounting yard, marshalling area and presentation area are c</w:t>
            </w:r>
            <w:r w:rsidRPr="00B818C1">
              <w:t xml:space="preserve">omplied with. </w:t>
            </w:r>
          </w:p>
          <w:p w:rsidR="00000000" w:rsidP="00B818C1">
            <w:pPr>
              <w:pStyle w:val="List"/>
              <w:rPr>
                <w:lang w:val="en-NZ"/>
              </w:rPr>
            </w:pPr>
            <w:r w:rsidRPr="00B818C1">
              <w:t>6.</w:t>
            </w:r>
            <w:r w:rsidRPr="00B818C1">
              <w:tab/>
              <w:t>Directions of stewards and racing officials are complied with.</w:t>
            </w:r>
          </w:p>
        </w:tc>
      </w:tr>
      <w:tr w:rsidTr="006D4F2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t>Comply with racing safe operating procedures.</w:t>
            </w:r>
          </w:p>
        </w:tc>
        <w:tc>
          <w:tcPr>
            <w:tcW w:w="5962" w:type="dxa"/>
            <w:tcBorders>
              <w:top w:val="nil"/>
              <w:left w:val="nil"/>
              <w:bottom w:val="nil"/>
              <w:right w:val="nil"/>
            </w:tcBorders>
            <w:tcMar>
              <w:top w:w="0" w:type="dxa"/>
              <w:left w:w="62" w:type="dxa"/>
              <w:bottom w:w="0" w:type="dxa"/>
              <w:right w:w="62" w:type="dxa"/>
            </w:tcMar>
          </w:tcPr>
          <w:p w:rsidR="00000000" w:rsidRPr="00B818C1" w:rsidP="00B818C1">
            <w:pPr>
              <w:pStyle w:val="List"/>
            </w:pPr>
            <w:r w:rsidRPr="00B818C1">
              <w:t>7.</w:t>
            </w:r>
            <w:r w:rsidRPr="00B818C1">
              <w:tab/>
            </w:r>
            <w:r w:rsidRPr="00B818C1">
              <w:rPr>
                <w:rStyle w:val="BoldandItalics"/>
              </w:rPr>
              <w:t>OHS obligations</w:t>
            </w:r>
            <w:r w:rsidRPr="00B818C1">
              <w:t xml:space="preserve"> are defined and met. </w:t>
            </w:r>
          </w:p>
          <w:p w:rsidR="00000000" w:rsidRPr="00B818C1" w:rsidP="00B818C1">
            <w:pPr>
              <w:pStyle w:val="List"/>
            </w:pPr>
            <w:r w:rsidRPr="00B818C1">
              <w:t>8.</w:t>
            </w:r>
            <w:r w:rsidRPr="00B818C1">
              <w:tab/>
              <w:t xml:space="preserve">Racing </w:t>
            </w:r>
            <w:r w:rsidRPr="00B818C1">
              <w:rPr>
                <w:rStyle w:val="BoldandItalics"/>
              </w:rPr>
              <w:t>safe work methods</w:t>
            </w:r>
            <w:r w:rsidRPr="00B818C1">
              <w:t xml:space="preserve"> relating to operating near greyhounds or horses are described and implemented. </w:t>
            </w:r>
          </w:p>
        </w:tc>
      </w:tr>
    </w:tbl>
    <w:p w:rsidR="006D4F2C" w:rsidP="00B818C1">
      <w:pPr>
        <w:pStyle w:val="BodyText"/>
      </w:pPr>
    </w:p>
    <w:p w:rsidR="006D4F2C" w:rsidP="00B818C1">
      <w:pPr>
        <w:pStyle w:val="BodyText"/>
      </w:pPr>
    </w:p>
    <w:p w:rsidR="00000000" w:rsidRPr="00B818C1" w:rsidP="00B818C1">
      <w:pPr>
        <w:pStyle w:val="Heading1"/>
      </w:pPr>
      <w:bookmarkStart w:id="9" w:name="O_261615"/>
      <w:bookmarkEnd w:id="9"/>
      <w:r w:rsidRPr="00B818C1">
        <w:t>Required Skills and Knowledge</w:t>
      </w:r>
    </w:p>
    <w:tbl>
      <w:tblPr>
        <w:tblW w:w="0" w:type="auto"/>
        <w:tblLayout w:type="fixed"/>
        <w:tblCellMar>
          <w:left w:w="62" w:type="dxa"/>
          <w:right w:w="62" w:type="dxa"/>
        </w:tblCellMar>
        <w:tblLook w:val="0000"/>
      </w:tblPr>
      <w:tblGrid>
        <w:gridCol w:w="8522"/>
      </w:tblGrid>
      <w:tr w:rsidTr="006D4F2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REQUIRED SKILLS AND KNOWLEDGE</w:t>
            </w:r>
          </w:p>
        </w:tc>
      </w:tr>
      <w:tr w:rsidTr="006D4F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t>This section describes the skills and knowledge required for this unit.</w:t>
            </w:r>
          </w:p>
        </w:tc>
      </w:tr>
      <w:tr w:rsidTr="006D4F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Required skills</w:t>
            </w:r>
          </w:p>
        </w:tc>
      </w:tr>
      <w:tr w:rsidTr="006D4F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18C1" w:rsidP="00B818C1">
            <w:pPr>
              <w:pStyle w:val="ListBullet"/>
            </w:pPr>
            <w:r w:rsidRPr="00B818C1">
              <w:t>adhering to safety procedures when approaching and moving around animals</w:t>
            </w:r>
          </w:p>
          <w:p w:rsidR="00000000" w:rsidRPr="00B818C1" w:rsidP="00B818C1">
            <w:pPr>
              <w:pStyle w:val="ListBullet"/>
            </w:pPr>
            <w:r w:rsidRPr="00B818C1">
              <w:t>communicating with stewards, racing officials, and licensed and registered personnel using assertive communication techniques to gather, interpret and relay informati</w:t>
            </w:r>
            <w:r w:rsidRPr="00B818C1">
              <w:t>on related to the conduct and operation of racing events</w:t>
            </w:r>
          </w:p>
          <w:p w:rsidR="00000000" w:rsidRPr="00B818C1" w:rsidP="00B818C1">
            <w:pPr>
              <w:pStyle w:val="ListBullet"/>
            </w:pPr>
            <w:r w:rsidRPr="00B818C1">
              <w:t>following directions from racing officials</w:t>
            </w:r>
          </w:p>
          <w:p w:rsidR="00000000" w:rsidRPr="00B818C1" w:rsidP="00B818C1">
            <w:pPr>
              <w:pStyle w:val="ListBullet"/>
            </w:pPr>
            <w:r w:rsidRPr="00B818C1">
              <w:t>identifying safe animal handling practices</w:t>
            </w:r>
          </w:p>
          <w:p w:rsidR="00000000" w:rsidRPr="00B818C1" w:rsidP="00B818C1">
            <w:pPr>
              <w:pStyle w:val="ListBullet"/>
            </w:pPr>
            <w:r w:rsidRPr="00B818C1">
              <w:t>identifying safe work practices</w:t>
            </w:r>
          </w:p>
          <w:p w:rsidR="00000000" w:rsidRPr="00B818C1" w:rsidP="00B818C1">
            <w:pPr>
              <w:pStyle w:val="ListBullet"/>
            </w:pPr>
            <w:r w:rsidRPr="00B818C1">
              <w:t>interpreting and complying with workplace protocols</w:t>
            </w:r>
          </w:p>
          <w:p w:rsidR="00000000" w:rsidRPr="00B818C1" w:rsidP="00B818C1">
            <w:pPr>
              <w:pStyle w:val="ListBullet"/>
            </w:pPr>
            <w:r w:rsidRPr="00B818C1">
              <w:t>relating to people from a range of social, cultural and ethnic backgrounds and with varying physical and mental abilities</w:t>
            </w:r>
          </w:p>
          <w:p w:rsidR="00000000" w:rsidRPr="00B818C1" w:rsidP="00B818C1">
            <w:pPr>
              <w:pStyle w:val="ListBullet"/>
            </w:pPr>
            <w:r w:rsidRPr="00B818C1">
              <w:t>reviewing and accurately identifying work requirements</w:t>
            </w:r>
          </w:p>
          <w:p w:rsidR="00000000" w:rsidP="00B818C1">
            <w:pPr>
              <w:pStyle w:val="ListBullet"/>
              <w:rPr>
                <w:lang w:val="en-NZ"/>
              </w:rPr>
            </w:pPr>
            <w:r w:rsidRPr="00B818C1">
              <w:t>using appropriate language and interpersonal techniques.</w:t>
            </w:r>
          </w:p>
        </w:tc>
      </w:tr>
      <w:tr w:rsidTr="006D4F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Required knowledge</w:t>
            </w:r>
          </w:p>
        </w:tc>
      </w:tr>
      <w:tr w:rsidTr="006D4F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18C1" w:rsidP="00B818C1">
            <w:pPr>
              <w:pStyle w:val="ListBullet"/>
            </w:pPr>
            <w:r w:rsidRPr="00B818C1">
              <w:t>d</w:t>
            </w:r>
            <w:r w:rsidRPr="00B818C1">
              <w:t>ress code and behavioural protocol requirements as determined by industry and workplace</w:t>
            </w:r>
          </w:p>
          <w:p w:rsidR="00000000" w:rsidRPr="00B818C1" w:rsidP="00B818C1">
            <w:pPr>
              <w:pStyle w:val="ListBullet"/>
            </w:pPr>
            <w:r w:rsidRPr="00B818C1">
              <w:t>greyhound or horse behaviour traits</w:t>
            </w:r>
          </w:p>
          <w:p w:rsidR="00000000" w:rsidRPr="00B818C1" w:rsidP="00B818C1">
            <w:pPr>
              <w:pStyle w:val="ListBullet"/>
            </w:pPr>
            <w:r w:rsidRPr="00B818C1">
              <w:t>OHS obligations</w:t>
            </w:r>
          </w:p>
          <w:p w:rsidR="00000000" w:rsidRPr="00B818C1" w:rsidP="00B818C1">
            <w:pPr>
              <w:pStyle w:val="ListBullet"/>
            </w:pPr>
            <w:r w:rsidRPr="00B818C1">
              <w:t>own roles, responsibilities and relationships with other industry personnel</w:t>
            </w:r>
          </w:p>
          <w:p w:rsidR="00000000" w:rsidRPr="00B818C1" w:rsidP="00B818C1">
            <w:pPr>
              <w:pStyle w:val="ListBullet"/>
            </w:pPr>
            <w:r w:rsidRPr="00B818C1">
              <w:t>race day procedures</w:t>
            </w:r>
          </w:p>
          <w:p w:rsidR="00000000" w:rsidRPr="00B818C1" w:rsidP="00B818C1">
            <w:pPr>
              <w:pStyle w:val="ListBullet"/>
            </w:pPr>
            <w:r w:rsidRPr="00B818C1">
              <w:t>relevant industry ru</w:t>
            </w:r>
            <w:r w:rsidRPr="00B818C1">
              <w:t>les and regulations, including rules of racing</w:t>
            </w:r>
          </w:p>
          <w:p w:rsidR="00000000" w:rsidRPr="00B818C1" w:rsidP="00B818C1">
            <w:pPr>
              <w:pStyle w:val="ListBullet"/>
            </w:pPr>
            <w:r w:rsidRPr="00B818C1">
              <w:t>safe operating procedures</w:t>
            </w:r>
          </w:p>
          <w:p w:rsidR="00000000" w:rsidRPr="00B818C1" w:rsidP="00B818C1">
            <w:pPr>
              <w:pStyle w:val="ListBullet"/>
            </w:pPr>
            <w:r w:rsidRPr="00B818C1">
              <w:t>workplace communication channels, protocols and procedures.</w:t>
            </w:r>
          </w:p>
        </w:tc>
      </w:tr>
    </w:tbl>
    <w:p w:rsidR="006D4F2C" w:rsidP="00B818C1">
      <w:pPr>
        <w:pStyle w:val="BodyText"/>
      </w:pPr>
    </w:p>
    <w:p w:rsidR="006D4F2C" w:rsidP="00B818C1">
      <w:pPr>
        <w:pStyle w:val="BodyText"/>
      </w:pPr>
    </w:p>
    <w:p w:rsidR="00000000" w:rsidRPr="00B818C1" w:rsidP="00B818C1">
      <w:pPr>
        <w:pStyle w:val="AllowPageBreak"/>
      </w:pPr>
    </w:p>
    <w:p w:rsidR="00000000" w:rsidRPr="00B818C1" w:rsidP="00B818C1">
      <w:pPr>
        <w:pStyle w:val="Heading1"/>
      </w:pPr>
      <w:bookmarkStart w:id="10" w:name="O_245808"/>
      <w:bookmarkEnd w:id="10"/>
      <w:r w:rsidRPr="00B818C1">
        <w:t>Evidence Guide</w:t>
      </w:r>
    </w:p>
    <w:tbl>
      <w:tblPr>
        <w:tblW w:w="9570" w:type="dxa"/>
        <w:tblLayout w:type="fixed"/>
        <w:tblCellMar>
          <w:left w:w="62" w:type="dxa"/>
          <w:right w:w="62" w:type="dxa"/>
        </w:tblCellMar>
        <w:tblLook w:val="0000"/>
      </w:tblPr>
      <w:tblGrid>
        <w:gridCol w:w="3908"/>
        <w:gridCol w:w="5662"/>
      </w:tblGrid>
      <w:tr w:rsidTr="006D4F2C">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818C1">
            <w:pPr>
              <w:pStyle w:val="BodyText"/>
              <w:rPr>
                <w:lang w:val="en-NZ"/>
              </w:rPr>
            </w:pPr>
            <w:r w:rsidRPr="00B818C1">
              <w:rPr>
                <w:rStyle w:val="SpecialBold"/>
              </w:rPr>
              <w:t>EVIDENCE GUIDE</w:t>
            </w:r>
          </w:p>
        </w:tc>
      </w:tr>
      <w:tr w:rsidTr="006D4F2C">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818C1">
            <w:pPr>
              <w:pStyle w:val="BodyText"/>
              <w:rPr>
                <w:lang w:val="en-NZ"/>
              </w:rPr>
            </w:pPr>
            <w:r w:rsidRPr="00B818C1">
              <w:t>The evidence guide provides advice on assessment and must be read in conjunction with the performance criteria, required skills and knowledge, range statement and the Assessment Guidelines for the Training Package.</w:t>
            </w:r>
          </w:p>
        </w:tc>
      </w:tr>
      <w:tr w:rsidTr="006D4F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Critical aspects for assessment and evi</w:t>
            </w:r>
            <w:r w:rsidRPr="00B818C1">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818C1" w:rsidP="00B818C1">
            <w:pPr>
              <w:pStyle w:val="BodyText"/>
            </w:pPr>
            <w:r w:rsidRPr="00B818C1">
              <w:t>The evidence required to demonstrate competency in this unit must be relevant to workplace operations and satisfy all of the requirements of the performance criteria, required skills and knowledge and t</w:t>
            </w:r>
            <w:r w:rsidRPr="00B818C1">
              <w:t>he range statement of this unit and include evidence of the following:</w:t>
            </w:r>
          </w:p>
          <w:p w:rsidR="00000000" w:rsidRPr="00B818C1" w:rsidP="00B818C1">
            <w:pPr>
              <w:pStyle w:val="ListBullet"/>
            </w:pPr>
            <w:r w:rsidRPr="00B818C1">
              <w:t>knowledge of the requirements, procedures and instructions that are to apply when attending racing events</w:t>
            </w:r>
          </w:p>
          <w:p w:rsidR="00000000" w:rsidRPr="00B818C1" w:rsidP="00B818C1">
            <w:pPr>
              <w:pStyle w:val="ListBullet"/>
            </w:pPr>
            <w:r w:rsidRPr="00B818C1">
              <w:t>demonstration of ability to approach and move around animals in a safe manner</w:t>
            </w:r>
          </w:p>
          <w:p w:rsidR="00000000" w:rsidRPr="00B818C1" w:rsidP="00B818C1">
            <w:pPr>
              <w:pStyle w:val="ListBullet"/>
            </w:pPr>
            <w:r w:rsidRPr="00B818C1">
              <w:t>i</w:t>
            </w:r>
            <w:r w:rsidRPr="00B818C1">
              <w:t>mplementation of procedures and timely techniques for the safe, effective and efficient application of required actions and behaviour covering safety of self, others and animals</w:t>
            </w:r>
          </w:p>
          <w:p w:rsidR="00000000" w:rsidRPr="00B818C1" w:rsidP="00B818C1">
            <w:pPr>
              <w:pStyle w:val="ListBullet"/>
            </w:pPr>
            <w:r w:rsidRPr="00B818C1">
              <w:t>working with others to undertake and complete the required procedures that mee</w:t>
            </w:r>
            <w:r w:rsidRPr="00B818C1">
              <w:t>t required outcomes.</w:t>
            </w:r>
          </w:p>
          <w:p w:rsidR="00000000" w:rsidP="00B818C1">
            <w:pPr>
              <w:pStyle w:val="BodyText"/>
              <w:rPr>
                <w:lang w:val="en-NZ"/>
              </w:rPr>
            </w:pPr>
            <w:r w:rsidRPr="00B818C1">
              <w:t xml:space="preserve">Evidence should be collected over a period of time in a range of race meeting relevant contexts and include dealings with an appropriate range of situations. </w:t>
            </w:r>
          </w:p>
        </w:tc>
      </w:tr>
      <w:tr w:rsidTr="006D4F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Context of</w:t>
            </w:r>
            <w:r w:rsidRPr="00B818C1">
              <w:t xml:space="preserve">, </w:t>
            </w:r>
            <w:r w:rsidRPr="00B818C1">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818C1" w:rsidP="00B818C1">
            <w:pPr>
              <w:pStyle w:val="BodyText"/>
            </w:pPr>
            <w:r w:rsidRPr="00B818C1">
              <w:t>Competency must be assessed in a racing workplace that provides access to the required resources. Assessment is to occur under standard and authorised work practices, safety requirements and environmental constraints. It is to comply with relevant regulato</w:t>
            </w:r>
            <w:r w:rsidRPr="00B818C1">
              <w:t>ry requirements or Australian Standards requirements.</w:t>
            </w:r>
          </w:p>
          <w:p w:rsidR="00000000" w:rsidRPr="00B818C1" w:rsidP="00B818C1">
            <w:pPr>
              <w:pStyle w:val="BodyText"/>
            </w:pPr>
            <w:r w:rsidRPr="00B818C1">
              <w:t>Assessment of the practical components of this unit will be by observation of relevant skills.</w:t>
            </w:r>
          </w:p>
          <w:p w:rsidR="00000000" w:rsidRPr="00B818C1" w:rsidP="00B818C1">
            <w:pPr>
              <w:pStyle w:val="BodyText"/>
            </w:pPr>
            <w:r w:rsidRPr="00B818C1">
              <w:t>The following resources must be available:</w:t>
            </w:r>
          </w:p>
          <w:p w:rsidR="00000000" w:rsidRPr="00B818C1" w:rsidP="00B818C1">
            <w:pPr>
              <w:pStyle w:val="ListBullet"/>
            </w:pPr>
            <w:r w:rsidRPr="00B818C1">
              <w:t>a range of educated greyhounds and harness or thoroughbred horse</w:t>
            </w:r>
            <w:r w:rsidRPr="00B818C1">
              <w:t>s for practical experience</w:t>
            </w:r>
          </w:p>
          <w:p w:rsidR="00000000" w:rsidRPr="00B818C1" w:rsidP="00B818C1">
            <w:pPr>
              <w:pStyle w:val="ListBullet"/>
            </w:pPr>
            <w:r w:rsidRPr="00B818C1">
              <w:t>industry supervised access to racecourses to view training activities and to racing events to view marshalling yard or enclosure operations</w:t>
            </w:r>
          </w:p>
          <w:p w:rsidR="00000000" w:rsidRPr="00B818C1" w:rsidP="00B818C1">
            <w:pPr>
              <w:pStyle w:val="ListBullet"/>
            </w:pPr>
            <w:r w:rsidRPr="00B818C1">
              <w:t>materials and equipment relevant to assessing candidate's ability to attend race meetings</w:t>
            </w:r>
            <w:r w:rsidRPr="00B818C1">
              <w:t xml:space="preserve"> and comply with protocols and safety procedures</w:t>
            </w:r>
          </w:p>
          <w:p w:rsidR="00000000" w:rsidP="00B818C1">
            <w:pPr>
              <w:pStyle w:val="ListBullet"/>
              <w:rPr>
                <w:lang w:val="en-NZ"/>
              </w:rPr>
            </w:pPr>
            <w:r w:rsidRPr="00B818C1">
              <w:t>work instructions and related documentation.</w:t>
            </w:r>
          </w:p>
        </w:tc>
      </w:tr>
      <w:tr w:rsidTr="006D4F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818C1" w:rsidP="00B818C1">
            <w:pPr>
              <w:pStyle w:val="BodyText"/>
            </w:pPr>
            <w:r w:rsidRPr="00B818C1">
              <w:t>Assessment methods must satisfy the endorsed Assessment Guidelines of the Racing Training Package.</w:t>
            </w:r>
          </w:p>
          <w:p w:rsidR="00000000" w:rsidRPr="00B818C1" w:rsidP="00B818C1">
            <w:pPr>
              <w:pStyle w:val="BodyText"/>
            </w:pPr>
            <w:r w:rsidRPr="00B818C1">
              <w:t>The suggested strategies for the assessme</w:t>
            </w:r>
            <w:r w:rsidRPr="00B818C1">
              <w:t>nt of this unit are:</w:t>
            </w:r>
          </w:p>
          <w:p w:rsidR="00000000" w:rsidRPr="00B818C1" w:rsidP="00B818C1">
            <w:pPr>
              <w:pStyle w:val="ListBullet"/>
            </w:pPr>
            <w:r w:rsidRPr="00B818C1">
              <w:t>written and/or oral assessment of candidate's required knowledge</w:t>
            </w:r>
          </w:p>
          <w:p w:rsidR="00000000" w:rsidRPr="00B818C1" w:rsidP="00B818C1">
            <w:pPr>
              <w:pStyle w:val="ListBullet"/>
            </w:pPr>
            <w:r w:rsidRPr="00B818C1">
              <w:t>observed, documented and firsthand testimonial evidence of candidate's application of practical tasks.</w:t>
            </w:r>
          </w:p>
          <w:p w:rsidR="00000000" w:rsidRPr="00B818C1" w:rsidP="00B818C1">
            <w:pPr>
              <w:pStyle w:val="BodyText"/>
            </w:pPr>
            <w:r w:rsidRPr="00B818C1">
              <w:t>Evidence is required to be demonstrated over a period of time, ther</w:t>
            </w:r>
            <w:r w:rsidRPr="00B818C1">
              <w:t>efore where performance is not directly observed any evidence should be authenticated by supervisors or other appropriate persons.</w:t>
            </w:r>
          </w:p>
          <w:p w:rsidR="00000000" w:rsidP="00B818C1">
            <w:pPr>
              <w:pStyle w:val="BodyText"/>
              <w:rPr>
                <w:lang w:val="en-NZ"/>
              </w:rPr>
            </w:pPr>
            <w:r w:rsidRPr="00B818C1">
              <w:t>This unit may be assessed in a holistic way with other units of competency relevant to the industry sector, workplace and job</w:t>
            </w:r>
            <w:r w:rsidRPr="00B818C1">
              <w:t xml:space="preserve"> role. </w:t>
            </w:r>
          </w:p>
        </w:tc>
      </w:tr>
      <w:tr w:rsidTr="006D4F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818C1" w:rsidP="00B818C1">
            <w:pPr>
              <w:pStyle w:val="BodyText"/>
            </w:pPr>
            <w:r w:rsidRPr="00B818C1">
              <w:t>Assessment methods should reflect workplace demands (e.g. literacy and numeracy demands) and the needs of particular target groups (e.g. people with disabilities, Aboriginal and Torres Strait Islander people, wo</w:t>
            </w:r>
            <w:r w:rsidRPr="00B818C1">
              <w:t xml:space="preserve">men, people with a language background other than English, youth and people from low socioeconomic backgrounds). </w:t>
            </w:r>
          </w:p>
        </w:tc>
      </w:tr>
    </w:tbl>
    <w:p w:rsidR="006D4F2C" w:rsidP="00B818C1">
      <w:pPr>
        <w:pStyle w:val="BodyText"/>
      </w:pPr>
    </w:p>
    <w:p w:rsidR="006D4F2C" w:rsidP="00B818C1">
      <w:pPr>
        <w:pStyle w:val="BodyText"/>
      </w:pPr>
    </w:p>
    <w:p w:rsidR="00000000" w:rsidRPr="00B818C1" w:rsidP="00B818C1">
      <w:pPr>
        <w:pStyle w:val="Heading1"/>
      </w:pPr>
      <w:bookmarkStart w:id="11" w:name="O_253791"/>
      <w:bookmarkEnd w:id="11"/>
      <w:r w:rsidRPr="00B818C1">
        <w:t>Range Statement</w:t>
      </w:r>
    </w:p>
    <w:tbl>
      <w:tblPr>
        <w:tblW w:w="0" w:type="auto"/>
        <w:tblLayout w:type="fixed"/>
        <w:tblCellMar>
          <w:left w:w="62" w:type="dxa"/>
          <w:right w:w="62" w:type="dxa"/>
        </w:tblCellMar>
        <w:tblLook w:val="0000"/>
      </w:tblPr>
      <w:tblGrid>
        <w:gridCol w:w="3446"/>
        <w:gridCol w:w="5076"/>
      </w:tblGrid>
      <w:tr w:rsidTr="006D4F2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818C1">
            <w:pPr>
              <w:pStyle w:val="BodyText"/>
              <w:rPr>
                <w:lang w:val="en-NZ"/>
              </w:rPr>
            </w:pPr>
            <w:r w:rsidRPr="00B818C1">
              <w:rPr>
                <w:rStyle w:val="SpecialBold"/>
              </w:rPr>
              <w:t>RANGE STATEMENT</w:t>
            </w:r>
          </w:p>
        </w:tc>
      </w:tr>
      <w:tr w:rsidTr="006D4F2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818C1">
            <w:pPr>
              <w:pStyle w:val="BodyText"/>
              <w:rPr>
                <w:lang w:val="en-NZ"/>
              </w:rPr>
            </w:pPr>
            <w:r w:rsidRPr="00B818C1">
              <w:t xml:space="preserve">The range statement relates to the unit of competency as a whole. It allows </w:t>
            </w:r>
            <w:r w:rsidRPr="00B818C1">
              <w:t>for different work environments and situations that may affect performance. Bold italicised wording, if used in the performance criteria, is detailed below. Essential operating conditions that may be present with training and assessment (depending on the w</w:t>
            </w:r>
            <w:r w:rsidRPr="00B818C1">
              <w:t>ork situation, needs of the candidate, accessibility of the item, and local industry and regional contexts) may also be included.</w:t>
            </w:r>
          </w:p>
        </w:tc>
      </w:tr>
      <w:tr w:rsidTr="006D4F2C">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t xml:space="preserve">Factors that affect </w:t>
            </w:r>
            <w:r w:rsidRPr="00B818C1">
              <w:rPr>
                <w:rStyle w:val="BoldandItalics"/>
              </w:rPr>
              <w:t>greyhound or horse behaviour</w:t>
            </w:r>
            <w:r w:rsidRPr="00B818C1">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B818C1" w:rsidP="00B818C1">
            <w:pPr>
              <w:pStyle w:val="ListBullet"/>
            </w:pPr>
            <w:r w:rsidRPr="00B818C1">
              <w:t>senses:</w:t>
            </w:r>
          </w:p>
          <w:p w:rsidR="00000000" w:rsidRPr="00B818C1" w:rsidP="00B818C1">
            <w:pPr>
              <w:pStyle w:val="ListBullet2"/>
            </w:pPr>
            <w:r w:rsidRPr="00B818C1">
              <w:t>eyesight</w:t>
            </w:r>
          </w:p>
          <w:p w:rsidR="00000000" w:rsidRPr="00B818C1" w:rsidP="00B818C1">
            <w:pPr>
              <w:pStyle w:val="ListBullet2"/>
            </w:pPr>
            <w:r w:rsidRPr="00B818C1">
              <w:t>hearing</w:t>
            </w:r>
          </w:p>
          <w:p w:rsidR="00000000" w:rsidRPr="00B818C1" w:rsidP="00B818C1">
            <w:pPr>
              <w:pStyle w:val="ListBullet2"/>
            </w:pPr>
            <w:r w:rsidRPr="00B818C1">
              <w:t>smell</w:t>
            </w:r>
          </w:p>
          <w:p w:rsidR="00000000" w:rsidRPr="00B818C1" w:rsidP="00B818C1">
            <w:pPr>
              <w:pStyle w:val="ListBullet2"/>
            </w:pPr>
            <w:r w:rsidRPr="00B818C1">
              <w:t>sixth sense</w:t>
            </w:r>
          </w:p>
          <w:p w:rsidR="00000000" w:rsidRPr="00B818C1" w:rsidP="00B818C1">
            <w:pPr>
              <w:pStyle w:val="ListBullet2"/>
            </w:pPr>
            <w:r w:rsidRPr="00B818C1">
              <w:t>taste</w:t>
            </w:r>
          </w:p>
          <w:p w:rsidR="00000000" w:rsidRPr="00B818C1" w:rsidP="00B818C1">
            <w:pPr>
              <w:pStyle w:val="ListBullet2"/>
            </w:pPr>
            <w:r w:rsidRPr="00B818C1">
              <w:t>touch</w:t>
            </w:r>
          </w:p>
          <w:p w:rsidR="00000000" w:rsidRPr="00B818C1" w:rsidP="00B818C1">
            <w:pPr>
              <w:pStyle w:val="ListBullet"/>
            </w:pPr>
            <w:r w:rsidRPr="00B818C1">
              <w:t>environment:</w:t>
            </w:r>
          </w:p>
          <w:p w:rsidR="00000000" w:rsidRPr="00B818C1" w:rsidP="00B818C1">
            <w:pPr>
              <w:pStyle w:val="ListBullet2"/>
            </w:pPr>
            <w:r w:rsidRPr="00B818C1">
              <w:t>animal location, including kennels or stalls</w:t>
            </w:r>
          </w:p>
          <w:p w:rsidR="00000000" w:rsidRPr="00B818C1" w:rsidP="00B818C1">
            <w:pPr>
              <w:pStyle w:val="ListBullet2"/>
            </w:pPr>
            <w:r w:rsidRPr="00B818C1">
              <w:t>marshalling area or enclosure</w:t>
            </w:r>
          </w:p>
          <w:p w:rsidR="00000000" w:rsidRPr="00B818C1" w:rsidP="00B818C1">
            <w:pPr>
              <w:pStyle w:val="ListBullet2"/>
            </w:pPr>
            <w:r w:rsidRPr="00B818C1">
              <w:t>presentation area</w:t>
            </w:r>
          </w:p>
          <w:p w:rsidR="00000000" w:rsidRPr="00B818C1" w:rsidP="00B818C1">
            <w:pPr>
              <w:pStyle w:val="ListBullet2"/>
            </w:pPr>
            <w:r w:rsidRPr="00B818C1">
              <w:t>crowds</w:t>
            </w:r>
          </w:p>
          <w:p w:rsidR="00000000" w:rsidRPr="00B818C1" w:rsidP="00B818C1">
            <w:pPr>
              <w:pStyle w:val="ListBullet2"/>
            </w:pPr>
            <w:r w:rsidRPr="00B818C1">
              <w:t>enclosed spaces, including:</w:t>
            </w:r>
          </w:p>
          <w:p w:rsidR="00000000" w:rsidRPr="00B818C1" w:rsidP="00B818C1">
            <w:pPr>
              <w:pStyle w:val="ListBullet3"/>
            </w:pPr>
            <w:r w:rsidRPr="00B818C1">
              <w:t>barrier</w:t>
            </w:r>
          </w:p>
          <w:p w:rsidR="00000000" w:rsidRPr="00B818C1" w:rsidP="00B818C1">
            <w:pPr>
              <w:pStyle w:val="ListBullet3"/>
            </w:pPr>
            <w:r w:rsidRPr="00B818C1">
              <w:t>boxes</w:t>
            </w:r>
          </w:p>
          <w:p w:rsidR="00000000" w:rsidRPr="00B818C1" w:rsidP="00B818C1">
            <w:pPr>
              <w:pStyle w:val="ListBullet2"/>
            </w:pPr>
            <w:r w:rsidRPr="00B818C1">
              <w:t>inclement weather conditions, including:</w:t>
            </w:r>
          </w:p>
          <w:p w:rsidR="00000000" w:rsidRPr="00B818C1" w:rsidP="00B818C1">
            <w:pPr>
              <w:pStyle w:val="ListBullet3"/>
            </w:pPr>
            <w:r w:rsidRPr="00B818C1">
              <w:t>extreme heat</w:t>
            </w:r>
          </w:p>
          <w:p w:rsidR="00000000" w:rsidRPr="00B818C1" w:rsidP="00B818C1">
            <w:pPr>
              <w:pStyle w:val="ListBullet3"/>
            </w:pPr>
            <w:r w:rsidRPr="00B818C1">
              <w:t>wind</w:t>
            </w:r>
          </w:p>
          <w:p w:rsidR="00000000" w:rsidRPr="00B818C1" w:rsidP="00B818C1">
            <w:pPr>
              <w:pStyle w:val="ListBullet2"/>
            </w:pPr>
            <w:r w:rsidRPr="00B818C1">
              <w:t>loud noises</w:t>
            </w:r>
          </w:p>
          <w:p w:rsidR="00000000" w:rsidRPr="00B818C1" w:rsidP="00B818C1">
            <w:pPr>
              <w:pStyle w:val="ListBullet2"/>
            </w:pPr>
            <w:r w:rsidRPr="00B818C1">
              <w:t>other greyhounds or horses</w:t>
            </w:r>
          </w:p>
          <w:p w:rsidR="00000000" w:rsidP="00B818C1">
            <w:pPr>
              <w:pStyle w:val="ListBullet2"/>
              <w:rPr>
                <w:lang w:val="en-NZ"/>
              </w:rPr>
            </w:pPr>
            <w:r w:rsidRPr="00B818C1">
              <w:t>pre or post-race activity.</w:t>
            </w:r>
          </w:p>
        </w:tc>
      </w:tr>
      <w:tr w:rsidTr="006D4F2C">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BoldandItalics"/>
              </w:rPr>
              <w:t>Signs of distress</w:t>
            </w:r>
            <w:r w:rsidRPr="00B818C1">
              <w:t xml:space="preserve"> , </w:t>
            </w:r>
            <w:r w:rsidRPr="00B818C1">
              <w:rPr>
                <w:rStyle w:val="BoldandItalics"/>
              </w:rPr>
              <w:t>excitement or nervousness in greyhounds or horses</w:t>
            </w:r>
            <w:r w:rsidRPr="00B818C1">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B818C1" w:rsidP="00B818C1">
            <w:pPr>
              <w:pStyle w:val="ListBullet"/>
            </w:pPr>
            <w:r w:rsidRPr="00B818C1">
              <w:t>agitated and sweaty</w:t>
            </w:r>
          </w:p>
          <w:p w:rsidR="00000000" w:rsidRPr="00B818C1" w:rsidP="00B818C1">
            <w:pPr>
              <w:pStyle w:val="ListBullet"/>
            </w:pPr>
            <w:r w:rsidRPr="00B818C1">
              <w:t>attempts to bite</w:t>
            </w:r>
          </w:p>
          <w:p w:rsidR="00000000" w:rsidRPr="00B818C1" w:rsidP="00B818C1">
            <w:pPr>
              <w:pStyle w:val="ListBullet"/>
            </w:pPr>
            <w:r w:rsidRPr="00B818C1">
              <w:t>charges forward</w:t>
            </w:r>
          </w:p>
          <w:p w:rsidR="00000000" w:rsidRPr="00B818C1" w:rsidP="00B818C1">
            <w:pPr>
              <w:pStyle w:val="ListBullet"/>
            </w:pPr>
            <w:r w:rsidRPr="00B818C1">
              <w:t>kicks</w:t>
            </w:r>
          </w:p>
          <w:p w:rsidR="00000000" w:rsidRPr="00B818C1" w:rsidP="00B818C1">
            <w:pPr>
              <w:pStyle w:val="ListBullet"/>
            </w:pPr>
            <w:r w:rsidRPr="00B818C1">
              <w:t>pulls back</w:t>
            </w:r>
          </w:p>
          <w:p w:rsidR="00000000" w:rsidRPr="00B818C1" w:rsidP="00B818C1">
            <w:pPr>
              <w:pStyle w:val="ListBullet"/>
            </w:pPr>
            <w:r w:rsidRPr="00B818C1">
              <w:t>pulls sideways</w:t>
            </w:r>
          </w:p>
          <w:p w:rsidR="00000000" w:rsidRPr="00B818C1" w:rsidP="00B818C1">
            <w:pPr>
              <w:pStyle w:val="ListBullet"/>
            </w:pPr>
            <w:r w:rsidRPr="00B818C1">
              <w:t>rears</w:t>
            </w:r>
          </w:p>
          <w:p w:rsidR="00000000" w:rsidRPr="00B818C1" w:rsidP="00B818C1">
            <w:pPr>
              <w:pStyle w:val="ListBullet"/>
            </w:pPr>
            <w:r w:rsidRPr="00B818C1">
              <w:t>reluctant to move forward</w:t>
            </w:r>
          </w:p>
          <w:p w:rsidR="00000000" w:rsidP="00B818C1">
            <w:pPr>
              <w:pStyle w:val="ListBullet"/>
              <w:rPr>
                <w:lang w:val="en-NZ"/>
              </w:rPr>
            </w:pPr>
            <w:r w:rsidRPr="00B818C1">
              <w:t>turns in circles.</w:t>
            </w:r>
          </w:p>
        </w:tc>
      </w:tr>
      <w:tr w:rsidTr="006D4F2C">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BoldandItalics"/>
              </w:rPr>
              <w:t>Safety zones and danger areas</w:t>
            </w:r>
            <w:r w:rsidRPr="00B818C1">
              <w:t xml:space="preserve"> around greyhounds or horses may include: </w:t>
            </w:r>
          </w:p>
        </w:tc>
        <w:tc>
          <w:tcPr>
            <w:tcW w:w="5076" w:type="dxa"/>
            <w:tcBorders>
              <w:top w:val="nil"/>
              <w:left w:val="nil"/>
              <w:bottom w:val="nil"/>
              <w:right w:val="nil"/>
            </w:tcBorders>
            <w:tcMar>
              <w:top w:w="0" w:type="dxa"/>
              <w:left w:w="62" w:type="dxa"/>
              <w:bottom w:w="0" w:type="dxa"/>
              <w:right w:w="62" w:type="dxa"/>
            </w:tcMar>
          </w:tcPr>
          <w:p w:rsidR="00000000" w:rsidRPr="00B818C1" w:rsidP="00B818C1">
            <w:pPr>
              <w:pStyle w:val="ListBullet"/>
            </w:pPr>
            <w:r w:rsidRPr="00B818C1">
              <w:t>blind spots at fore and rear of horse</w:t>
            </w:r>
          </w:p>
          <w:p w:rsidR="00000000" w:rsidRPr="00B818C1" w:rsidP="00B818C1">
            <w:pPr>
              <w:pStyle w:val="ListBullet"/>
            </w:pPr>
            <w:r w:rsidRPr="00B818C1">
              <w:t>head and hindquarters</w:t>
            </w:r>
          </w:p>
          <w:p w:rsidR="00000000" w:rsidRPr="00B818C1" w:rsidP="00B818C1">
            <w:pPr>
              <w:pStyle w:val="ListBullet"/>
            </w:pPr>
            <w:r w:rsidRPr="00B818C1">
              <w:t>location to other animals</w:t>
            </w:r>
          </w:p>
          <w:p w:rsidR="00000000" w:rsidP="00B818C1">
            <w:pPr>
              <w:pStyle w:val="ListBullet"/>
              <w:rPr>
                <w:lang w:val="en-NZ"/>
              </w:rPr>
            </w:pPr>
            <w:r w:rsidRPr="00B818C1">
              <w:t>near shoulder.</w:t>
            </w:r>
          </w:p>
        </w:tc>
      </w:tr>
      <w:tr w:rsidTr="006D4F2C">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t xml:space="preserve">Considerations when determining </w:t>
            </w:r>
            <w:r w:rsidRPr="00B818C1">
              <w:rPr>
                <w:rStyle w:val="BoldandItalics"/>
              </w:rPr>
              <w:t>safe methods of approaching or moving around greyhounds or horses</w:t>
            </w:r>
            <w:r w:rsidRPr="00B818C1">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B818C1" w:rsidP="00B818C1">
            <w:pPr>
              <w:pStyle w:val="ListBullet"/>
            </w:pPr>
            <w:r w:rsidRPr="00B818C1">
              <w:t>assessing behaviour prior to approaching or moving around</w:t>
            </w:r>
          </w:p>
          <w:p w:rsidR="00000000" w:rsidRPr="00B818C1" w:rsidP="00B818C1">
            <w:pPr>
              <w:pStyle w:val="ListBullet"/>
            </w:pPr>
            <w:r w:rsidRPr="00B818C1">
              <w:t>identifying good behaviour traits and bad behaviour traits and vices</w:t>
            </w:r>
          </w:p>
          <w:p w:rsidR="00000000" w:rsidRPr="00B818C1" w:rsidP="00B818C1">
            <w:pPr>
              <w:pStyle w:val="ListBullet"/>
            </w:pPr>
            <w:r w:rsidRPr="00B818C1">
              <w:t>knowledge of behavioural problems</w:t>
            </w:r>
          </w:p>
          <w:p w:rsidR="00000000" w:rsidRPr="00B818C1" w:rsidP="00B818C1">
            <w:pPr>
              <w:pStyle w:val="ListBullet"/>
            </w:pPr>
            <w:r w:rsidRPr="00B818C1">
              <w:t>knowledge of re</w:t>
            </w:r>
            <w:r w:rsidRPr="00B818C1">
              <w:t>straining techniques employed by handler</w:t>
            </w:r>
          </w:p>
          <w:p w:rsidR="00000000" w:rsidP="00B818C1">
            <w:pPr>
              <w:pStyle w:val="ListBullet"/>
              <w:rPr>
                <w:lang w:val="en-NZ"/>
              </w:rPr>
            </w:pPr>
            <w:r w:rsidRPr="00B818C1">
              <w:t>level of education and experience of the greyhound or horse, related to behaviour.</w:t>
            </w:r>
          </w:p>
        </w:tc>
      </w:tr>
      <w:tr w:rsidTr="006D4F2C">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BoldandItalics"/>
              </w:rPr>
              <w:t>Dress standards</w:t>
            </w:r>
            <w:r w:rsidRPr="00B818C1">
              <w:t xml:space="preserve"> in mounting yard, marshalling area or presentation area may include: </w:t>
            </w:r>
          </w:p>
        </w:tc>
        <w:tc>
          <w:tcPr>
            <w:tcW w:w="5076" w:type="dxa"/>
            <w:tcBorders>
              <w:top w:val="nil"/>
              <w:left w:val="nil"/>
              <w:bottom w:val="nil"/>
              <w:right w:val="nil"/>
            </w:tcBorders>
            <w:tcMar>
              <w:top w:w="0" w:type="dxa"/>
              <w:left w:w="62" w:type="dxa"/>
              <w:bottom w:w="0" w:type="dxa"/>
              <w:right w:w="62" w:type="dxa"/>
            </w:tcMar>
          </w:tcPr>
          <w:p w:rsidR="00000000" w:rsidRPr="00B818C1" w:rsidP="00B818C1">
            <w:pPr>
              <w:pStyle w:val="ListBullet"/>
            </w:pPr>
            <w:r w:rsidRPr="00B818C1">
              <w:t>industry dress codes</w:t>
            </w:r>
          </w:p>
          <w:p w:rsidR="00000000" w:rsidRPr="00B818C1" w:rsidP="00B818C1">
            <w:pPr>
              <w:pStyle w:val="ListBullet"/>
            </w:pPr>
            <w:r w:rsidRPr="00B818C1">
              <w:t>personal grooming requir</w:t>
            </w:r>
            <w:r w:rsidRPr="00B818C1">
              <w:t>ements</w:t>
            </w:r>
          </w:p>
          <w:p w:rsidR="00000000" w:rsidRPr="00B818C1" w:rsidP="00B818C1">
            <w:pPr>
              <w:pStyle w:val="ListBullet"/>
            </w:pPr>
            <w:r w:rsidRPr="00B818C1">
              <w:t>personal presentation in the public eye</w:t>
            </w:r>
          </w:p>
          <w:p w:rsidR="00000000" w:rsidRPr="00B818C1" w:rsidP="00B818C1">
            <w:pPr>
              <w:pStyle w:val="ListBullet"/>
            </w:pPr>
            <w:r w:rsidRPr="00B818C1">
              <w:t>racing rules regarding dress codes</w:t>
            </w:r>
          </w:p>
          <w:p w:rsidR="00000000" w:rsidP="00B818C1">
            <w:pPr>
              <w:pStyle w:val="ListBullet"/>
              <w:rPr>
                <w:lang w:val="en-NZ"/>
              </w:rPr>
            </w:pPr>
            <w:r w:rsidRPr="00B818C1">
              <w:t>similar to standards at race meetings, for example members' area requirements.</w:t>
            </w:r>
          </w:p>
        </w:tc>
      </w:tr>
      <w:tr w:rsidTr="006D4F2C">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BoldandItalics"/>
              </w:rPr>
              <w:t>OHS obligations</w:t>
            </w:r>
            <w:r w:rsidRPr="00B818C1">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B818C1" w:rsidP="00B818C1">
            <w:pPr>
              <w:pStyle w:val="ListBullet"/>
            </w:pPr>
            <w:r w:rsidRPr="00B818C1">
              <w:t>awareness of state or territory and federal OHS legislation and relevant state or territory authority's approved codes of practice and standards</w:t>
            </w:r>
          </w:p>
          <w:p w:rsidR="00000000" w:rsidRPr="00B818C1" w:rsidP="00B818C1">
            <w:pPr>
              <w:pStyle w:val="ListBullet"/>
            </w:pPr>
            <w:r w:rsidRPr="00B818C1">
              <w:t>identifying hazards</w:t>
            </w:r>
          </w:p>
          <w:p w:rsidR="00000000" w:rsidRPr="00B818C1" w:rsidP="00B818C1">
            <w:pPr>
              <w:pStyle w:val="ListBullet"/>
            </w:pPr>
            <w:r w:rsidRPr="00B818C1">
              <w:t>controlling and minimising risks</w:t>
            </w:r>
          </w:p>
          <w:p w:rsidR="00000000" w:rsidRPr="00B818C1" w:rsidP="00B818C1">
            <w:pPr>
              <w:pStyle w:val="ListBullet"/>
            </w:pPr>
            <w:r w:rsidRPr="00B818C1">
              <w:t xml:space="preserve">safely using and operating equipment, including recording </w:t>
            </w:r>
            <w:r w:rsidRPr="00B818C1">
              <w:t>devices and cameras</w:t>
            </w:r>
          </w:p>
          <w:p w:rsidR="00000000" w:rsidRPr="00B818C1" w:rsidP="00B818C1">
            <w:pPr>
              <w:pStyle w:val="ListBullet"/>
            </w:pPr>
            <w:r w:rsidRPr="00B818C1">
              <w:t>familiarity with industry-applicable safe operating procedures</w:t>
            </w:r>
          </w:p>
          <w:p w:rsidR="00000000" w:rsidRPr="00B818C1" w:rsidP="00B818C1">
            <w:pPr>
              <w:pStyle w:val="ListBullet"/>
            </w:pPr>
            <w:r w:rsidRPr="00B818C1">
              <w:t>safety procedures for the protection of self and others</w:t>
            </w:r>
          </w:p>
          <w:p w:rsidR="00000000" w:rsidP="00B818C1">
            <w:pPr>
              <w:pStyle w:val="ListBullet"/>
              <w:rPr>
                <w:lang w:val="en-NZ"/>
              </w:rPr>
            </w:pPr>
            <w:r w:rsidRPr="00B818C1">
              <w:t>knowledge of accident and injury procedures.</w:t>
            </w:r>
          </w:p>
        </w:tc>
      </w:tr>
      <w:tr w:rsidTr="006D4F2C">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BoldandItalics"/>
              </w:rPr>
              <w:t>Safe work methods</w:t>
            </w:r>
            <w:r w:rsidRPr="00B818C1">
              <w:t xml:space="preserve"> for approaching or moving around greyhounds or horses</w:t>
            </w:r>
            <w:r w:rsidRPr="00B818C1">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B818C1" w:rsidP="00B818C1">
            <w:pPr>
              <w:pStyle w:val="ListBullet"/>
            </w:pPr>
            <w:r w:rsidRPr="00B818C1">
              <w:t>applying safe work practices in crowded areas</w:t>
            </w:r>
          </w:p>
          <w:p w:rsidR="00000000" w:rsidRPr="00B818C1" w:rsidP="00B818C1">
            <w:pPr>
              <w:pStyle w:val="ListBullet"/>
            </w:pPr>
            <w:r w:rsidRPr="00B818C1">
              <w:t>knowledge of greyhound or horse behaviour amongst other animals</w:t>
            </w:r>
          </w:p>
          <w:p w:rsidR="00000000" w:rsidRPr="00B818C1" w:rsidP="00B818C1">
            <w:pPr>
              <w:pStyle w:val="ListBullet"/>
            </w:pPr>
            <w:r w:rsidRPr="00B818C1">
              <w:t>knowledge of safe work practices, including:</w:t>
            </w:r>
          </w:p>
          <w:p w:rsidR="00000000" w:rsidRPr="00B818C1" w:rsidP="00B818C1">
            <w:pPr>
              <w:pStyle w:val="ListBullet2"/>
            </w:pPr>
            <w:r w:rsidRPr="00B818C1">
              <w:t>use of anti-rearing bit or bridle headpiece with bit, with double clip lead used when</w:t>
            </w:r>
            <w:r w:rsidRPr="00B818C1">
              <w:t xml:space="preserve"> horses are lead at racecourses, training tracks and in public places</w:t>
            </w:r>
          </w:p>
          <w:p w:rsidR="00000000" w:rsidRPr="00B818C1" w:rsidP="00B818C1">
            <w:pPr>
              <w:pStyle w:val="ListBullet2"/>
            </w:pPr>
            <w:r w:rsidRPr="00B818C1">
              <w:t>considering variables that influence behaviour of animal, such as:</w:t>
            </w:r>
          </w:p>
          <w:p w:rsidR="00000000" w:rsidRPr="00B818C1" w:rsidP="00B818C1">
            <w:pPr>
              <w:pStyle w:val="ListBullet3"/>
            </w:pPr>
            <w:r w:rsidRPr="00B818C1">
              <w:t>fences and equipment</w:t>
            </w:r>
          </w:p>
          <w:p w:rsidR="00000000" w:rsidRPr="00B818C1" w:rsidP="00B818C1">
            <w:pPr>
              <w:pStyle w:val="ListBullet3"/>
            </w:pPr>
            <w:r w:rsidRPr="00B818C1">
              <w:t>other persons or animals</w:t>
            </w:r>
          </w:p>
          <w:p w:rsidR="00000000" w:rsidRPr="00B818C1" w:rsidP="00B818C1">
            <w:pPr>
              <w:pStyle w:val="ListBullet3"/>
            </w:pPr>
            <w:r w:rsidRPr="00B818C1">
              <w:t>vehicles</w:t>
            </w:r>
          </w:p>
          <w:p w:rsidR="00000000" w:rsidRPr="00B818C1" w:rsidP="00B818C1">
            <w:pPr>
              <w:pStyle w:val="ListBullet3"/>
            </w:pPr>
            <w:r w:rsidRPr="00B818C1">
              <w:t>wind and noise</w:t>
            </w:r>
          </w:p>
          <w:p w:rsidR="00000000" w:rsidRPr="00B818C1" w:rsidP="00B818C1">
            <w:pPr>
              <w:pStyle w:val="ListBullet2"/>
            </w:pPr>
            <w:r w:rsidRPr="00B818C1">
              <w:t>handler is positioned next to other handler when leading or passing greyhounds or horses in the opposite direction (person to person)</w:t>
            </w:r>
          </w:p>
          <w:p w:rsidR="00000000" w:rsidRPr="00B818C1" w:rsidP="00B818C1">
            <w:pPr>
              <w:pStyle w:val="ListBullet2"/>
            </w:pPr>
            <w:r w:rsidRPr="00B818C1">
              <w:t>handler maintains two greyhound or horse lengths between greyhounds or horses</w:t>
            </w:r>
          </w:p>
          <w:p w:rsidR="00000000" w:rsidRPr="00B818C1" w:rsidP="00B818C1">
            <w:pPr>
              <w:pStyle w:val="ListBullet2"/>
            </w:pPr>
            <w:r w:rsidRPr="00B818C1">
              <w:t>one greyhound or horse to each handler</w:t>
            </w:r>
          </w:p>
          <w:p w:rsidR="00000000" w:rsidRPr="00B818C1" w:rsidP="00B818C1">
            <w:pPr>
              <w:pStyle w:val="ListBullet2"/>
            </w:pPr>
            <w:r w:rsidRPr="00B818C1">
              <w:t>using</w:t>
            </w:r>
            <w:r w:rsidRPr="00B818C1">
              <w:t xml:space="preserve"> personal protective equipment</w:t>
            </w:r>
          </w:p>
          <w:p w:rsidR="00000000" w:rsidRPr="00B818C1" w:rsidP="00B818C1">
            <w:pPr>
              <w:pStyle w:val="ListBullet2"/>
            </w:pPr>
            <w:r w:rsidRPr="00B818C1">
              <w:t>walking animals in single file</w:t>
            </w:r>
          </w:p>
          <w:p w:rsidR="00000000" w:rsidRPr="00B818C1" w:rsidP="00B818C1">
            <w:pPr>
              <w:pStyle w:val="ListBullet2"/>
            </w:pPr>
            <w:r w:rsidRPr="00B818C1">
              <w:t>well-maintained and safe gear</w:t>
            </w:r>
          </w:p>
          <w:p w:rsidR="00000000" w:rsidRPr="00B818C1" w:rsidP="00B818C1">
            <w:pPr>
              <w:pStyle w:val="ListBullet"/>
            </w:pPr>
            <w:r w:rsidRPr="00B818C1">
              <w:t>understanding individual animal behaviour.</w:t>
            </w:r>
          </w:p>
        </w:tc>
      </w:tr>
    </w:tbl>
    <w:p w:rsidR="006D4F2C" w:rsidP="00B818C1">
      <w:pPr>
        <w:pStyle w:val="BodyText"/>
      </w:pPr>
    </w:p>
    <w:p w:rsidR="006D4F2C" w:rsidP="00B818C1">
      <w:pPr>
        <w:pStyle w:val="BodyText"/>
      </w:pPr>
    </w:p>
    <w:p w:rsidR="00000000" w:rsidRPr="00B818C1" w:rsidP="00B818C1">
      <w:pPr>
        <w:pStyle w:val="Heading1"/>
      </w:pPr>
      <w:bookmarkStart w:id="12" w:name="O_217267"/>
      <w:bookmarkEnd w:id="12"/>
      <w:r w:rsidRPr="00B818C1">
        <w:t>Unit Sector(s)</w:t>
      </w:r>
    </w:p>
    <w:tbl>
      <w:tblPr>
        <w:tblW w:w="0" w:type="auto"/>
        <w:tblLayout w:type="fixed"/>
        <w:tblCellMar>
          <w:left w:w="62" w:type="dxa"/>
          <w:right w:w="62" w:type="dxa"/>
        </w:tblCellMar>
        <w:tblLook w:val="0000"/>
      </w:tblPr>
      <w:tblGrid>
        <w:gridCol w:w="2603"/>
        <w:gridCol w:w="5919"/>
      </w:tblGrid>
      <w:tr w:rsidTr="006D4F2C">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B818C1" w:rsidP="00B818C1">
            <w:pPr>
              <w:pStyle w:val="BodyText"/>
            </w:pPr>
            <w:r w:rsidRPr="00B818C1">
              <w:t>Greyhound, harness and thoroughbred racing codes</w:t>
            </w:r>
          </w:p>
        </w:tc>
      </w:tr>
    </w:tbl>
    <w:p w:rsidR="006D4F2C" w:rsidP="00B818C1">
      <w:pPr>
        <w:pStyle w:val="BodyText"/>
      </w:pPr>
    </w:p>
    <w:p w:rsidR="006D4F2C" w:rsidP="00B818C1">
      <w:pPr>
        <w:pStyle w:val="BodyText"/>
      </w:pPr>
    </w:p>
    <w:p w:rsidR="00000000" w:rsidRPr="00B818C1" w:rsidP="00B818C1">
      <w:pPr>
        <w:pStyle w:val="Heading1"/>
      </w:pPr>
      <w:bookmarkStart w:id="13" w:name="O_217264"/>
      <w:bookmarkEnd w:id="13"/>
      <w:r w:rsidRPr="00B818C1">
        <w:t>Co-requisite units</w:t>
      </w:r>
    </w:p>
    <w:tbl>
      <w:tblPr>
        <w:tblW w:w="0" w:type="auto"/>
        <w:tblLayout w:type="fixed"/>
        <w:tblCellMar>
          <w:left w:w="62" w:type="dxa"/>
          <w:right w:w="62" w:type="dxa"/>
        </w:tblCellMar>
        <w:tblLook w:val="0000"/>
      </w:tblPr>
      <w:tblGrid>
        <w:gridCol w:w="2641"/>
        <w:gridCol w:w="1322"/>
        <w:gridCol w:w="4559"/>
      </w:tblGrid>
      <w:tr w:rsidTr="006D4F2C">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B818C1">
            <w:pPr>
              <w:pStyle w:val="BodyText"/>
              <w:rPr>
                <w:lang w:val="en-NZ"/>
              </w:rPr>
            </w:pPr>
          </w:p>
        </w:tc>
      </w:tr>
      <w:tr w:rsidTr="006D4F2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p>
        </w:tc>
      </w:tr>
      <w:tr w:rsidTr="006D4F2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B818C1" w:rsidP="00B818C1">
            <w:pPr>
              <w:pStyle w:val="BodyText"/>
            </w:pPr>
          </w:p>
        </w:tc>
      </w:tr>
    </w:tbl>
    <w:p w:rsidR="006D4F2C" w:rsidP="00B818C1">
      <w:pPr>
        <w:pStyle w:val="BodyText"/>
      </w:pPr>
    </w:p>
    <w:p w:rsidR="006D4F2C" w:rsidP="00B818C1">
      <w:pPr>
        <w:pStyle w:val="BodyText"/>
      </w:pPr>
    </w:p>
    <w:p w:rsidR="00000000" w:rsidRPr="00B818C1" w:rsidP="00B818C1">
      <w:pPr>
        <w:pStyle w:val="Heading1"/>
      </w:pPr>
      <w:bookmarkStart w:id="14" w:name="O_217266"/>
      <w:bookmarkEnd w:id="14"/>
      <w:r w:rsidRPr="00B818C1">
        <w:t>Functional Area</w:t>
      </w:r>
    </w:p>
    <w:tbl>
      <w:tblPr>
        <w:tblW w:w="0" w:type="auto"/>
        <w:tblLayout w:type="fixed"/>
        <w:tblCellMar>
          <w:left w:w="62" w:type="dxa"/>
          <w:right w:w="62" w:type="dxa"/>
        </w:tblCellMar>
        <w:tblLook w:val="0000"/>
      </w:tblPr>
      <w:tblGrid>
        <w:gridCol w:w="2736"/>
        <w:gridCol w:w="5786"/>
      </w:tblGrid>
      <w:tr w:rsidTr="006D4F2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818C1">
            <w:pPr>
              <w:pStyle w:val="BodyText"/>
              <w:rPr>
                <w:lang w:val="en-NZ"/>
              </w:rPr>
            </w:pPr>
            <w:r w:rsidRPr="00B818C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818C1" w:rsidP="00B818C1">
            <w:pPr>
              <w:pStyle w:val="BodyText"/>
            </w:pPr>
            <w:r w:rsidRPr="00B818C1">
              <w:t>Racing common</w:t>
            </w:r>
          </w:p>
        </w:tc>
      </w:tr>
    </w:tbl>
    <w:p w:rsidR="006D4F2C" w:rsidP="00B818C1">
      <w:pPr>
        <w:pStyle w:val="BodyText"/>
      </w:pPr>
    </w:p>
    <w:p w:rsidR="006D4F2C" w:rsidP="00B818C1">
      <w:pPr>
        <w:pStyle w:val="BodyText"/>
      </w:pPr>
    </w:p>
    <w:p w:rsidR="00000000" w:rsidRPr="00B818C1" w:rsidP="00B818C1"/>
    <w:sectPr w:rsidSect="00B818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F2C" w:rsidP="006D4F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2C" w:rsidP="00B818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D4F2C" w:rsidP="00B818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D4F2C" w:rsidP="00B818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C1" w:rsidRPr="006D4F2C" w:rsidP="006D4F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2C" w:rsidRPr="002D2AF8" w:rsidP="00B818C1">
    <w:pPr>
      <w:pStyle w:val="Header"/>
      <w:framePr w:wrap="around"/>
    </w:pPr>
    <w:r>
      <w:fldChar w:fldCharType="begin"/>
    </w:r>
    <w:r>
      <w:instrText xml:space="preserve"> TITLE   \* MERGEFORMAT </w:instrText>
    </w:r>
    <w:r>
      <w:fldChar w:fldCharType="separate"/>
    </w:r>
    <w:r>
      <w:t>RGRROP317A Attend racing events and comply with protocols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D4F2C" w:rsidP="00B81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60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BA1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8B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8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8C1"/>
    <w:pPr>
      <w:spacing w:before="360" w:after="60"/>
      <w:outlineLvl w:val="0"/>
    </w:pPr>
    <w:rPr>
      <w:sz w:val="32"/>
    </w:rPr>
  </w:style>
  <w:style w:type="paragraph" w:styleId="Heading2">
    <w:name w:val="heading 2"/>
    <w:basedOn w:val="HeadingBase"/>
    <w:next w:val="BodyText"/>
    <w:link w:val="Heading2Char"/>
    <w:qFormat/>
    <w:rsid w:val="00B818C1"/>
    <w:pPr>
      <w:keepLines/>
      <w:spacing w:before="240" w:after="120"/>
      <w:outlineLvl w:val="1"/>
    </w:pPr>
    <w:rPr>
      <w:sz w:val="28"/>
      <w:szCs w:val="40"/>
    </w:rPr>
  </w:style>
  <w:style w:type="paragraph" w:styleId="Heading3">
    <w:name w:val="heading 3"/>
    <w:basedOn w:val="HeadingBase"/>
    <w:next w:val="BodyText"/>
    <w:link w:val="Heading3Char"/>
    <w:qFormat/>
    <w:rsid w:val="00B818C1"/>
    <w:pPr>
      <w:spacing w:before="180" w:after="120"/>
      <w:outlineLvl w:val="2"/>
    </w:pPr>
    <w:rPr>
      <w:spacing w:val="-10"/>
      <w:kern w:val="32"/>
    </w:rPr>
  </w:style>
  <w:style w:type="paragraph" w:styleId="Heading4">
    <w:name w:val="heading 4"/>
    <w:basedOn w:val="HeadingBase"/>
    <w:next w:val="BodyText"/>
    <w:link w:val="Heading4Char"/>
    <w:qFormat/>
    <w:rsid w:val="00B818C1"/>
    <w:pPr>
      <w:spacing w:before="160" w:after="120"/>
      <w:outlineLvl w:val="3"/>
    </w:pPr>
    <w:rPr>
      <w:sz w:val="22"/>
    </w:rPr>
  </w:style>
  <w:style w:type="paragraph" w:styleId="Heading5">
    <w:name w:val="heading 5"/>
    <w:basedOn w:val="HeadingBase"/>
    <w:next w:val="Normal"/>
    <w:link w:val="Heading5Char"/>
    <w:qFormat/>
    <w:rsid w:val="00B818C1"/>
    <w:pPr>
      <w:spacing w:before="80"/>
      <w:outlineLvl w:val="4"/>
    </w:pPr>
    <w:rPr>
      <w:color w:val="918585"/>
      <w:sz w:val="20"/>
    </w:rPr>
  </w:style>
  <w:style w:type="paragraph" w:styleId="Heading6">
    <w:name w:val="heading 6"/>
    <w:basedOn w:val="HeadingBase"/>
    <w:next w:val="Normal"/>
    <w:link w:val="Heading6Char"/>
    <w:qFormat/>
    <w:rsid w:val="00B818C1"/>
    <w:pPr>
      <w:spacing w:before="60"/>
      <w:outlineLvl w:val="5"/>
    </w:pPr>
    <w:rPr>
      <w:color w:val="918585"/>
      <w:sz w:val="20"/>
    </w:rPr>
  </w:style>
  <w:style w:type="paragraph" w:styleId="Heading7">
    <w:name w:val="heading 7"/>
    <w:basedOn w:val="Normal"/>
    <w:next w:val="Normal"/>
    <w:link w:val="Heading7Char"/>
    <w:qFormat/>
    <w:rsid w:val="00B818C1"/>
    <w:pPr>
      <w:ind w:left="720"/>
      <w:outlineLvl w:val="6"/>
    </w:pPr>
    <w:rPr>
      <w:i/>
    </w:rPr>
  </w:style>
  <w:style w:type="paragraph" w:styleId="Heading8">
    <w:name w:val="heading 8"/>
    <w:basedOn w:val="Normal"/>
    <w:next w:val="Normal"/>
    <w:link w:val="Heading8Char"/>
    <w:qFormat/>
    <w:rsid w:val="00B818C1"/>
    <w:pPr>
      <w:ind w:left="720"/>
      <w:outlineLvl w:val="7"/>
    </w:pPr>
    <w:rPr>
      <w:i/>
    </w:rPr>
  </w:style>
  <w:style w:type="paragraph" w:styleId="Heading9">
    <w:name w:val="heading 9"/>
    <w:basedOn w:val="Normal"/>
    <w:next w:val="Normal"/>
    <w:link w:val="Heading9Char"/>
    <w:qFormat/>
    <w:rsid w:val="00B818C1"/>
    <w:pPr>
      <w:ind w:left="720"/>
      <w:outlineLvl w:val="8"/>
    </w:pPr>
    <w:rPr>
      <w:i/>
    </w:rPr>
  </w:style>
  <w:style w:type="character" w:default="1" w:styleId="DefaultParagraphFont">
    <w:name w:val="Default Paragraph Font"/>
    <w:uiPriority w:val="1"/>
    <w:unhideWhenUsed/>
    <w:rsid w:val="00B81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8C1"/>
  </w:style>
  <w:style w:type="character" w:customStyle="1" w:styleId="Heading1Char">
    <w:name w:val="Heading 1 Char"/>
    <w:basedOn w:val="DefaultParagraphFont"/>
    <w:link w:val="Heading1"/>
    <w:rsid w:val="00B818C1"/>
    <w:rPr>
      <w:rFonts w:ascii="Times New Roman" w:eastAsia="Times New Roman" w:hAnsi="Times New Roman" w:cs="Times New Roman"/>
      <w:b/>
      <w:sz w:val="32"/>
      <w:szCs w:val="20"/>
      <w:lang w:eastAsia="en-US"/>
    </w:rPr>
  </w:style>
  <w:style w:type="paragraph" w:styleId="BodyText">
    <w:name w:val="Body Text"/>
    <w:basedOn w:val="Normal"/>
    <w:link w:val="BodyTextChar"/>
    <w:rsid w:val="00B818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8C1"/>
    <w:rPr>
      <w:rFonts w:ascii="Times New Roman" w:eastAsia="Times New Roman" w:hAnsi="Times New Roman" w:cs="Times New Roman"/>
      <w:sz w:val="24"/>
      <w:lang w:eastAsia="en-US"/>
    </w:rPr>
  </w:style>
  <w:style w:type="paragraph" w:styleId="Footer">
    <w:name w:val="footer"/>
    <w:basedOn w:val="Normal"/>
    <w:link w:val="FooterChar"/>
    <w:rsid w:val="00B81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8C1"/>
    <w:rPr>
      <w:rFonts w:ascii="Times New Roman" w:eastAsia="Times New Roman" w:hAnsi="Times New Roman" w:cs="Times New Roman"/>
      <w:sz w:val="16"/>
      <w:lang w:eastAsia="en-US"/>
    </w:rPr>
  </w:style>
  <w:style w:type="paragraph" w:styleId="List">
    <w:name w:val="List"/>
    <w:basedOn w:val="BodyText"/>
    <w:next w:val="BodyText"/>
    <w:rsid w:val="00B818C1"/>
    <w:pPr>
      <w:tabs>
        <w:tab w:val="left" w:pos="340"/>
      </w:tabs>
      <w:spacing w:before="60" w:after="60"/>
      <w:ind w:left="340" w:hanging="340"/>
    </w:pPr>
  </w:style>
  <w:style w:type="paragraph" w:styleId="ListBullet">
    <w:name w:val="List Bullet"/>
    <w:basedOn w:val="List"/>
    <w:rsid w:val="00B818C1"/>
    <w:pPr>
      <w:numPr>
        <w:numId w:val="14"/>
      </w:numPr>
      <w:tabs>
        <w:tab w:val="clear" w:pos="340"/>
      </w:tabs>
      <w:spacing w:before="40" w:after="40"/>
    </w:pPr>
  </w:style>
  <w:style w:type="character" w:customStyle="1" w:styleId="SpecialBold">
    <w:name w:val="Special Bold"/>
    <w:basedOn w:val="DefaultParagraphFont"/>
    <w:rsid w:val="00B818C1"/>
    <w:rPr>
      <w:b/>
      <w:spacing w:val="0"/>
    </w:rPr>
  </w:style>
  <w:style w:type="paragraph" w:styleId="ListBullet2">
    <w:name w:val="List Bullet 2"/>
    <w:basedOn w:val="List2"/>
    <w:rsid w:val="00B818C1"/>
    <w:pPr>
      <w:numPr>
        <w:numId w:val="15"/>
      </w:numPr>
      <w:tabs>
        <w:tab w:val="clear" w:pos="680"/>
      </w:tabs>
    </w:pPr>
  </w:style>
  <w:style w:type="paragraph" w:customStyle="1" w:styleId="SuperHeading">
    <w:name w:val="SuperHeading"/>
    <w:basedOn w:val="Normal"/>
    <w:rsid w:val="00B818C1"/>
    <w:pPr>
      <w:spacing w:before="240" w:after="120"/>
      <w:outlineLvl w:val="0"/>
    </w:pPr>
    <w:rPr>
      <w:rFonts w:ascii="Times New Roman" w:hAnsi="Times New Roman"/>
      <w:b/>
      <w:sz w:val="28"/>
    </w:rPr>
  </w:style>
  <w:style w:type="paragraph" w:customStyle="1" w:styleId="AllowPageBreak">
    <w:name w:val="AllowPageBreak"/>
    <w:rsid w:val="00B818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18C1"/>
    <w:pPr>
      <w:numPr>
        <w:numId w:val="3"/>
      </w:numPr>
      <w:tabs>
        <w:tab w:val="clear" w:pos="1021"/>
      </w:tabs>
      <w:ind w:left="1037" w:hanging="357"/>
    </w:pPr>
  </w:style>
  <w:style w:type="character" w:customStyle="1" w:styleId="BoldandItalics">
    <w:name w:val="Bold and Italics"/>
    <w:qFormat/>
    <w:rsid w:val="00B818C1"/>
    <w:rPr>
      <w:b/>
      <w:i/>
      <w:u w:val="none"/>
    </w:rPr>
  </w:style>
  <w:style w:type="character" w:customStyle="1" w:styleId="Heading2Char">
    <w:name w:val="Heading 2 Char"/>
    <w:basedOn w:val="DefaultParagraphFont"/>
    <w:link w:val="Heading2"/>
    <w:rsid w:val="00B81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8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8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8C1"/>
    <w:rPr>
      <w:rFonts w:ascii="Courier New" w:eastAsia="Times New Roman" w:hAnsi="Courier New" w:cs="Times New Roman"/>
      <w:i/>
      <w:szCs w:val="20"/>
      <w:lang w:eastAsia="en-US"/>
    </w:rPr>
  </w:style>
  <w:style w:type="paragraph" w:customStyle="1" w:styleId="HeadingBase">
    <w:name w:val="Heading Base"/>
    <w:rsid w:val="00B81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8C1"/>
    <w:pPr>
      <w:tabs>
        <w:tab w:val="right" w:leader="dot" w:pos="9072"/>
      </w:tabs>
      <w:ind w:left="567"/>
    </w:pPr>
    <w:rPr>
      <w:szCs w:val="22"/>
    </w:rPr>
  </w:style>
  <w:style w:type="paragraph" w:customStyle="1" w:styleId="TOCBase">
    <w:name w:val="TOC Base"/>
    <w:rsid w:val="00B81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8C1"/>
    <w:pPr>
      <w:tabs>
        <w:tab w:val="right" w:leader="dot" w:pos="9072"/>
      </w:tabs>
      <w:spacing w:before="40" w:after="40"/>
      <w:ind w:left="284"/>
    </w:pPr>
    <w:rPr>
      <w:rFonts w:ascii="Times New Roman" w:hAnsi="Times New Roman"/>
    </w:rPr>
  </w:style>
  <w:style w:type="paragraph" w:styleId="TOC1">
    <w:name w:val="toc 1"/>
    <w:basedOn w:val="TOCBase"/>
    <w:next w:val="Normal"/>
    <w:rsid w:val="00B818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8C1"/>
    <w:pPr>
      <w:spacing w:before="5040"/>
      <w:jc w:val="center"/>
    </w:pPr>
    <w:rPr>
      <w:sz w:val="48"/>
      <w:szCs w:val="72"/>
      <w:lang w:val="en-US"/>
    </w:rPr>
  </w:style>
  <w:style w:type="character" w:customStyle="1" w:styleId="TitleChar">
    <w:name w:val="Title Char"/>
    <w:basedOn w:val="DefaultParagraphFont"/>
    <w:link w:val="Title"/>
    <w:rsid w:val="00B81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8C1"/>
    <w:pPr>
      <w:tabs>
        <w:tab w:val="left" w:pos="3600"/>
        <w:tab w:val="left" w:pos="3958"/>
      </w:tabs>
    </w:pPr>
  </w:style>
  <w:style w:type="paragraph" w:customStyle="1" w:styleId="Note">
    <w:name w:val="Note"/>
    <w:basedOn w:val="BodyText"/>
    <w:rsid w:val="00B81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8C1"/>
    <w:pPr>
      <w:framePr w:wrap="auto" w:hAnchor="text" w:y="6049"/>
    </w:pPr>
    <w:rPr>
      <w:color w:val="000000"/>
      <w:sz w:val="40"/>
    </w:rPr>
  </w:style>
  <w:style w:type="paragraph" w:customStyle="1" w:styleId="TOCTitle">
    <w:name w:val="TOCTitle"/>
    <w:basedOn w:val="Heading1"/>
    <w:rsid w:val="00B818C1"/>
    <w:pPr>
      <w:spacing w:after="240"/>
      <w:jc w:val="center"/>
      <w:outlineLvl w:val="9"/>
    </w:pPr>
    <w:rPr>
      <w:caps/>
    </w:rPr>
  </w:style>
  <w:style w:type="paragraph" w:customStyle="1" w:styleId="Version">
    <w:name w:val="Version"/>
    <w:rsid w:val="00B818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8C1"/>
    <w:pPr>
      <w:keepNext w:val="0"/>
      <w:tabs>
        <w:tab w:val="right" w:pos="4176"/>
      </w:tabs>
      <w:ind w:left="198" w:hanging="198"/>
    </w:pPr>
    <w:rPr>
      <w:rFonts w:ascii="Garamond" w:hAnsi="Garamond"/>
    </w:rPr>
  </w:style>
  <w:style w:type="paragraph" w:styleId="IndexHeading">
    <w:name w:val="index heading"/>
    <w:basedOn w:val="Normal"/>
    <w:next w:val="Index1"/>
    <w:semiHidden/>
    <w:rsid w:val="00B818C1"/>
    <w:pPr>
      <w:spacing w:before="120" w:after="120"/>
    </w:pPr>
    <w:rPr>
      <w:rFonts w:ascii="Arial" w:hAnsi="Arial"/>
      <w:b/>
      <w:color w:val="918585"/>
      <w:sz w:val="24"/>
    </w:rPr>
  </w:style>
  <w:style w:type="paragraph" w:styleId="Header">
    <w:name w:val="header"/>
    <w:basedOn w:val="Normal"/>
    <w:link w:val="HeaderChar"/>
    <w:rsid w:val="00B81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8C1"/>
    <w:rPr>
      <w:rFonts w:ascii="Times New Roman" w:eastAsia="Times New Roman" w:hAnsi="Times New Roman" w:cs="Times New Roman"/>
      <w:sz w:val="16"/>
      <w:szCs w:val="20"/>
      <w:lang w:val="en-GB" w:eastAsia="en-US"/>
    </w:rPr>
  </w:style>
  <w:style w:type="paragraph" w:customStyle="1" w:styleId="Chapter">
    <w:name w:val="Chapter"/>
    <w:basedOn w:val="Normal"/>
    <w:rsid w:val="00B818C1"/>
    <w:pPr>
      <w:spacing w:before="240"/>
    </w:pPr>
    <w:rPr>
      <w:rFonts w:ascii="Times New Roman" w:hAnsi="Times New Roman"/>
      <w:smallCaps/>
      <w:spacing w:val="80"/>
      <w:sz w:val="28"/>
    </w:rPr>
  </w:style>
  <w:style w:type="paragraph" w:customStyle="1" w:styleId="InChapter">
    <w:name w:val="InChapter"/>
    <w:basedOn w:val="Heading3"/>
    <w:rsid w:val="00B818C1"/>
    <w:pPr>
      <w:spacing w:after="240"/>
      <w:outlineLvl w:val="9"/>
    </w:pPr>
    <w:rPr>
      <w:noProof/>
    </w:rPr>
  </w:style>
  <w:style w:type="paragraph" w:styleId="Index2">
    <w:name w:val="index 2"/>
    <w:basedOn w:val="Normal"/>
    <w:next w:val="Normal"/>
    <w:semiHidden/>
    <w:rsid w:val="00B818C1"/>
    <w:pPr>
      <w:tabs>
        <w:tab w:val="right" w:pos="4176"/>
      </w:tabs>
      <w:ind w:left="568" w:hanging="284"/>
    </w:pPr>
    <w:rPr>
      <w:rFonts w:ascii="Garamond" w:hAnsi="Garamond"/>
    </w:rPr>
  </w:style>
  <w:style w:type="paragraph" w:customStyle="1" w:styleId="Byline">
    <w:name w:val="Byline"/>
    <w:rsid w:val="00B81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8C1"/>
    <w:pPr>
      <w:tabs>
        <w:tab w:val="clear" w:pos="3600"/>
        <w:tab w:val="clear" w:pos="3958"/>
      </w:tabs>
      <w:jc w:val="right"/>
    </w:pPr>
  </w:style>
  <w:style w:type="character" w:styleId="Emphasis">
    <w:name w:val="Emphasis"/>
    <w:basedOn w:val="DefaultParagraphFont"/>
    <w:qFormat/>
    <w:rsid w:val="00B818C1"/>
    <w:rPr>
      <w:i/>
    </w:rPr>
  </w:style>
  <w:style w:type="paragraph" w:styleId="Caption">
    <w:name w:val="caption"/>
    <w:basedOn w:val="BodyText"/>
    <w:next w:val="Normal"/>
    <w:qFormat/>
    <w:rsid w:val="00B818C1"/>
    <w:pPr>
      <w:framePr w:w="2268" w:hSpace="181" w:vSpace="181" w:wrap="around" w:vAnchor="text" w:hAnchor="page" w:x="1135" w:y="285" w:anchorLock="1"/>
    </w:pPr>
    <w:rPr>
      <w:i/>
    </w:rPr>
  </w:style>
  <w:style w:type="paragraph" w:customStyle="1" w:styleId="MiniTOCTitle">
    <w:name w:val="MiniTOCTitle"/>
    <w:basedOn w:val="Heading4"/>
    <w:rsid w:val="00B818C1"/>
    <w:pPr>
      <w:spacing w:before="240"/>
      <w:outlineLvl w:val="9"/>
    </w:pPr>
    <w:rPr>
      <w:noProof/>
      <w:sz w:val="24"/>
    </w:rPr>
  </w:style>
  <w:style w:type="paragraph" w:customStyle="1" w:styleId="MiniTOCItem">
    <w:name w:val="MiniTOCItem"/>
    <w:basedOn w:val="ListBullet"/>
    <w:rsid w:val="00B818C1"/>
    <w:pPr>
      <w:numPr>
        <w:numId w:val="0"/>
      </w:numPr>
      <w:tabs>
        <w:tab w:val="right" w:leader="dot" w:pos="6521"/>
      </w:tabs>
      <w:spacing w:before="0" w:after="0"/>
    </w:pPr>
  </w:style>
  <w:style w:type="paragraph" w:customStyle="1" w:styleId="TOFTitle">
    <w:name w:val="TOFTitle"/>
    <w:basedOn w:val="TOCTitle"/>
    <w:rsid w:val="00B818C1"/>
  </w:style>
  <w:style w:type="paragraph" w:styleId="TableofFigures">
    <w:name w:val="table of figures"/>
    <w:basedOn w:val="Normal"/>
    <w:next w:val="Normal"/>
    <w:semiHidden/>
    <w:rsid w:val="00B818C1"/>
    <w:pPr>
      <w:tabs>
        <w:tab w:val="right" w:leader="dot" w:pos="9072"/>
      </w:tabs>
      <w:ind w:left="970" w:hanging="403"/>
    </w:pPr>
    <w:rPr>
      <w:rFonts w:ascii="Times New Roman" w:hAnsi="Times New Roman"/>
      <w:b/>
    </w:rPr>
  </w:style>
  <w:style w:type="paragraph" w:styleId="ListNumber">
    <w:name w:val="List Number"/>
    <w:basedOn w:val="List"/>
    <w:rsid w:val="00B818C1"/>
    <w:pPr>
      <w:numPr>
        <w:numId w:val="12"/>
      </w:numPr>
    </w:pPr>
  </w:style>
  <w:style w:type="character" w:customStyle="1" w:styleId="WingdingSymbols">
    <w:name w:val="Wingding Symbols"/>
    <w:rsid w:val="00B818C1"/>
    <w:rPr>
      <w:rFonts w:ascii="Wingdings" w:hAnsi="Wingdings"/>
    </w:rPr>
  </w:style>
  <w:style w:type="paragraph" w:customStyle="1" w:styleId="TableHeading">
    <w:name w:val="Table Heading"/>
    <w:basedOn w:val="HeadingBase"/>
    <w:rsid w:val="00B818C1"/>
    <w:pPr>
      <w:keepLines/>
      <w:pBdr>
        <w:bottom w:val="single" w:sz="6" w:space="1" w:color="918585"/>
      </w:pBdr>
      <w:spacing w:before="240"/>
    </w:pPr>
  </w:style>
  <w:style w:type="character" w:customStyle="1" w:styleId="HotSpot">
    <w:name w:val="HotSpot"/>
    <w:rsid w:val="00B818C1"/>
    <w:rPr>
      <w:color w:val="0033CC"/>
      <w:u w:val="none"/>
    </w:rPr>
  </w:style>
  <w:style w:type="paragraph" w:customStyle="1" w:styleId="BodyTextRight">
    <w:name w:val="Body Text Right"/>
    <w:basedOn w:val="BodyText"/>
    <w:rsid w:val="00B818C1"/>
    <w:pPr>
      <w:spacing w:before="0" w:after="0"/>
      <w:jc w:val="right"/>
    </w:pPr>
  </w:style>
  <w:style w:type="paragraph" w:styleId="Index3">
    <w:name w:val="index 3"/>
    <w:basedOn w:val="ListNumber2"/>
    <w:next w:val="Normal"/>
    <w:semiHidden/>
    <w:rsid w:val="00B818C1"/>
    <w:pPr>
      <w:numPr>
        <w:numId w:val="0"/>
      </w:numPr>
      <w:tabs>
        <w:tab w:val="right" w:leader="dot" w:pos="4176"/>
      </w:tabs>
    </w:pPr>
  </w:style>
  <w:style w:type="paragraph" w:styleId="ListNumber2">
    <w:name w:val="List Number 2"/>
    <w:basedOn w:val="List2"/>
    <w:rsid w:val="00B818C1"/>
    <w:pPr>
      <w:numPr>
        <w:numId w:val="11"/>
      </w:numPr>
      <w:tabs>
        <w:tab w:val="clear" w:pos="1060"/>
      </w:tabs>
    </w:pPr>
  </w:style>
  <w:style w:type="paragraph" w:customStyle="1" w:styleId="MarginNote">
    <w:name w:val="Margin Note"/>
    <w:basedOn w:val="BodyText"/>
    <w:rsid w:val="00B81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8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8C1"/>
    <w:rPr>
      <w:sz w:val="32"/>
    </w:rPr>
  </w:style>
  <w:style w:type="paragraph" w:customStyle="1" w:styleId="HeadingProcedure">
    <w:name w:val="Heading Procedure"/>
    <w:basedOn w:val="HeadingBase"/>
    <w:next w:val="Normal"/>
    <w:rsid w:val="00B818C1"/>
    <w:pPr>
      <w:tabs>
        <w:tab w:val="left" w:pos="0"/>
      </w:tabs>
      <w:spacing w:before="120" w:after="60"/>
    </w:pPr>
    <w:rPr>
      <w:i/>
      <w:color w:val="918585"/>
      <w:sz w:val="22"/>
    </w:rPr>
  </w:style>
  <w:style w:type="paragraph" w:customStyle="1" w:styleId="TableBodyText">
    <w:name w:val="Table Body Text"/>
    <w:basedOn w:val="BodyText"/>
    <w:rsid w:val="00B818C1"/>
    <w:pPr>
      <w:spacing w:before="60" w:after="60"/>
    </w:pPr>
  </w:style>
  <w:style w:type="paragraph" w:styleId="ListContinue">
    <w:name w:val="List Continue"/>
    <w:basedOn w:val="List"/>
    <w:rsid w:val="00B818C1"/>
    <w:pPr>
      <w:ind w:firstLine="0"/>
    </w:pPr>
  </w:style>
  <w:style w:type="paragraph" w:customStyle="1" w:styleId="ListNote">
    <w:name w:val="List Note"/>
    <w:basedOn w:val="List"/>
    <w:rsid w:val="00B818C1"/>
    <w:pPr>
      <w:pBdr>
        <w:top w:val="single" w:sz="6" w:space="2" w:color="918585"/>
        <w:bottom w:val="single" w:sz="6" w:space="2" w:color="918585"/>
      </w:pBdr>
      <w:tabs>
        <w:tab w:val="left" w:pos="1021"/>
      </w:tabs>
      <w:ind w:firstLine="0"/>
    </w:pPr>
  </w:style>
  <w:style w:type="paragraph" w:customStyle="1" w:styleId="Warning">
    <w:name w:val="Warning"/>
    <w:basedOn w:val="BodyText"/>
    <w:rsid w:val="00B818C1"/>
    <w:pPr>
      <w:shd w:val="clear" w:color="auto" w:fill="D9D9D9"/>
      <w:tabs>
        <w:tab w:val="left" w:pos="992"/>
      </w:tabs>
      <w:ind w:left="119" w:right="119"/>
    </w:pPr>
    <w:rPr>
      <w:sz w:val="20"/>
    </w:rPr>
  </w:style>
  <w:style w:type="paragraph" w:customStyle="1" w:styleId="MarginIcons">
    <w:name w:val="Margin Icons"/>
    <w:basedOn w:val="BodyText"/>
    <w:rsid w:val="00B81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8C1"/>
    <w:rPr>
      <w:rFonts w:ascii="Courier New" w:hAnsi="Courier New"/>
    </w:rPr>
  </w:style>
  <w:style w:type="paragraph" w:customStyle="1" w:styleId="NoteBullet">
    <w:name w:val="Note Bullet"/>
    <w:basedOn w:val="Note"/>
    <w:rsid w:val="00B818C1"/>
    <w:pPr>
      <w:tabs>
        <w:tab w:val="clear" w:pos="680"/>
      </w:tabs>
      <w:spacing w:before="60" w:after="60"/>
    </w:pPr>
  </w:style>
  <w:style w:type="paragraph" w:customStyle="1" w:styleId="SubHeading2">
    <w:name w:val="SubHeading2"/>
    <w:basedOn w:val="HeadingBase"/>
    <w:rsid w:val="00B818C1"/>
    <w:pPr>
      <w:spacing w:before="240" w:after="60"/>
    </w:pPr>
    <w:rPr>
      <w:sz w:val="20"/>
    </w:rPr>
  </w:style>
  <w:style w:type="paragraph" w:customStyle="1" w:styleId="SubHeading1">
    <w:name w:val="SubHeading1"/>
    <w:basedOn w:val="HeadingBase"/>
    <w:rsid w:val="00B818C1"/>
    <w:pPr>
      <w:spacing w:before="240" w:after="60"/>
    </w:pPr>
    <w:rPr>
      <w:color w:val="918585"/>
      <w:sz w:val="22"/>
    </w:rPr>
  </w:style>
  <w:style w:type="paragraph" w:customStyle="1" w:styleId="SideHeading">
    <w:name w:val="Side Heading"/>
    <w:basedOn w:val="HeadingBase"/>
    <w:rsid w:val="00B81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8C1"/>
    <w:pPr>
      <w:numPr>
        <w:numId w:val="13"/>
      </w:numPr>
    </w:pPr>
  </w:style>
  <w:style w:type="paragraph" w:styleId="PlainText">
    <w:name w:val="Plain Text"/>
    <w:basedOn w:val="Normal"/>
    <w:link w:val="PlainTextChar"/>
    <w:rsid w:val="00B818C1"/>
    <w:rPr>
      <w:sz w:val="20"/>
    </w:rPr>
  </w:style>
  <w:style w:type="character" w:customStyle="1" w:styleId="PlainTextChar">
    <w:name w:val="Plain Text Char"/>
    <w:basedOn w:val="DefaultParagraphFont"/>
    <w:link w:val="PlainText"/>
    <w:rsid w:val="00B818C1"/>
    <w:rPr>
      <w:rFonts w:ascii="Courier New" w:eastAsia="Times New Roman" w:hAnsi="Courier New" w:cs="Times New Roman"/>
      <w:sz w:val="20"/>
      <w:szCs w:val="20"/>
      <w:lang w:eastAsia="en-US"/>
    </w:rPr>
  </w:style>
  <w:style w:type="character" w:customStyle="1" w:styleId="MenuOption">
    <w:name w:val="Menu Option"/>
    <w:basedOn w:val="DefaultParagraphFont"/>
    <w:rsid w:val="00B818C1"/>
    <w:rPr>
      <w:b/>
      <w:smallCaps/>
    </w:rPr>
  </w:style>
  <w:style w:type="paragraph" w:customStyle="1" w:styleId="TableListNumber">
    <w:name w:val="Table List Number"/>
    <w:basedOn w:val="ListNumber"/>
    <w:rsid w:val="00B818C1"/>
    <w:pPr>
      <w:numPr>
        <w:numId w:val="0"/>
      </w:numPr>
    </w:pPr>
  </w:style>
  <w:style w:type="paragraph" w:styleId="TOC4">
    <w:name w:val="toc 4"/>
    <w:basedOn w:val="TOCBase"/>
    <w:next w:val="Normal"/>
    <w:semiHidden/>
    <w:rsid w:val="00B818C1"/>
    <w:pPr>
      <w:tabs>
        <w:tab w:val="right" w:leader="dot" w:pos="9071"/>
      </w:tabs>
      <w:ind w:left="1701"/>
    </w:pPr>
  </w:style>
  <w:style w:type="paragraph" w:customStyle="1" w:styleId="ListAlpha">
    <w:name w:val="List Alpha"/>
    <w:basedOn w:val="List"/>
    <w:rsid w:val="00B818C1"/>
    <w:pPr>
      <w:numPr>
        <w:numId w:val="10"/>
      </w:numPr>
    </w:pPr>
  </w:style>
  <w:style w:type="paragraph" w:customStyle="1" w:styleId="ListAlpha2">
    <w:name w:val="List Alpha 2"/>
    <w:basedOn w:val="List2"/>
    <w:rsid w:val="00B818C1"/>
    <w:pPr>
      <w:numPr>
        <w:numId w:val="9"/>
      </w:numPr>
    </w:pPr>
  </w:style>
  <w:style w:type="paragraph" w:styleId="List2">
    <w:name w:val="List 2"/>
    <w:basedOn w:val="BodyText"/>
    <w:rsid w:val="00B818C1"/>
    <w:pPr>
      <w:tabs>
        <w:tab w:val="left" w:pos="680"/>
      </w:tabs>
      <w:spacing w:before="60" w:after="60"/>
      <w:ind w:left="680" w:hanging="340"/>
    </w:pPr>
  </w:style>
  <w:style w:type="paragraph" w:styleId="List3">
    <w:name w:val="List 3"/>
    <w:basedOn w:val="BodyText"/>
    <w:rsid w:val="00B818C1"/>
    <w:pPr>
      <w:tabs>
        <w:tab w:val="left" w:pos="1021"/>
      </w:tabs>
      <w:spacing w:before="60" w:after="60"/>
      <w:ind w:left="1020" w:hanging="340"/>
    </w:pPr>
  </w:style>
  <w:style w:type="paragraph" w:styleId="List4">
    <w:name w:val="List 4"/>
    <w:basedOn w:val="BodyText"/>
    <w:rsid w:val="00B818C1"/>
    <w:pPr>
      <w:tabs>
        <w:tab w:val="left" w:pos="1361"/>
      </w:tabs>
      <w:spacing w:before="60" w:after="60"/>
      <w:ind w:left="1361" w:hanging="340"/>
    </w:pPr>
  </w:style>
  <w:style w:type="paragraph" w:styleId="List5">
    <w:name w:val="List 5"/>
    <w:basedOn w:val="BodyText"/>
    <w:rsid w:val="00B818C1"/>
    <w:pPr>
      <w:tabs>
        <w:tab w:val="left" w:pos="1701"/>
      </w:tabs>
      <w:spacing w:before="60" w:after="60"/>
      <w:ind w:left="1701" w:hanging="340"/>
    </w:pPr>
  </w:style>
  <w:style w:type="paragraph" w:styleId="ListBullet4">
    <w:name w:val="List Bullet 4"/>
    <w:basedOn w:val="List4"/>
    <w:rsid w:val="00B818C1"/>
    <w:pPr>
      <w:numPr>
        <w:numId w:val="4"/>
      </w:numPr>
    </w:pPr>
  </w:style>
  <w:style w:type="paragraph" w:styleId="ListBullet5">
    <w:name w:val="List Bullet 5"/>
    <w:basedOn w:val="List5"/>
    <w:rsid w:val="00B818C1"/>
    <w:pPr>
      <w:numPr>
        <w:numId w:val="5"/>
      </w:numPr>
    </w:pPr>
  </w:style>
  <w:style w:type="paragraph" w:styleId="ListContinue2">
    <w:name w:val="List Continue 2"/>
    <w:basedOn w:val="List2"/>
    <w:rsid w:val="00B818C1"/>
    <w:pPr>
      <w:ind w:firstLine="0"/>
    </w:pPr>
  </w:style>
  <w:style w:type="paragraph" w:styleId="ListContinue3">
    <w:name w:val="List Continue 3"/>
    <w:basedOn w:val="List3"/>
    <w:rsid w:val="00B818C1"/>
    <w:pPr>
      <w:ind w:left="1021" w:firstLine="0"/>
    </w:pPr>
  </w:style>
  <w:style w:type="paragraph" w:styleId="ListContinue4">
    <w:name w:val="List Continue 4"/>
    <w:basedOn w:val="List4"/>
    <w:rsid w:val="00B818C1"/>
    <w:pPr>
      <w:ind w:firstLine="0"/>
    </w:pPr>
  </w:style>
  <w:style w:type="paragraph" w:styleId="ListContinue5">
    <w:name w:val="List Continue 5"/>
    <w:basedOn w:val="List5"/>
    <w:rsid w:val="00B818C1"/>
    <w:pPr>
      <w:ind w:firstLine="0"/>
    </w:pPr>
  </w:style>
  <w:style w:type="paragraph" w:styleId="ListNumber3">
    <w:name w:val="List Number 3"/>
    <w:basedOn w:val="List3"/>
    <w:rsid w:val="00B818C1"/>
    <w:pPr>
      <w:numPr>
        <w:numId w:val="6"/>
      </w:numPr>
    </w:pPr>
  </w:style>
  <w:style w:type="paragraph" w:styleId="ListNumber4">
    <w:name w:val="List Number 4"/>
    <w:basedOn w:val="List4"/>
    <w:rsid w:val="00B818C1"/>
    <w:pPr>
      <w:numPr>
        <w:numId w:val="7"/>
      </w:numPr>
    </w:pPr>
  </w:style>
  <w:style w:type="paragraph" w:styleId="ListNumber5">
    <w:name w:val="List Number 5"/>
    <w:basedOn w:val="List5"/>
    <w:rsid w:val="00B818C1"/>
    <w:pPr>
      <w:numPr>
        <w:numId w:val="8"/>
      </w:numPr>
    </w:pPr>
  </w:style>
  <w:style w:type="paragraph" w:styleId="BlockText">
    <w:name w:val="Block Text"/>
    <w:basedOn w:val="Normal"/>
    <w:rsid w:val="00B818C1"/>
    <w:pPr>
      <w:spacing w:after="120"/>
      <w:ind w:left="1440" w:right="1440"/>
    </w:pPr>
  </w:style>
  <w:style w:type="character" w:customStyle="1" w:styleId="Subscript">
    <w:name w:val="Subscript"/>
    <w:basedOn w:val="DefaultParagraphFont"/>
    <w:rsid w:val="00B818C1"/>
    <w:rPr>
      <w:sz w:val="16"/>
      <w:vertAlign w:val="subscript"/>
    </w:rPr>
  </w:style>
  <w:style w:type="character" w:customStyle="1" w:styleId="Superscript">
    <w:name w:val="Superscript"/>
    <w:basedOn w:val="DefaultParagraphFont"/>
    <w:rsid w:val="00B818C1"/>
    <w:rPr>
      <w:sz w:val="16"/>
      <w:vertAlign w:val="superscript"/>
    </w:rPr>
  </w:style>
  <w:style w:type="character" w:customStyle="1" w:styleId="Symbols">
    <w:name w:val="Symbols"/>
    <w:basedOn w:val="DefaultParagraphFont"/>
    <w:rsid w:val="00B818C1"/>
    <w:rPr>
      <w:rFonts w:ascii="Symbol" w:hAnsi="Symbol"/>
    </w:rPr>
  </w:style>
  <w:style w:type="character" w:customStyle="1" w:styleId="MenuOptions">
    <w:name w:val="Menu Options"/>
    <w:basedOn w:val="DefaultParagraphFont"/>
    <w:rsid w:val="00B818C1"/>
    <w:rPr>
      <w:rFonts w:ascii="Arial Narrow" w:hAnsi="Arial Narrow"/>
      <w:smallCaps/>
    </w:rPr>
  </w:style>
  <w:style w:type="character" w:customStyle="1" w:styleId="Buttons">
    <w:name w:val="Buttons"/>
    <w:basedOn w:val="DefaultParagraphFont"/>
    <w:rsid w:val="00B818C1"/>
    <w:rPr>
      <w:b/>
    </w:rPr>
  </w:style>
  <w:style w:type="character" w:customStyle="1" w:styleId="Underlined">
    <w:name w:val="Underlined"/>
    <w:basedOn w:val="DefaultParagraphFont"/>
    <w:rsid w:val="00B818C1"/>
    <w:rPr>
      <w:u w:val="single"/>
    </w:rPr>
  </w:style>
  <w:style w:type="paragraph" w:customStyle="1" w:styleId="TableBodyTextRight">
    <w:name w:val="Table Body Text Right"/>
    <w:basedOn w:val="TableBodyText"/>
    <w:rsid w:val="00B818C1"/>
    <w:pPr>
      <w:widowControl w:val="0"/>
      <w:autoSpaceDE w:val="0"/>
      <w:autoSpaceDN w:val="0"/>
      <w:adjustRightInd w:val="0"/>
      <w:jc w:val="right"/>
    </w:pPr>
    <w:rPr>
      <w:rFonts w:cs="Arial"/>
      <w:szCs w:val="18"/>
    </w:rPr>
  </w:style>
  <w:style w:type="paragraph" w:customStyle="1" w:styleId="CopyrightText">
    <w:name w:val="Copyright Text"/>
    <w:basedOn w:val="BodyText"/>
    <w:rsid w:val="00B818C1"/>
    <w:rPr>
      <w:sz w:val="18"/>
    </w:rPr>
  </w:style>
  <w:style w:type="paragraph" w:customStyle="1" w:styleId="BodySmallRight">
    <w:name w:val="Body Small Right"/>
    <w:basedOn w:val="BodyTextRight"/>
    <w:rsid w:val="00B818C1"/>
    <w:rPr>
      <w:sz w:val="18"/>
      <w:szCs w:val="18"/>
    </w:rPr>
  </w:style>
  <w:style w:type="paragraph" w:customStyle="1" w:styleId="MarginEdition">
    <w:name w:val="Margin Edition"/>
    <w:basedOn w:val="MarginNote"/>
    <w:rsid w:val="00B818C1"/>
    <w:pPr>
      <w:spacing w:before="0" w:after="0"/>
    </w:pPr>
    <w:rPr>
      <w:rFonts w:ascii="Times New Roman" w:hAnsi="Times New Roman"/>
      <w:color w:val="999999"/>
    </w:rPr>
  </w:style>
  <w:style w:type="paragraph" w:customStyle="1" w:styleId="Spacer">
    <w:name w:val="Spacer"/>
    <w:basedOn w:val="Normal"/>
    <w:rsid w:val="00B818C1"/>
    <w:rPr>
      <w:sz w:val="2"/>
      <w:szCs w:val="2"/>
    </w:rPr>
  </w:style>
  <w:style w:type="character" w:customStyle="1" w:styleId="Small">
    <w:name w:val="Small"/>
    <w:basedOn w:val="DefaultParagraphFont"/>
    <w:rsid w:val="00B818C1"/>
    <w:rPr>
      <w:sz w:val="16"/>
    </w:rPr>
  </w:style>
  <w:style w:type="paragraph" w:customStyle="1" w:styleId="WideTable">
    <w:name w:val="Wide Table"/>
    <w:basedOn w:val="Normal"/>
    <w:rsid w:val="00B818C1"/>
    <w:pPr>
      <w:ind w:left="-1418"/>
    </w:pPr>
    <w:rPr>
      <w:sz w:val="2"/>
      <w:szCs w:val="2"/>
    </w:rPr>
  </w:style>
  <w:style w:type="character" w:styleId="PageNumber">
    <w:name w:val="page number"/>
    <w:basedOn w:val="DefaultParagraphFont"/>
    <w:rsid w:val="00B818C1"/>
  </w:style>
  <w:style w:type="paragraph" w:styleId="Quote">
    <w:name w:val="Quote"/>
    <w:basedOn w:val="Heading1"/>
    <w:link w:val="QuoteChar"/>
    <w:qFormat/>
    <w:rsid w:val="00B818C1"/>
    <w:rPr>
      <w:b w:val="0"/>
      <w:sz w:val="72"/>
      <w:szCs w:val="72"/>
      <w:lang w:val="en-NZ"/>
    </w:rPr>
  </w:style>
  <w:style w:type="character" w:customStyle="1" w:styleId="QuoteChar">
    <w:name w:val="Quote Char"/>
    <w:basedOn w:val="DefaultParagraphFont"/>
    <w:link w:val="Quote"/>
    <w:rsid w:val="00B81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8C1"/>
    <w:pPr>
      <w:pageBreakBefore/>
    </w:pPr>
  </w:style>
  <w:style w:type="paragraph" w:customStyle="1" w:styleId="Border">
    <w:name w:val="Border"/>
    <w:basedOn w:val="Normal"/>
    <w:qFormat/>
    <w:rsid w:val="00B81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8C1"/>
    <w:rPr>
      <w:b/>
      <w:bCs/>
      <w:i/>
      <w:iCs/>
      <w:color w:val="auto"/>
    </w:rPr>
  </w:style>
  <w:style w:type="paragraph" w:styleId="IntenseQuote">
    <w:name w:val="Intense Quote"/>
    <w:basedOn w:val="Normal"/>
    <w:next w:val="Normal"/>
    <w:link w:val="IntenseQuoteChar"/>
    <w:uiPriority w:val="30"/>
    <w:qFormat/>
    <w:rsid w:val="00B81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8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8C1"/>
    <w:rPr>
      <w:smallCaps/>
      <w:color w:val="auto"/>
      <w:u w:val="single"/>
    </w:rPr>
  </w:style>
  <w:style w:type="character" w:styleId="IntenseReference">
    <w:name w:val="Intense Reference"/>
    <w:basedOn w:val="DefaultParagraphFont"/>
    <w:uiPriority w:val="32"/>
    <w:qFormat/>
    <w:rsid w:val="00B818C1"/>
    <w:rPr>
      <w:b/>
      <w:bCs/>
      <w:smallCaps/>
      <w:color w:val="auto"/>
      <w:spacing w:val="5"/>
      <w:u w:val="single"/>
    </w:rPr>
  </w:style>
  <w:style w:type="paragraph" w:customStyle="1" w:styleId="2ColumnHeading">
    <w:name w:val="2Column Heading"/>
    <w:basedOn w:val="BodyText"/>
    <w:qFormat/>
    <w:rsid w:val="00B818C1"/>
    <w:pPr>
      <w:spacing w:after="60"/>
      <w:ind w:left="-2268"/>
    </w:pPr>
    <w:rPr>
      <w:b/>
    </w:rPr>
  </w:style>
  <w:style w:type="paragraph" w:customStyle="1" w:styleId="Heading1TOC">
    <w:name w:val="Heading1 TOC"/>
    <w:basedOn w:val="Normal"/>
    <w:qFormat/>
    <w:rsid w:val="00B818C1"/>
    <w:pPr>
      <w:spacing w:before="240" w:after="120"/>
    </w:pPr>
    <w:rPr>
      <w:rFonts w:ascii="Times New Roman" w:hAnsi="Times New Roman"/>
      <w:b/>
      <w:sz w:val="32"/>
    </w:rPr>
  </w:style>
  <w:style w:type="paragraph" w:customStyle="1" w:styleId="Heading2TOC">
    <w:name w:val="Heading2 TOC"/>
    <w:basedOn w:val="Normal"/>
    <w:qFormat/>
    <w:rsid w:val="00B818C1"/>
    <w:pPr>
      <w:spacing w:before="240" w:after="60"/>
    </w:pPr>
    <w:rPr>
      <w:rFonts w:ascii="Times New Roman" w:hAnsi="Times New Roman"/>
      <w:b/>
      <w:sz w:val="28"/>
    </w:rPr>
  </w:style>
  <w:style w:type="character" w:customStyle="1" w:styleId="Underline">
    <w:name w:val="Underline"/>
    <w:basedOn w:val="DefaultParagraphFont"/>
    <w:qFormat/>
    <w:rsid w:val="00B818C1"/>
    <w:rPr>
      <w:u w:val="single"/>
    </w:rPr>
  </w:style>
  <w:style w:type="paragraph" w:styleId="BalloonText">
    <w:name w:val="Balloon Text"/>
    <w:basedOn w:val="Normal"/>
    <w:link w:val="BalloonTextChar"/>
    <w:rsid w:val="00B818C1"/>
    <w:rPr>
      <w:rFonts w:ascii="Tahoma" w:hAnsi="Tahoma" w:cs="Tahoma"/>
      <w:sz w:val="16"/>
      <w:szCs w:val="16"/>
    </w:rPr>
  </w:style>
  <w:style w:type="character" w:customStyle="1" w:styleId="BalloonTextChar">
    <w:name w:val="Balloon Text Char"/>
    <w:basedOn w:val="DefaultParagraphFont"/>
    <w:link w:val="BalloonText"/>
    <w:rsid w:val="00B818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8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8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8C1"/>
    <w:rPr>
      <w:b/>
      <w:color w:val="660033"/>
      <w:spacing w:val="0"/>
    </w:rPr>
  </w:style>
  <w:style w:type="paragraph" w:customStyle="1" w:styleId="Nameditemlist">
    <w:name w:val="Named item list"/>
    <w:basedOn w:val="BodyText"/>
    <w:qFormat/>
    <w:rsid w:val="00B818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1571</Words>
  <Characters>9651</Characters>
  <Application>Microsoft Office Word</Application>
  <DocSecurity>0</DocSecurity>
  <Lines>343</Lines>
  <Paragraphs>173</Paragraphs>
  <ScaleCrop>false</ScaleCrop>
  <Company>Author-it Software Corporation Ltd.</Company>
  <LinksUpToDate>false</LinksUpToDate>
  <CharactersWithSpaces>11161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RGRROP317A Attend racing events and comply with protocols and safety procedures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2012-10-11T19:11:00Z</dcterms:created>
  <dcterms:modified xsi:type="dcterms:W3CDTF">2012-10-11T19:11:00Z</dcterms:modified>
</cp:coreProperties>
</file>