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728" w:rsidP="00D16728">
      <w:pPr>
        <w:pStyle w:val="Title"/>
      </w:pPr>
      <w:bookmarkStart w:id="0" w:name="_GoBack"/>
      <w:bookmarkEnd w:id="0"/>
      <w:r>
        <w:fldChar w:fldCharType="begin"/>
      </w:r>
      <w:r>
        <w:instrText xml:space="preserve"> TITLE   \* MERGEFORMAT </w:instrText>
      </w:r>
      <w:r>
        <w:fldChar w:fldCharType="separate"/>
      </w:r>
      <w:r>
        <w:t>RGRROP314A Perform duties of photo finish operator at greyhound or horse race meetings</w:t>
      </w:r>
      <w:r>
        <w:fldChar w:fldCharType="end"/>
      </w:r>
    </w:p>
    <w:p w:rsidR="00D16728" w:rsidP="00D16728">
      <w:pPr>
        <w:pStyle w:val="Version"/>
        <w:sectPr w:rsidSect="007A7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0DB" w:rsidP="007A70DB">
      <w:pPr>
        <w:pStyle w:val="SuperHeading"/>
      </w:pPr>
      <w:r w:rsidRPr="007A70DB">
        <w:t>RGRROP314A Perform duties of photo finish operator at greyhound or horse race meetings</w:t>
      </w:r>
    </w:p>
    <w:p w:rsidR="00000000" w:rsidRPr="007A70DB" w:rsidP="007A70DB">
      <w:pPr>
        <w:pStyle w:val="Heading1"/>
      </w:pPr>
      <w:bookmarkStart w:id="1" w:name="O_273107"/>
      <w:bookmarkEnd w:id="1"/>
      <w:r w:rsidRPr="007A70DB">
        <w:t>Modification History</w:t>
      </w:r>
    </w:p>
    <w:p w:rsidR="00000000" w:rsidRPr="007A70DB" w:rsidP="007A70DB">
      <w:pPr>
        <w:pStyle w:val="BodyText"/>
      </w:pPr>
      <w:r w:rsidRPr="007A70DB">
        <w:t>Not Applicable</w:t>
      </w:r>
    </w:p>
    <w:p w:rsidR="00000000" w:rsidRPr="007A70DB" w:rsidP="007A70DB">
      <w:pPr>
        <w:pStyle w:val="AllowPageBreak"/>
      </w:pPr>
    </w:p>
    <w:p w:rsidR="00000000" w:rsidRPr="007A70DB" w:rsidP="007A70DB">
      <w:pPr>
        <w:pStyle w:val="Heading1"/>
      </w:pPr>
      <w:bookmarkStart w:id="2" w:name="O_217240"/>
      <w:bookmarkEnd w:id="2"/>
      <w:r w:rsidRPr="007A70DB">
        <w:t>Unit Descr</w:t>
      </w:r>
      <w:r w:rsidRPr="007A70DB">
        <w:t>iptor</w:t>
      </w:r>
    </w:p>
    <w:tbl>
      <w:tblPr>
        <w:tblW w:w="0" w:type="auto"/>
        <w:tblLayout w:type="fixed"/>
        <w:tblCellMar>
          <w:left w:w="62" w:type="dxa"/>
          <w:right w:w="62" w:type="dxa"/>
        </w:tblCellMar>
        <w:tblLook w:val="0000"/>
      </w:tblPr>
      <w:tblGrid>
        <w:gridCol w:w="2657"/>
        <w:gridCol w:w="5865"/>
      </w:tblGrid>
      <w:tr w:rsidTr="00D16728">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This unit of competency specifies the outcomes required to prepare for race day and operate specialised race result equipment, including cameras, computers and other technology. It requires an ability to identify individual greyhounds</w:t>
            </w:r>
            <w:r w:rsidRPr="007A70DB">
              <w:t xml:space="preserve"> or horses, liaise with stewards and other racing officials, work to deadlines and report on race outcomes.</w:t>
            </w:r>
          </w:p>
          <w:p w:rsidR="00000000" w:rsidRPr="007A70DB" w:rsidP="007A70DB">
            <w:pPr>
              <w:pStyle w:val="BodyText"/>
            </w:pPr>
            <w:r w:rsidRPr="007A70DB">
              <w:t>This unit of competency operates in workplace environments of racing administration, stables, kennels, racecourses and public areas.</w:t>
            </w:r>
          </w:p>
          <w:p w:rsidR="00000000" w:rsidRPr="007A70DB" w:rsidP="007A70DB">
            <w:pPr>
              <w:pStyle w:val="BodyText"/>
            </w:pPr>
            <w:r w:rsidRPr="007A70DB">
              <w:t>Licensing, legi</w:t>
            </w:r>
            <w:r w:rsidRPr="007A70DB">
              <w:t>slative, regulatory or certification requirements may apply to this unit. Check with your State Principal Racing Authority for current license or registration requirements.</w:t>
            </w:r>
          </w:p>
        </w:tc>
      </w:tr>
    </w:tbl>
    <w:p w:rsidR="00D16728" w:rsidP="007A70DB">
      <w:pPr>
        <w:pStyle w:val="BodyText"/>
      </w:pPr>
    </w:p>
    <w:p w:rsidR="00D16728" w:rsidP="007A70DB">
      <w:pPr>
        <w:pStyle w:val="BodyText"/>
      </w:pPr>
    </w:p>
    <w:p w:rsidR="00000000" w:rsidRPr="007A70DB" w:rsidP="007A70DB">
      <w:pPr>
        <w:pStyle w:val="Heading1"/>
      </w:pPr>
      <w:bookmarkStart w:id="3" w:name="O_217244"/>
      <w:bookmarkEnd w:id="3"/>
      <w:r w:rsidRPr="007A70DB">
        <w:t>Application of the Unit</w:t>
      </w:r>
    </w:p>
    <w:tbl>
      <w:tblPr>
        <w:tblW w:w="0" w:type="auto"/>
        <w:tblLayout w:type="fixed"/>
        <w:tblCellMar>
          <w:left w:w="62" w:type="dxa"/>
          <w:right w:w="62" w:type="dxa"/>
        </w:tblCellMar>
        <w:tblLook w:val="0000"/>
      </w:tblPr>
      <w:tblGrid>
        <w:gridCol w:w="2745"/>
        <w:gridCol w:w="5777"/>
      </w:tblGrid>
      <w:tr w:rsidTr="00D16728">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This unit of competency supports racing industry personnel who are required to perform photo finish operations at greyhound or horse race meetings as part of their job role. Some states and racing codes have crossover tasks associated with the duties of ra</w:t>
            </w:r>
            <w:r w:rsidRPr="007A70DB">
              <w:t>ce judge and photo finish operator.</w:t>
            </w:r>
          </w:p>
          <w:p w:rsidR="00000000" w:rsidRPr="007A70DB" w:rsidP="007A70DB">
            <w:pPr>
              <w:pStyle w:val="BodyText"/>
            </w:pPr>
            <w:r w:rsidRPr="007A70DB">
              <w:t xml:space="preserve">Competencies attained in this unit apply to the greyhound, harness and thoroughbred codes of the industry. Consequently when performance criteria are applied they will relate to either the greyhound code or harness code </w:t>
            </w:r>
            <w:r w:rsidRPr="007A70DB">
              <w:t>or the thoroughbred code and statements of attainment will reflect this distinction.</w:t>
            </w:r>
          </w:p>
          <w:p w:rsidR="00000000" w:rsidRPr="007A70DB" w:rsidP="007A70DB">
            <w:pPr>
              <w:pStyle w:val="BodyText"/>
            </w:pPr>
            <w:r w:rsidRPr="007A70DB">
              <w:t xml:space="preserve">This unit can be contextualised for other industries while also maintaining the integrity of the unit. </w:t>
            </w:r>
          </w:p>
        </w:tc>
      </w:tr>
    </w:tbl>
    <w:p w:rsidR="00D16728" w:rsidP="007A70DB">
      <w:pPr>
        <w:pStyle w:val="BodyText"/>
      </w:pPr>
    </w:p>
    <w:p w:rsidR="00D16728" w:rsidP="007A70DB">
      <w:pPr>
        <w:pStyle w:val="BodyText"/>
      </w:pPr>
    </w:p>
    <w:p w:rsidR="00000000" w:rsidRPr="007A70DB" w:rsidP="007A70DB">
      <w:pPr>
        <w:pStyle w:val="Heading1"/>
      </w:pPr>
      <w:bookmarkStart w:id="4" w:name="O_281367"/>
      <w:bookmarkEnd w:id="4"/>
      <w:r w:rsidRPr="007A70DB">
        <w:t>Licensing/Regulatory Information</w:t>
      </w:r>
    </w:p>
    <w:p w:rsidR="00000000" w:rsidRPr="007A70DB" w:rsidP="007A70DB">
      <w:pPr>
        <w:pStyle w:val="BodyText"/>
      </w:pPr>
      <w:r w:rsidRPr="007A70DB">
        <w:t xml:space="preserve">Refer to Unit </w:t>
      </w:r>
      <w:r w:rsidRPr="007A70DB">
        <w:t>Descriptor</w:t>
      </w:r>
    </w:p>
    <w:p w:rsidR="00000000" w:rsidRPr="007A70DB" w:rsidP="007A70DB">
      <w:pPr>
        <w:pStyle w:val="AllowPageBreak"/>
      </w:pPr>
    </w:p>
    <w:p w:rsidR="00000000" w:rsidRPr="007A70DB" w:rsidP="007A70DB">
      <w:pPr>
        <w:pStyle w:val="Heading1"/>
      </w:pPr>
      <w:bookmarkStart w:id="5" w:name="O_217242"/>
      <w:bookmarkEnd w:id="5"/>
      <w:r w:rsidRPr="007A70DB">
        <w:t>Pre-Requisites</w:t>
      </w:r>
    </w:p>
    <w:tbl>
      <w:tblPr>
        <w:tblW w:w="0" w:type="auto"/>
        <w:tblLayout w:type="fixed"/>
        <w:tblCellMar>
          <w:left w:w="62" w:type="dxa"/>
          <w:right w:w="62" w:type="dxa"/>
        </w:tblCellMar>
        <w:tblLook w:val="0000"/>
      </w:tblPr>
      <w:tblGrid>
        <w:gridCol w:w="2775"/>
        <w:gridCol w:w="1295"/>
        <w:gridCol w:w="4452"/>
      </w:tblGrid>
      <w:tr w:rsidTr="00D16728">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A70DB">
            <w:pPr>
              <w:pStyle w:val="BodyText"/>
              <w:rPr>
                <w:lang w:val="en-NZ"/>
              </w:rPr>
            </w:pPr>
          </w:p>
        </w:tc>
      </w:tr>
      <w:tr w:rsidTr="00D1672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p>
        </w:tc>
      </w:tr>
      <w:tr w:rsidTr="00D1672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A70DB" w:rsidP="007A70DB">
            <w:pPr>
              <w:pStyle w:val="BodyText"/>
            </w:pPr>
          </w:p>
        </w:tc>
      </w:tr>
    </w:tbl>
    <w:p w:rsidR="00D16728" w:rsidP="007A70DB">
      <w:pPr>
        <w:pStyle w:val="BodyText"/>
      </w:pPr>
    </w:p>
    <w:p w:rsidR="00D16728" w:rsidP="007A70DB">
      <w:pPr>
        <w:pStyle w:val="BodyText"/>
      </w:pPr>
    </w:p>
    <w:p w:rsidR="00000000" w:rsidRPr="007A70DB" w:rsidP="007A70DB">
      <w:pPr>
        <w:pStyle w:val="Heading1"/>
      </w:pPr>
      <w:bookmarkStart w:id="6" w:name="O_217241"/>
      <w:bookmarkEnd w:id="6"/>
      <w:r w:rsidRPr="007A70DB">
        <w:t>Employability Skills Information</w:t>
      </w:r>
    </w:p>
    <w:tbl>
      <w:tblPr>
        <w:tblW w:w="0" w:type="auto"/>
        <w:tblLayout w:type="fixed"/>
        <w:tblCellMar>
          <w:left w:w="62" w:type="dxa"/>
          <w:right w:w="62" w:type="dxa"/>
        </w:tblCellMar>
        <w:tblLook w:val="0000"/>
      </w:tblPr>
      <w:tblGrid>
        <w:gridCol w:w="2802"/>
        <w:gridCol w:w="5720"/>
      </w:tblGrid>
      <w:tr w:rsidTr="00D1672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This unit contains employability skills.</w:t>
            </w:r>
          </w:p>
        </w:tc>
      </w:tr>
    </w:tbl>
    <w:p w:rsidR="00D16728" w:rsidP="007A70DB">
      <w:pPr>
        <w:pStyle w:val="BodyText"/>
      </w:pPr>
    </w:p>
    <w:p w:rsidR="00D16728" w:rsidP="007A70DB">
      <w:pPr>
        <w:pStyle w:val="BodyText"/>
      </w:pPr>
    </w:p>
    <w:p w:rsidR="00000000" w:rsidRPr="007A70DB" w:rsidP="007A70DB">
      <w:pPr>
        <w:pStyle w:val="Heading1"/>
      </w:pPr>
      <w:bookmarkStart w:id="7" w:name="O_291153"/>
      <w:bookmarkEnd w:id="7"/>
      <w:r w:rsidRPr="007A70DB">
        <w:t>Elements and Performance Criteria Pre-Content</w:t>
      </w:r>
    </w:p>
    <w:tbl>
      <w:tblPr>
        <w:tblW w:w="0" w:type="auto"/>
        <w:tblLayout w:type="fixed"/>
        <w:tblCellMar>
          <w:left w:w="62" w:type="dxa"/>
          <w:right w:w="62" w:type="dxa"/>
        </w:tblCellMar>
        <w:tblLook w:val="0000"/>
      </w:tblPr>
      <w:tblGrid>
        <w:gridCol w:w="2560"/>
        <w:gridCol w:w="5962"/>
      </w:tblGrid>
      <w:tr w:rsidTr="00D16728">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A70DB">
            <w:pPr>
              <w:pStyle w:val="BodyText"/>
              <w:rPr>
                <w:lang w:val="en-NZ"/>
              </w:rPr>
            </w:pPr>
            <w:r w:rsidRPr="007A70DB">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A70DB" w:rsidP="007A70DB">
            <w:pPr>
              <w:pStyle w:val="BodyText"/>
            </w:pPr>
            <w:r w:rsidRPr="007A70DB">
              <w:t>Performance criteria describe the performance needed to demonstrate achievement of the element. Where bold italicised text is used, further information is detailed in the required skills and</w:t>
            </w:r>
            <w:r w:rsidRPr="007A70DB">
              <w:t xml:space="preserve"> knowledge section and the range statement. Assessment of performance is to be consistent with the evidence guide.</w:t>
            </w:r>
          </w:p>
        </w:tc>
      </w:tr>
    </w:tbl>
    <w:p w:rsidR="00000000" w:rsidRPr="007A70DB" w:rsidP="007A70DB">
      <w:pPr>
        <w:pStyle w:val="BodyText"/>
      </w:pPr>
    </w:p>
    <w:p w:rsidR="00000000" w:rsidRPr="007A70DB" w:rsidP="007A70DB">
      <w:pPr>
        <w:pStyle w:val="AllowPageBreak"/>
      </w:pPr>
    </w:p>
    <w:p w:rsidR="00000000" w:rsidRPr="007A70DB" w:rsidP="007A70DB">
      <w:pPr>
        <w:pStyle w:val="Heading1"/>
      </w:pPr>
      <w:bookmarkStart w:id="8" w:name="O_237821"/>
      <w:bookmarkEnd w:id="8"/>
      <w:r w:rsidRPr="007A70DB">
        <w:t>Elements and Performance Criteria</w:t>
      </w:r>
    </w:p>
    <w:tbl>
      <w:tblPr>
        <w:tblW w:w="0" w:type="auto"/>
        <w:tblLayout w:type="fixed"/>
        <w:tblCellMar>
          <w:left w:w="62" w:type="dxa"/>
          <w:right w:w="62" w:type="dxa"/>
        </w:tblCellMar>
        <w:tblLook w:val="0000"/>
      </w:tblPr>
      <w:tblGrid>
        <w:gridCol w:w="2560"/>
        <w:gridCol w:w="5962"/>
      </w:tblGrid>
      <w:tr w:rsidTr="00D16728">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A70DB" w:rsidP="007A70DB">
            <w:pPr>
              <w:pStyle w:val="BodyText"/>
            </w:pPr>
            <w:r w:rsidRPr="007A70DB">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A70DB">
            <w:pPr>
              <w:pStyle w:val="BodyText"/>
              <w:rPr>
                <w:lang w:val="en-NZ"/>
              </w:rPr>
            </w:pPr>
            <w:r w:rsidRPr="007A70DB">
              <w:rPr>
                <w:rStyle w:val="SpecialBold"/>
              </w:rPr>
              <w:t>PERFORMANCE CRITERIA</w:t>
            </w:r>
          </w:p>
        </w:tc>
      </w:tr>
      <w:tr w:rsidTr="00D1672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t>Prepare for race day.</w:t>
            </w:r>
          </w:p>
        </w:tc>
        <w:tc>
          <w:tcPr>
            <w:tcW w:w="5962" w:type="dxa"/>
            <w:tcBorders>
              <w:top w:val="nil"/>
              <w:left w:val="nil"/>
              <w:bottom w:val="nil"/>
              <w:right w:val="nil"/>
            </w:tcBorders>
            <w:tcMar>
              <w:top w:w="0" w:type="dxa"/>
              <w:left w:w="62" w:type="dxa"/>
              <w:bottom w:w="0" w:type="dxa"/>
              <w:right w:w="62" w:type="dxa"/>
            </w:tcMar>
          </w:tcPr>
          <w:p w:rsidR="00000000" w:rsidRPr="007A70DB" w:rsidP="007A70DB">
            <w:pPr>
              <w:pStyle w:val="List"/>
            </w:pPr>
            <w:r w:rsidRPr="007A70DB">
              <w:t>1.</w:t>
            </w:r>
            <w:r w:rsidRPr="007A70DB">
              <w:tab/>
            </w:r>
            <w:r w:rsidRPr="007A70DB">
              <w:t xml:space="preserve">Race fields and distances are verified. </w:t>
            </w:r>
          </w:p>
          <w:p w:rsidR="00000000" w:rsidRPr="007A70DB" w:rsidP="007A70DB">
            <w:pPr>
              <w:pStyle w:val="List"/>
            </w:pPr>
            <w:r w:rsidRPr="007A70DB">
              <w:t>2.</w:t>
            </w:r>
            <w:r w:rsidRPr="007A70DB">
              <w:tab/>
              <w:t xml:space="preserve">Box or barrier position, racing colours and </w:t>
            </w:r>
            <w:r w:rsidRPr="007A70DB">
              <w:rPr>
                <w:rStyle w:val="BoldandItalics"/>
              </w:rPr>
              <w:t>greyhound or horse identification features</w:t>
            </w:r>
            <w:r w:rsidRPr="007A70DB">
              <w:t xml:space="preserve"> are confirmed. </w:t>
            </w:r>
          </w:p>
          <w:p w:rsidR="00000000" w:rsidRPr="007A70DB" w:rsidP="007A70DB">
            <w:pPr>
              <w:pStyle w:val="List"/>
            </w:pPr>
            <w:r w:rsidRPr="007A70DB">
              <w:t>3.</w:t>
            </w:r>
            <w:r w:rsidRPr="007A70DB">
              <w:tab/>
              <w:t xml:space="preserve">Operation of </w:t>
            </w:r>
            <w:r w:rsidRPr="007A70DB">
              <w:rPr>
                <w:rStyle w:val="BoldandItalics"/>
              </w:rPr>
              <w:t>equipment</w:t>
            </w:r>
            <w:r w:rsidRPr="007A70DB">
              <w:t xml:space="preserve"> used to monitor race results is verified prior to commencement of race meeting. </w:t>
            </w:r>
          </w:p>
          <w:p w:rsidR="00000000" w:rsidRPr="007A70DB" w:rsidP="007A70DB">
            <w:pPr>
              <w:pStyle w:val="List"/>
            </w:pPr>
            <w:r w:rsidRPr="007A70DB">
              <w:t>4.</w:t>
            </w:r>
            <w:r w:rsidRPr="007A70DB">
              <w:tab/>
              <w:t>Contingency plans for race result equipment malfunction are prepared.</w:t>
            </w:r>
          </w:p>
          <w:p w:rsidR="00000000" w:rsidP="007A70DB">
            <w:pPr>
              <w:pStyle w:val="List"/>
              <w:rPr>
                <w:lang w:val="en-NZ"/>
              </w:rPr>
            </w:pPr>
            <w:r w:rsidRPr="007A70DB">
              <w:t>5.</w:t>
            </w:r>
            <w:r w:rsidRPr="007A70DB">
              <w:tab/>
            </w:r>
            <w:r w:rsidRPr="007A70DB">
              <w:rPr>
                <w:rStyle w:val="BoldandItalics"/>
              </w:rPr>
              <w:t>Rules of racing</w:t>
            </w:r>
            <w:r w:rsidRPr="007A70DB">
              <w:t xml:space="preserve"> for the declaration of places in a race are complied with. </w:t>
            </w:r>
          </w:p>
        </w:tc>
      </w:tr>
      <w:tr w:rsidTr="00D1672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t>Operate race result equipment.</w:t>
            </w:r>
          </w:p>
        </w:tc>
        <w:tc>
          <w:tcPr>
            <w:tcW w:w="5962" w:type="dxa"/>
            <w:tcBorders>
              <w:top w:val="nil"/>
              <w:left w:val="nil"/>
              <w:bottom w:val="nil"/>
              <w:right w:val="nil"/>
            </w:tcBorders>
            <w:tcMar>
              <w:top w:w="0" w:type="dxa"/>
              <w:left w:w="62" w:type="dxa"/>
              <w:bottom w:w="0" w:type="dxa"/>
              <w:right w:w="62" w:type="dxa"/>
            </w:tcMar>
          </w:tcPr>
          <w:p w:rsidR="00000000" w:rsidRPr="007A70DB" w:rsidP="007A70DB">
            <w:pPr>
              <w:pStyle w:val="List"/>
            </w:pPr>
            <w:r w:rsidRPr="007A70DB">
              <w:t>6.</w:t>
            </w:r>
            <w:r w:rsidRPr="007A70DB">
              <w:tab/>
              <w:t>Race result equipment is operated in a safe and efficient manner to com</w:t>
            </w:r>
            <w:r w:rsidRPr="007A70DB">
              <w:t xml:space="preserve">ply with </w:t>
            </w:r>
            <w:r w:rsidRPr="007A70DB">
              <w:rPr>
                <w:rStyle w:val="BoldandItalics"/>
              </w:rPr>
              <w:t>OHS and racing safe operating procedures</w:t>
            </w:r>
            <w:r w:rsidRPr="007A70DB">
              <w:t xml:space="preserve"> . </w:t>
            </w:r>
          </w:p>
          <w:p w:rsidR="00000000" w:rsidRPr="007A70DB" w:rsidP="007A70DB">
            <w:pPr>
              <w:pStyle w:val="List"/>
            </w:pPr>
            <w:r w:rsidRPr="007A70DB">
              <w:t>7.</w:t>
            </w:r>
            <w:r w:rsidRPr="007A70DB">
              <w:tab/>
              <w:t>Photo finish image recorder is triggered.</w:t>
            </w:r>
          </w:p>
          <w:p w:rsidR="00000000" w:rsidRPr="007A70DB" w:rsidP="007A70DB">
            <w:pPr>
              <w:pStyle w:val="List"/>
            </w:pPr>
            <w:r w:rsidRPr="007A70DB">
              <w:t>8.</w:t>
            </w:r>
            <w:r w:rsidRPr="007A70DB">
              <w:tab/>
              <w:t>Race results are viewed and image is enhanced if required.</w:t>
            </w:r>
          </w:p>
          <w:p w:rsidR="00000000" w:rsidP="007A70DB">
            <w:pPr>
              <w:pStyle w:val="List"/>
              <w:rPr>
                <w:lang w:val="en-NZ"/>
              </w:rPr>
            </w:pPr>
            <w:r w:rsidRPr="007A70DB">
              <w:t>9.</w:t>
            </w:r>
            <w:r w:rsidRPr="007A70DB">
              <w:tab/>
              <w:t>Image of race result is printed and dispatched to race judge.</w:t>
            </w:r>
          </w:p>
        </w:tc>
      </w:tr>
      <w:tr w:rsidTr="00D1672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t>Report outcomes of the race.</w:t>
            </w:r>
          </w:p>
        </w:tc>
        <w:tc>
          <w:tcPr>
            <w:tcW w:w="5962" w:type="dxa"/>
            <w:tcBorders>
              <w:top w:val="nil"/>
              <w:left w:val="nil"/>
              <w:bottom w:val="nil"/>
              <w:right w:val="nil"/>
            </w:tcBorders>
            <w:tcMar>
              <w:top w:w="0" w:type="dxa"/>
              <w:left w:w="62" w:type="dxa"/>
              <w:bottom w:w="0" w:type="dxa"/>
              <w:right w:w="62" w:type="dxa"/>
            </w:tcMar>
          </w:tcPr>
          <w:p w:rsidR="00000000" w:rsidRPr="007A70DB" w:rsidP="007A70DB">
            <w:pPr>
              <w:pStyle w:val="List"/>
            </w:pPr>
            <w:r w:rsidRPr="007A70DB">
              <w:t>10.</w:t>
            </w:r>
            <w:r w:rsidRPr="007A70DB">
              <w:tab/>
              <w:t>Greyhounds or horses are identified and placed at finish.</w:t>
            </w:r>
          </w:p>
          <w:p w:rsidR="00000000" w:rsidRPr="007A70DB" w:rsidP="007A70DB">
            <w:pPr>
              <w:pStyle w:val="List"/>
            </w:pPr>
            <w:r w:rsidRPr="007A70DB">
              <w:t>11.</w:t>
            </w:r>
            <w:r w:rsidRPr="007A70DB">
              <w:tab/>
              <w:t>Results are recorded.</w:t>
            </w:r>
          </w:p>
        </w:tc>
      </w:tr>
    </w:tbl>
    <w:p w:rsidR="00D16728" w:rsidP="007A70DB">
      <w:pPr>
        <w:pStyle w:val="BodyText"/>
      </w:pPr>
    </w:p>
    <w:p w:rsidR="00D16728" w:rsidP="007A70DB">
      <w:pPr>
        <w:pStyle w:val="BodyText"/>
      </w:pPr>
    </w:p>
    <w:p w:rsidR="00000000" w:rsidRPr="007A70DB" w:rsidP="007A70DB">
      <w:pPr>
        <w:pStyle w:val="Heading1"/>
      </w:pPr>
      <w:bookmarkStart w:id="9" w:name="O_261612"/>
      <w:bookmarkEnd w:id="9"/>
      <w:r w:rsidRPr="007A70DB">
        <w:t>Required Skills and Knowledge</w:t>
      </w:r>
    </w:p>
    <w:tbl>
      <w:tblPr>
        <w:tblW w:w="0" w:type="auto"/>
        <w:tblLayout w:type="fixed"/>
        <w:tblCellMar>
          <w:left w:w="62" w:type="dxa"/>
          <w:right w:w="62" w:type="dxa"/>
        </w:tblCellMar>
        <w:tblLook w:val="0000"/>
      </w:tblPr>
      <w:tblGrid>
        <w:gridCol w:w="8522"/>
      </w:tblGrid>
      <w:tr w:rsidTr="00D1672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REQUIRED SKILLS AND KNOWLEDGE</w:t>
            </w:r>
          </w:p>
        </w:tc>
      </w:tr>
      <w:tr w:rsidTr="00D167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t>This section describes the skills and knowledge required for this unit.</w:t>
            </w:r>
          </w:p>
        </w:tc>
      </w:tr>
      <w:tr w:rsidTr="00D167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Required skills</w:t>
            </w:r>
          </w:p>
        </w:tc>
      </w:tr>
      <w:tr w:rsidTr="00D167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70DB" w:rsidP="007A70DB">
            <w:pPr>
              <w:pStyle w:val="ListBullet"/>
            </w:pPr>
            <w:r w:rsidRPr="007A70DB">
              <w:t>applying OHS and environmental work procedures</w:t>
            </w:r>
          </w:p>
          <w:p w:rsidR="00000000" w:rsidRPr="007A70DB" w:rsidP="007A70DB">
            <w:pPr>
              <w:pStyle w:val="ListBullet"/>
            </w:pPr>
            <w:r w:rsidRPr="007A70DB">
              <w:t>communicating with stewards, racing o</w:t>
            </w:r>
            <w:r w:rsidRPr="007A70DB">
              <w:t>fficials, licensed and registered personnel and others using assertive communication techniques to gather, interpret and relay information relating to photo finish operations</w:t>
            </w:r>
          </w:p>
          <w:p w:rsidR="00000000" w:rsidRPr="007A70DB" w:rsidP="007A70DB">
            <w:pPr>
              <w:pStyle w:val="ListBullet"/>
            </w:pPr>
            <w:r w:rsidRPr="007A70DB">
              <w:t>completing duties in accordance with safe operating procedures and nominated time</w:t>
            </w:r>
            <w:r w:rsidRPr="007A70DB">
              <w:t xml:space="preserve"> frame</w:t>
            </w:r>
          </w:p>
          <w:p w:rsidR="00000000" w:rsidRPr="007A70DB" w:rsidP="007A70DB">
            <w:pPr>
              <w:pStyle w:val="ListBullet"/>
            </w:pPr>
            <w:r w:rsidRPr="007A70DB">
              <w:t>complying with organisational policies and procedures</w:t>
            </w:r>
          </w:p>
          <w:p w:rsidR="00000000" w:rsidRPr="007A70DB" w:rsidP="007A70DB">
            <w:pPr>
              <w:pStyle w:val="ListBullet"/>
            </w:pPr>
            <w:r w:rsidRPr="007A70DB">
              <w:t>consulting concisely and effectively with colleagues and team members</w:t>
            </w:r>
          </w:p>
          <w:p w:rsidR="00000000" w:rsidRPr="007A70DB" w:rsidP="007A70DB">
            <w:pPr>
              <w:pStyle w:val="ListBullet"/>
            </w:pPr>
            <w:r w:rsidRPr="007A70DB">
              <w:t>evaluating advantages or disadvantages of a variety of potential solutions to resolve problems</w:t>
            </w:r>
          </w:p>
          <w:p w:rsidR="00000000" w:rsidRPr="007A70DB" w:rsidP="007A70DB">
            <w:pPr>
              <w:pStyle w:val="ListBullet"/>
            </w:pPr>
            <w:r w:rsidRPr="007A70DB">
              <w:t>making effective decisions, in</w:t>
            </w:r>
            <w:r w:rsidRPr="007A70DB">
              <w:t>cluding accurately identifying the correct winner in a tight finish</w:t>
            </w:r>
          </w:p>
          <w:p w:rsidR="00000000" w:rsidRPr="007A70DB" w:rsidP="007A70DB">
            <w:pPr>
              <w:pStyle w:val="ListBullet"/>
            </w:pPr>
            <w:r w:rsidRPr="007A70DB">
              <w:t>operating photo finish equipment and technology</w:t>
            </w:r>
          </w:p>
          <w:p w:rsidR="00000000" w:rsidRPr="007A70DB" w:rsidP="007A70DB">
            <w:pPr>
              <w:pStyle w:val="ListBullet"/>
            </w:pPr>
            <w:r w:rsidRPr="007A70DB">
              <w:t>reading and interpreting workplace documentation, including relevant rules of racing</w:t>
            </w:r>
          </w:p>
          <w:p w:rsidR="00000000" w:rsidRPr="007A70DB" w:rsidP="007A70DB">
            <w:pPr>
              <w:pStyle w:val="ListBullet"/>
            </w:pPr>
            <w:r w:rsidRPr="007A70DB">
              <w:t>relating to people from a range of social, cultural and</w:t>
            </w:r>
            <w:r w:rsidRPr="007A70DB">
              <w:t xml:space="preserve"> ethnic backgrounds and with varying physical and mental abilities</w:t>
            </w:r>
          </w:p>
          <w:p w:rsidR="00000000" w:rsidRPr="007A70DB" w:rsidP="007A70DB">
            <w:pPr>
              <w:pStyle w:val="ListBullet"/>
            </w:pPr>
            <w:r w:rsidRPr="007A70DB">
              <w:t>visual acuity to identify colours, individual animals and correct winner</w:t>
            </w:r>
          </w:p>
          <w:p w:rsidR="00000000" w:rsidP="007A70DB">
            <w:pPr>
              <w:pStyle w:val="ListBullet"/>
              <w:rPr>
                <w:lang w:val="en-NZ"/>
              </w:rPr>
            </w:pPr>
            <w:r w:rsidRPr="007A70DB">
              <w:t>written communication skills to complete workplace documentation and reports.</w:t>
            </w:r>
          </w:p>
        </w:tc>
      </w:tr>
      <w:tr w:rsidTr="00D167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Required knowledge</w:t>
            </w:r>
          </w:p>
        </w:tc>
      </w:tr>
      <w:tr w:rsidTr="00D1672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70DB" w:rsidP="007A70DB">
            <w:pPr>
              <w:pStyle w:val="ListBullet"/>
            </w:pPr>
            <w:r w:rsidRPr="007A70DB">
              <w:t>communication pro</w:t>
            </w:r>
            <w:r w:rsidRPr="007A70DB">
              <w:t>cedures, including reporting lines within the workplace and wider racing industry</w:t>
            </w:r>
          </w:p>
          <w:p w:rsidR="00000000" w:rsidRPr="007A70DB" w:rsidP="007A70DB">
            <w:pPr>
              <w:pStyle w:val="ListBullet"/>
            </w:pPr>
            <w:r w:rsidRPr="007A70DB">
              <w:t>ethical conduct standards of relevant racing principal authority</w:t>
            </w:r>
          </w:p>
          <w:p w:rsidR="00000000" w:rsidRPr="007A70DB" w:rsidP="007A70DB">
            <w:pPr>
              <w:pStyle w:val="ListBullet"/>
            </w:pPr>
            <w:r w:rsidRPr="007A70DB">
              <w:t>hazards and potential hazards in the workplace and risk control procedures</w:t>
            </w:r>
          </w:p>
          <w:p w:rsidR="00000000" w:rsidRPr="007A70DB" w:rsidP="007A70DB">
            <w:pPr>
              <w:pStyle w:val="ListBullet"/>
            </w:pPr>
            <w:r w:rsidRPr="007A70DB">
              <w:t>identification features of greyhou</w:t>
            </w:r>
            <w:r w:rsidRPr="007A70DB">
              <w:t>nds or horses</w:t>
            </w:r>
          </w:p>
          <w:p w:rsidR="00000000" w:rsidRPr="007A70DB" w:rsidP="007A70DB">
            <w:pPr>
              <w:pStyle w:val="ListBullet"/>
            </w:pPr>
            <w:r w:rsidRPr="007A70DB">
              <w:t>industry terminology related to racing procedures and photo finish operations</w:t>
            </w:r>
          </w:p>
          <w:p w:rsidR="00000000" w:rsidRPr="007A70DB" w:rsidP="007A70DB">
            <w:pPr>
              <w:pStyle w:val="ListBullet"/>
            </w:pPr>
            <w:r w:rsidRPr="007A70DB">
              <w:t>OHS and environmental legislative requirements</w:t>
            </w:r>
          </w:p>
          <w:p w:rsidR="00000000" w:rsidRPr="007A70DB" w:rsidP="007A70DB">
            <w:pPr>
              <w:pStyle w:val="ListBullet"/>
            </w:pPr>
            <w:r w:rsidRPr="007A70DB">
              <w:t>organisational policies and procedures</w:t>
            </w:r>
          </w:p>
          <w:p w:rsidR="00000000" w:rsidRPr="007A70DB" w:rsidP="007A70DB">
            <w:pPr>
              <w:pStyle w:val="ListBullet"/>
            </w:pPr>
            <w:r w:rsidRPr="007A70DB">
              <w:t>principles of effective communication</w:t>
            </w:r>
          </w:p>
          <w:p w:rsidR="00000000" w:rsidRPr="007A70DB" w:rsidP="007A70DB">
            <w:pPr>
              <w:pStyle w:val="ListBullet"/>
            </w:pPr>
            <w:r w:rsidRPr="007A70DB">
              <w:t>purpose and comprehension of racing operations documentation</w:t>
            </w:r>
          </w:p>
          <w:p w:rsidR="00000000" w:rsidRPr="007A70DB" w:rsidP="007A70DB">
            <w:pPr>
              <w:pStyle w:val="ListBullet"/>
            </w:pPr>
            <w:r w:rsidRPr="007A70DB">
              <w:t>race colours and barrier or box numbers</w:t>
            </w:r>
          </w:p>
          <w:p w:rsidR="00000000" w:rsidRPr="007A70DB" w:rsidP="007A70DB">
            <w:pPr>
              <w:pStyle w:val="ListBullet"/>
            </w:pPr>
            <w:r w:rsidRPr="007A70DB">
              <w:t>relevant rules of racing</w:t>
            </w:r>
          </w:p>
          <w:p w:rsidR="00000000" w:rsidRPr="007A70DB" w:rsidP="007A70DB">
            <w:pPr>
              <w:pStyle w:val="ListBullet"/>
            </w:pPr>
            <w:r w:rsidRPr="007A70DB">
              <w:t>reporting requirements for irregularities and problems</w:t>
            </w:r>
          </w:p>
          <w:p w:rsidR="00000000" w:rsidRPr="007A70DB" w:rsidP="007A70DB">
            <w:pPr>
              <w:pStyle w:val="ListBullet"/>
            </w:pPr>
            <w:r w:rsidRPr="007A70DB">
              <w:t>types of equipment and procedures for operation and maintenance.</w:t>
            </w:r>
          </w:p>
        </w:tc>
      </w:tr>
    </w:tbl>
    <w:p w:rsidR="00D16728" w:rsidP="007A70DB">
      <w:pPr>
        <w:pStyle w:val="BodyText"/>
      </w:pPr>
    </w:p>
    <w:p w:rsidR="00D16728" w:rsidP="007A70DB">
      <w:pPr>
        <w:pStyle w:val="BodyText"/>
      </w:pPr>
    </w:p>
    <w:p w:rsidR="00000000" w:rsidRPr="007A70DB" w:rsidP="007A70DB">
      <w:pPr>
        <w:pStyle w:val="AllowPageBreak"/>
      </w:pPr>
    </w:p>
    <w:p w:rsidR="00000000" w:rsidRPr="007A70DB" w:rsidP="007A70DB">
      <w:pPr>
        <w:pStyle w:val="Heading1"/>
      </w:pPr>
      <w:bookmarkStart w:id="10" w:name="O_245805"/>
      <w:bookmarkEnd w:id="10"/>
      <w:r w:rsidRPr="007A70DB">
        <w:t>Evidence Guide</w:t>
      </w:r>
    </w:p>
    <w:tbl>
      <w:tblPr>
        <w:tblW w:w="9570" w:type="dxa"/>
        <w:tblLayout w:type="fixed"/>
        <w:tblCellMar>
          <w:left w:w="62" w:type="dxa"/>
          <w:right w:w="62" w:type="dxa"/>
        </w:tblCellMar>
        <w:tblLook w:val="0000"/>
      </w:tblPr>
      <w:tblGrid>
        <w:gridCol w:w="3908"/>
        <w:gridCol w:w="5662"/>
      </w:tblGrid>
      <w:tr w:rsidTr="00D16728">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A70DB">
            <w:pPr>
              <w:pStyle w:val="BodyText"/>
              <w:rPr>
                <w:lang w:val="en-NZ"/>
              </w:rPr>
            </w:pPr>
            <w:r w:rsidRPr="007A70DB">
              <w:rPr>
                <w:rStyle w:val="SpecialBold"/>
              </w:rPr>
              <w:t>EVIDENCE GUIDE</w:t>
            </w:r>
          </w:p>
        </w:tc>
      </w:tr>
      <w:tr w:rsidTr="00D16728">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A70DB">
            <w:pPr>
              <w:pStyle w:val="BodyText"/>
              <w:rPr>
                <w:lang w:val="en-NZ"/>
              </w:rPr>
            </w:pPr>
            <w:r w:rsidRPr="007A70DB">
              <w:t xml:space="preserve">The evidence guide provides advice on assessment and must be read in conjunction with the performance criteria, required skills and knowledge, </w:t>
            </w:r>
            <w:r w:rsidRPr="007A70DB">
              <w:t>range statement and the Assessment Guidelines for the Training Package.</w:t>
            </w:r>
          </w:p>
        </w:tc>
      </w:tr>
      <w:tr w:rsidTr="00D167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The evidence required to demonstrate competency in this unit must be relevant to workplace operations and satisfy all of the requirements of the performance criteria, required skills and knowledge and the range statement of this unit and include evidence o</w:t>
            </w:r>
            <w:r w:rsidRPr="007A70DB">
              <w:t>f the following:</w:t>
            </w:r>
          </w:p>
          <w:p w:rsidR="00000000" w:rsidRPr="007A70DB" w:rsidP="007A70DB">
            <w:pPr>
              <w:pStyle w:val="ListBullet"/>
            </w:pPr>
            <w:r w:rsidRPr="007A70DB">
              <w:t>knowledge of the requirements, procedures and instructions that are to apply when conducting photo finish procedures</w:t>
            </w:r>
          </w:p>
          <w:p w:rsidR="00000000" w:rsidRPr="007A70DB" w:rsidP="007A70DB">
            <w:pPr>
              <w:pStyle w:val="ListBullet"/>
            </w:pPr>
            <w:r w:rsidRPr="007A70DB">
              <w:t>implementation of procedures and timely techniques for the safe, effective and accurate application of photo finish proced</w:t>
            </w:r>
            <w:r w:rsidRPr="007A70DB">
              <w:t>ures</w:t>
            </w:r>
          </w:p>
          <w:p w:rsidR="00000000" w:rsidRPr="007A70DB" w:rsidP="007A70DB">
            <w:pPr>
              <w:pStyle w:val="ListBullet"/>
            </w:pPr>
            <w:r w:rsidRPr="007A70DB">
              <w:t>working with others to undertake and complete procedures that meet required outcomes.</w:t>
            </w:r>
          </w:p>
          <w:p w:rsidR="00000000" w:rsidP="007A70DB">
            <w:pPr>
              <w:pStyle w:val="BodyText"/>
              <w:rPr>
                <w:lang w:val="en-NZ"/>
              </w:rPr>
            </w:pPr>
            <w:r w:rsidRPr="007A70DB">
              <w:t xml:space="preserve">Evidence should be collected over a period of time in a range of workplace-relevant contexts and include dealings with an appropriate range of situations. </w:t>
            </w:r>
          </w:p>
        </w:tc>
      </w:tr>
      <w:tr w:rsidTr="00D167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 xml:space="preserve">Context </w:t>
            </w:r>
            <w:r w:rsidRPr="007A70DB">
              <w:rPr>
                <w:rStyle w:val="SpecialBold"/>
              </w:rPr>
              <w:t>of</w:t>
            </w:r>
            <w:r w:rsidRPr="007A70DB">
              <w:t xml:space="preserve">, </w:t>
            </w:r>
            <w:r w:rsidRPr="007A70DB">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Competency must be assessed in a racing workplace that provides access to the required resources. Assessment is to occur under standard and authorised work practices, safety requirements and environmental constrain</w:t>
            </w:r>
            <w:r w:rsidRPr="007A70DB">
              <w:t>ts. It is to comply with relevant regulatory requirements or Australian Standards requirements.</w:t>
            </w:r>
          </w:p>
          <w:p w:rsidR="00000000" w:rsidRPr="007A70DB" w:rsidP="007A70DB">
            <w:pPr>
              <w:pStyle w:val="BodyText"/>
            </w:pPr>
            <w:r w:rsidRPr="007A70DB">
              <w:t>Assessment of the practical components of this unit will be by observation of relevant skills.</w:t>
            </w:r>
          </w:p>
          <w:p w:rsidR="00000000" w:rsidRPr="007A70DB" w:rsidP="007A70DB">
            <w:pPr>
              <w:pStyle w:val="BodyText"/>
            </w:pPr>
            <w:r w:rsidRPr="007A70DB">
              <w:t>The following resources must be available:</w:t>
            </w:r>
          </w:p>
          <w:p w:rsidR="00000000" w:rsidRPr="007A70DB" w:rsidP="007A70DB">
            <w:pPr>
              <w:pStyle w:val="ListBullet"/>
            </w:pPr>
            <w:r w:rsidRPr="007A70DB">
              <w:t>industry supervised ac</w:t>
            </w:r>
            <w:r w:rsidRPr="007A70DB">
              <w:t>cess to race meetings and photo finish facilities relevant to the applicable racing code</w:t>
            </w:r>
          </w:p>
          <w:p w:rsidR="00000000" w:rsidRPr="007A70DB" w:rsidP="007A70DB">
            <w:pPr>
              <w:pStyle w:val="ListBullet"/>
            </w:pPr>
            <w:r w:rsidRPr="007A70DB">
              <w:t>materials and equipment relevant to assessing candidate's ability to complete photo finish procedures</w:t>
            </w:r>
          </w:p>
          <w:p w:rsidR="00000000" w:rsidP="007A70DB">
            <w:pPr>
              <w:pStyle w:val="ListBullet"/>
              <w:rPr>
                <w:lang w:val="en-NZ"/>
              </w:rPr>
            </w:pPr>
            <w:r w:rsidRPr="007A70DB">
              <w:t>work instructions and related documentation.</w:t>
            </w:r>
          </w:p>
        </w:tc>
      </w:tr>
      <w:tr w:rsidTr="00D167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Assessment methods must satisfy the endorsed Assessment Guidelines of the Racing Training Package.</w:t>
            </w:r>
          </w:p>
          <w:p w:rsidR="00000000" w:rsidRPr="007A70DB" w:rsidP="007A70DB">
            <w:pPr>
              <w:pStyle w:val="BodyText"/>
            </w:pPr>
            <w:r w:rsidRPr="007A70DB">
              <w:t>The suggested strategies for the assessment of this unit are:</w:t>
            </w:r>
          </w:p>
          <w:p w:rsidR="00000000" w:rsidRPr="007A70DB" w:rsidP="007A70DB">
            <w:pPr>
              <w:pStyle w:val="ListBullet"/>
            </w:pPr>
            <w:r w:rsidRPr="007A70DB">
              <w:t>written and/or oral assessment of candidate's required knowledge</w:t>
            </w:r>
          </w:p>
          <w:p w:rsidR="00000000" w:rsidRPr="007A70DB" w:rsidP="007A70DB">
            <w:pPr>
              <w:pStyle w:val="ListBullet"/>
            </w:pPr>
            <w:r w:rsidRPr="007A70DB">
              <w:t>observed,</w:t>
            </w:r>
            <w:r w:rsidRPr="007A70DB">
              <w:t xml:space="preserve"> documented and firsthand testimonial evidence of candidate's application of practical tasks.</w:t>
            </w:r>
          </w:p>
          <w:p w:rsidR="00000000" w:rsidRPr="007A70DB" w:rsidP="007A70DB">
            <w:pPr>
              <w:pStyle w:val="BodyText"/>
            </w:pPr>
            <w:r w:rsidRPr="007A70DB">
              <w:t>Evidence is required to be demonstrated over a period of time, therefore where performance is not directly observed any evidence should be authenticated by superv</w:t>
            </w:r>
            <w:r w:rsidRPr="007A70DB">
              <w:t>isors or other appropriate persons.</w:t>
            </w:r>
          </w:p>
          <w:p w:rsidR="00000000" w:rsidP="007A70DB">
            <w:pPr>
              <w:pStyle w:val="BodyText"/>
              <w:rPr>
                <w:lang w:val="en-NZ"/>
              </w:rPr>
            </w:pPr>
            <w:r w:rsidRPr="007A70DB">
              <w:t xml:space="preserve">This unit may be assessed in a holistic way with other units of competency relevant to the industry sector, workplace and job role. </w:t>
            </w:r>
          </w:p>
        </w:tc>
      </w:tr>
      <w:tr w:rsidTr="00D1672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Assessment methods should reflect workplace demand</w:t>
            </w:r>
            <w:r w:rsidRPr="007A70DB">
              <w:t>s (e.g. literacy and numeracy demands) and the needs of particular target groups (e.g. people with disabilities, Aboriginal and Torres Strait Islander people, women, people with a language background other than English, youth and people from low socioecono</w:t>
            </w:r>
            <w:r w:rsidRPr="007A70DB">
              <w:t xml:space="preserve">mic backgrounds). </w:t>
            </w:r>
          </w:p>
        </w:tc>
      </w:tr>
    </w:tbl>
    <w:p w:rsidR="00D16728" w:rsidP="007A70DB">
      <w:pPr>
        <w:pStyle w:val="BodyText"/>
      </w:pPr>
    </w:p>
    <w:p w:rsidR="00D16728" w:rsidP="007A70DB">
      <w:pPr>
        <w:pStyle w:val="BodyText"/>
      </w:pPr>
    </w:p>
    <w:p w:rsidR="00000000" w:rsidRPr="007A70DB" w:rsidP="007A70DB">
      <w:pPr>
        <w:pStyle w:val="Heading1"/>
      </w:pPr>
      <w:bookmarkStart w:id="11" w:name="O_253788"/>
      <w:bookmarkEnd w:id="11"/>
      <w:r w:rsidRPr="007A70DB">
        <w:t>Range Statement</w:t>
      </w:r>
    </w:p>
    <w:tbl>
      <w:tblPr>
        <w:tblW w:w="0" w:type="auto"/>
        <w:tblLayout w:type="fixed"/>
        <w:tblCellMar>
          <w:left w:w="62" w:type="dxa"/>
          <w:right w:w="62" w:type="dxa"/>
        </w:tblCellMar>
        <w:tblLook w:val="0000"/>
      </w:tblPr>
      <w:tblGrid>
        <w:gridCol w:w="3490"/>
        <w:gridCol w:w="5032"/>
      </w:tblGrid>
      <w:tr w:rsidTr="00D1672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70DB">
            <w:pPr>
              <w:pStyle w:val="BodyText"/>
              <w:rPr>
                <w:lang w:val="en-NZ"/>
              </w:rPr>
            </w:pPr>
            <w:r w:rsidRPr="007A70DB">
              <w:rPr>
                <w:rStyle w:val="SpecialBold"/>
              </w:rPr>
              <w:t>RANGE STATEMENT</w:t>
            </w:r>
          </w:p>
        </w:tc>
      </w:tr>
      <w:tr w:rsidTr="00D1672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A70DB">
            <w:pPr>
              <w:pStyle w:val="BodyText"/>
              <w:rPr>
                <w:lang w:val="en-NZ"/>
              </w:rPr>
            </w:pPr>
            <w:r w:rsidRPr="007A70DB">
              <w:t xml:space="preserve">The range statement relates to the unit of competency as a whole. It allows for different work environments and situations that may affect </w:t>
            </w:r>
            <w:r w:rsidRPr="007A70DB">
              <w:t>performance. Bold italicised wording, if used in the performance criteria, is detailed below. Essential operating conditions that may be present with training and assessment (depending on the work situation, needs of the candidate, accessibility of the ite</w:t>
            </w:r>
            <w:r w:rsidRPr="007A70DB">
              <w:t>m, and local industry and regional contexts) may also be included.</w:t>
            </w:r>
          </w:p>
        </w:tc>
      </w:tr>
      <w:tr w:rsidTr="00D16728">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BoldandItalics"/>
              </w:rPr>
              <w:t>Race fields and distances</w:t>
            </w:r>
            <w:r w:rsidRPr="007A70DB">
              <w:t xml:space="preserve"> verification may include: </w:t>
            </w:r>
          </w:p>
        </w:tc>
        <w:tc>
          <w:tcPr>
            <w:tcW w:w="5032" w:type="dxa"/>
            <w:tcBorders>
              <w:top w:val="nil"/>
              <w:left w:val="nil"/>
              <w:bottom w:val="nil"/>
              <w:right w:val="nil"/>
            </w:tcBorders>
            <w:tcMar>
              <w:top w:w="0" w:type="dxa"/>
              <w:left w:w="62" w:type="dxa"/>
              <w:bottom w:w="0" w:type="dxa"/>
              <w:right w:w="62" w:type="dxa"/>
            </w:tcMar>
          </w:tcPr>
          <w:p w:rsidR="00000000" w:rsidRPr="007A70DB" w:rsidP="007A70DB">
            <w:pPr>
              <w:pStyle w:val="ListBullet"/>
            </w:pPr>
            <w:r w:rsidRPr="007A70DB">
              <w:t>race book, including runners and race distances</w:t>
            </w:r>
          </w:p>
          <w:p w:rsidR="00000000" w:rsidP="007A70DB">
            <w:pPr>
              <w:pStyle w:val="ListBullet"/>
              <w:rPr>
                <w:lang w:val="en-NZ"/>
              </w:rPr>
            </w:pPr>
            <w:r w:rsidRPr="007A70DB">
              <w:t>scratchings list.</w:t>
            </w:r>
          </w:p>
        </w:tc>
      </w:tr>
      <w:tr w:rsidTr="00D16728">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BoldandItalics"/>
              </w:rPr>
              <w:t>Greyhound or horse identification features</w:t>
            </w:r>
            <w:r w:rsidRPr="007A70DB">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7A70DB" w:rsidP="007A70DB">
            <w:pPr>
              <w:pStyle w:val="ListBullet"/>
            </w:pPr>
            <w:r w:rsidRPr="007A70DB">
              <w:t>animal colours and markings</w:t>
            </w:r>
          </w:p>
          <w:p w:rsidR="00000000" w:rsidRPr="007A70DB" w:rsidP="007A70DB">
            <w:pPr>
              <w:pStyle w:val="ListBullet"/>
            </w:pPr>
            <w:r w:rsidRPr="007A70DB">
              <w:t>driver or rider race colours</w:t>
            </w:r>
          </w:p>
          <w:p w:rsidR="00000000" w:rsidRPr="007A70DB" w:rsidP="007A70DB">
            <w:pPr>
              <w:pStyle w:val="ListBullet"/>
            </w:pPr>
            <w:r w:rsidRPr="007A70DB">
              <w:t>greyhound rug colours</w:t>
            </w:r>
          </w:p>
          <w:p w:rsidR="00000000" w:rsidRPr="007A70DB" w:rsidP="007A70DB">
            <w:pPr>
              <w:pStyle w:val="ListBullet"/>
            </w:pPr>
            <w:r w:rsidRPr="007A70DB">
              <w:t>new gear, for example:</w:t>
            </w:r>
          </w:p>
          <w:p w:rsidR="00000000" w:rsidRPr="007A70DB" w:rsidP="007A70DB">
            <w:pPr>
              <w:pStyle w:val="ListBullet2"/>
            </w:pPr>
            <w:r w:rsidRPr="007A70DB">
              <w:t>blinkers used on horses</w:t>
            </w:r>
          </w:p>
          <w:p w:rsidR="00000000" w:rsidP="007A70DB">
            <w:pPr>
              <w:pStyle w:val="ListBullet2"/>
              <w:rPr>
                <w:lang w:val="en-NZ"/>
              </w:rPr>
            </w:pPr>
            <w:r w:rsidRPr="007A70DB">
              <w:t>shadow rolls.</w:t>
            </w:r>
          </w:p>
        </w:tc>
      </w:tr>
      <w:tr w:rsidTr="00D16728">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BoldandItalics"/>
              </w:rPr>
              <w:t>Equipment</w:t>
            </w:r>
            <w:r w:rsidRPr="007A70DB">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7A70DB" w:rsidP="007A70DB">
            <w:pPr>
              <w:pStyle w:val="ListBullet"/>
            </w:pPr>
            <w:r w:rsidRPr="007A70DB">
              <w:t>camera</w:t>
            </w:r>
          </w:p>
          <w:p w:rsidR="00000000" w:rsidRPr="007A70DB" w:rsidP="007A70DB">
            <w:pPr>
              <w:pStyle w:val="ListBullet"/>
            </w:pPr>
            <w:r w:rsidRPr="007A70DB">
              <w:t>computer</w:t>
            </w:r>
          </w:p>
          <w:p w:rsidR="00000000" w:rsidRPr="007A70DB" w:rsidP="007A70DB">
            <w:pPr>
              <w:pStyle w:val="ListBullet"/>
            </w:pPr>
            <w:r w:rsidRPr="007A70DB">
              <w:t>lighting</w:t>
            </w:r>
          </w:p>
          <w:p w:rsidR="00000000" w:rsidRPr="007A70DB" w:rsidP="007A70DB">
            <w:pPr>
              <w:pStyle w:val="ListBullet"/>
            </w:pPr>
            <w:r w:rsidRPr="007A70DB">
              <w:t>mirror box</w:t>
            </w:r>
          </w:p>
          <w:p w:rsidR="00000000" w:rsidRPr="007A70DB" w:rsidP="007A70DB">
            <w:pPr>
              <w:pStyle w:val="ListBullet"/>
            </w:pPr>
            <w:r w:rsidRPr="007A70DB">
              <w:t>telephone</w:t>
            </w:r>
          </w:p>
          <w:p w:rsidR="00000000" w:rsidP="007A70DB">
            <w:pPr>
              <w:pStyle w:val="ListBullet"/>
              <w:rPr>
                <w:lang w:val="en-NZ"/>
              </w:rPr>
            </w:pPr>
            <w:r w:rsidRPr="007A70DB">
              <w:t>television monitor.</w:t>
            </w:r>
          </w:p>
        </w:tc>
      </w:tr>
      <w:tr w:rsidTr="00D16728">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BoldandItalics"/>
              </w:rPr>
              <w:t>Rules of racing</w:t>
            </w:r>
            <w:r w:rsidRPr="007A70DB">
              <w:t xml:space="preserve"> are: </w:t>
            </w:r>
          </w:p>
        </w:tc>
        <w:tc>
          <w:tcPr>
            <w:tcW w:w="5032" w:type="dxa"/>
            <w:tcBorders>
              <w:top w:val="nil"/>
              <w:left w:val="nil"/>
              <w:bottom w:val="nil"/>
              <w:right w:val="nil"/>
            </w:tcBorders>
            <w:tcMar>
              <w:top w:w="0" w:type="dxa"/>
              <w:left w:w="62" w:type="dxa"/>
              <w:bottom w:w="0" w:type="dxa"/>
              <w:right w:w="62" w:type="dxa"/>
            </w:tcMar>
          </w:tcPr>
          <w:p w:rsidR="00000000" w:rsidP="007A70DB">
            <w:pPr>
              <w:pStyle w:val="ListBullet"/>
              <w:rPr>
                <w:lang w:val="en-NZ"/>
              </w:rPr>
            </w:pPr>
            <w:r w:rsidRPr="007A70DB">
              <w:t>Australian and local rules of racing specific to the racing code.</w:t>
            </w:r>
          </w:p>
        </w:tc>
      </w:tr>
      <w:tr w:rsidTr="00D16728">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BoldandItalics"/>
              </w:rPr>
              <w:t>OHS and racing safe operating procedures</w:t>
            </w:r>
            <w:r w:rsidRPr="007A70DB">
              <w:t xml:space="preserve"> may include: </w:t>
            </w:r>
          </w:p>
        </w:tc>
        <w:tc>
          <w:tcPr>
            <w:tcW w:w="5032" w:type="dxa"/>
            <w:tcBorders>
              <w:top w:val="nil"/>
              <w:left w:val="nil"/>
              <w:bottom w:val="nil"/>
              <w:right w:val="nil"/>
            </w:tcBorders>
            <w:tcMar>
              <w:top w:w="0" w:type="dxa"/>
              <w:left w:w="62" w:type="dxa"/>
              <w:bottom w:w="0" w:type="dxa"/>
              <w:right w:w="62" w:type="dxa"/>
            </w:tcMar>
          </w:tcPr>
          <w:p w:rsidR="00000000" w:rsidRPr="007A70DB" w:rsidP="007A70DB">
            <w:pPr>
              <w:pStyle w:val="ListBullet"/>
            </w:pPr>
            <w:r w:rsidRPr="007A70DB">
              <w:t>adhering to responsibilities under OHS legislation and workplace practices</w:t>
            </w:r>
          </w:p>
          <w:p w:rsidR="00000000" w:rsidRPr="007A70DB" w:rsidP="007A70DB">
            <w:pPr>
              <w:pStyle w:val="ListBullet"/>
            </w:pPr>
            <w:r w:rsidRPr="007A70DB">
              <w:t>adhering to rules of racing and rules of the race venue</w:t>
            </w:r>
          </w:p>
          <w:p w:rsidR="00000000" w:rsidRPr="007A70DB" w:rsidP="007A70DB">
            <w:pPr>
              <w:pStyle w:val="ListBullet"/>
            </w:pPr>
            <w:r w:rsidRPr="007A70DB">
              <w:t>con</w:t>
            </w:r>
            <w:r w:rsidRPr="007A70DB">
              <w:t>sidering variables that influence behaviour of greyhounds or horses, such as:</w:t>
            </w:r>
          </w:p>
          <w:p w:rsidR="00000000" w:rsidRPr="007A70DB" w:rsidP="007A70DB">
            <w:pPr>
              <w:pStyle w:val="ListBullet2"/>
            </w:pPr>
            <w:r w:rsidRPr="007A70DB">
              <w:t>fences and equipment</w:t>
            </w:r>
          </w:p>
          <w:p w:rsidR="00000000" w:rsidRPr="007A70DB" w:rsidP="007A70DB">
            <w:pPr>
              <w:pStyle w:val="ListBullet2"/>
            </w:pPr>
            <w:r w:rsidRPr="007A70DB">
              <w:t>other persons or animals</w:t>
            </w:r>
          </w:p>
          <w:p w:rsidR="00000000" w:rsidRPr="007A70DB" w:rsidP="007A70DB">
            <w:pPr>
              <w:pStyle w:val="ListBullet2"/>
            </w:pPr>
            <w:r w:rsidRPr="007A70DB">
              <w:t>vehicles</w:t>
            </w:r>
          </w:p>
          <w:p w:rsidR="00000000" w:rsidRPr="007A70DB" w:rsidP="007A70DB">
            <w:pPr>
              <w:pStyle w:val="ListBullet2"/>
            </w:pPr>
            <w:r w:rsidRPr="007A70DB">
              <w:t>wind and noise</w:t>
            </w:r>
          </w:p>
          <w:p w:rsidR="00000000" w:rsidRPr="007A70DB" w:rsidP="007A70DB">
            <w:pPr>
              <w:pStyle w:val="ListBullet"/>
            </w:pPr>
            <w:r w:rsidRPr="007A70DB">
              <w:t>contributing to development of risk control measures</w:t>
            </w:r>
          </w:p>
          <w:p w:rsidR="00000000" w:rsidRPr="007A70DB" w:rsidP="007A70DB">
            <w:pPr>
              <w:pStyle w:val="ListBullet"/>
            </w:pPr>
            <w:r w:rsidRPr="007A70DB">
              <w:t>following safe work practices</w:t>
            </w:r>
          </w:p>
          <w:p w:rsidR="00000000" w:rsidRPr="007A70DB" w:rsidP="007A70DB">
            <w:pPr>
              <w:pStyle w:val="ListBullet"/>
            </w:pPr>
            <w:r w:rsidRPr="007A70DB">
              <w:t>identifying and reporting unsafe work practices</w:t>
            </w:r>
          </w:p>
          <w:p w:rsidR="00000000" w:rsidRPr="007A70DB" w:rsidP="007A70DB">
            <w:pPr>
              <w:pStyle w:val="ListBullet"/>
            </w:pPr>
            <w:r w:rsidRPr="007A70DB">
              <w:t>identifying hazards</w:t>
            </w:r>
          </w:p>
          <w:p w:rsidR="00000000" w:rsidRPr="007A70DB" w:rsidP="007A70DB">
            <w:pPr>
              <w:pStyle w:val="ListBullet"/>
            </w:pPr>
            <w:r w:rsidRPr="007A70DB">
              <w:t>identifying emergency situations</w:t>
            </w:r>
          </w:p>
          <w:p w:rsidR="00000000" w:rsidRPr="007A70DB" w:rsidP="007A70DB">
            <w:pPr>
              <w:pStyle w:val="ListBullet"/>
            </w:pPr>
            <w:r w:rsidRPr="007A70DB">
              <w:t>wearing approved personal protective equipment.</w:t>
            </w:r>
          </w:p>
        </w:tc>
      </w:tr>
    </w:tbl>
    <w:p w:rsidR="00D16728" w:rsidP="007A70DB">
      <w:pPr>
        <w:pStyle w:val="BodyText"/>
      </w:pPr>
    </w:p>
    <w:p w:rsidR="00D16728" w:rsidP="007A70DB">
      <w:pPr>
        <w:pStyle w:val="BodyText"/>
      </w:pPr>
    </w:p>
    <w:p w:rsidR="00000000" w:rsidRPr="007A70DB" w:rsidP="007A70DB">
      <w:pPr>
        <w:pStyle w:val="Heading1"/>
      </w:pPr>
      <w:bookmarkStart w:id="12" w:name="O_217246"/>
      <w:bookmarkEnd w:id="12"/>
      <w:r w:rsidRPr="007A70DB">
        <w:t>Unit Sector(s)</w:t>
      </w:r>
    </w:p>
    <w:tbl>
      <w:tblPr>
        <w:tblW w:w="0" w:type="auto"/>
        <w:tblLayout w:type="fixed"/>
        <w:tblCellMar>
          <w:left w:w="62" w:type="dxa"/>
          <w:right w:w="62" w:type="dxa"/>
        </w:tblCellMar>
        <w:tblLook w:val="0000"/>
      </w:tblPr>
      <w:tblGrid>
        <w:gridCol w:w="2603"/>
        <w:gridCol w:w="5919"/>
      </w:tblGrid>
      <w:tr w:rsidTr="00D1672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Greyhound, harness and thoroughbred racing codes</w:t>
            </w:r>
          </w:p>
        </w:tc>
      </w:tr>
    </w:tbl>
    <w:p w:rsidR="00D16728" w:rsidP="007A70DB">
      <w:pPr>
        <w:pStyle w:val="BodyText"/>
      </w:pPr>
    </w:p>
    <w:p w:rsidR="00D16728" w:rsidP="007A70DB">
      <w:pPr>
        <w:pStyle w:val="BodyText"/>
      </w:pPr>
    </w:p>
    <w:p w:rsidR="00000000" w:rsidRPr="007A70DB" w:rsidP="007A70DB">
      <w:pPr>
        <w:pStyle w:val="Heading1"/>
      </w:pPr>
      <w:bookmarkStart w:id="13" w:name="O_217243"/>
      <w:bookmarkEnd w:id="13"/>
      <w:r w:rsidRPr="007A70DB">
        <w:t>Co-requisite units</w:t>
      </w:r>
    </w:p>
    <w:tbl>
      <w:tblPr>
        <w:tblW w:w="0" w:type="auto"/>
        <w:tblLayout w:type="fixed"/>
        <w:tblCellMar>
          <w:left w:w="62" w:type="dxa"/>
          <w:right w:w="62" w:type="dxa"/>
        </w:tblCellMar>
        <w:tblLook w:val="0000"/>
      </w:tblPr>
      <w:tblGrid>
        <w:gridCol w:w="2641"/>
        <w:gridCol w:w="1322"/>
        <w:gridCol w:w="4559"/>
      </w:tblGrid>
      <w:tr w:rsidTr="00D16728">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A70DB">
            <w:pPr>
              <w:pStyle w:val="BodyText"/>
              <w:rPr>
                <w:lang w:val="en-NZ"/>
              </w:rPr>
            </w:pPr>
          </w:p>
        </w:tc>
      </w:tr>
      <w:tr w:rsidTr="00D1672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p>
        </w:tc>
      </w:tr>
      <w:tr w:rsidTr="00D1672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A70DB" w:rsidP="007A70DB">
            <w:pPr>
              <w:pStyle w:val="BodyText"/>
            </w:pPr>
          </w:p>
        </w:tc>
      </w:tr>
    </w:tbl>
    <w:p w:rsidR="00D16728" w:rsidP="007A70DB">
      <w:pPr>
        <w:pStyle w:val="BodyText"/>
      </w:pPr>
    </w:p>
    <w:p w:rsidR="00D16728" w:rsidP="007A70DB">
      <w:pPr>
        <w:pStyle w:val="BodyText"/>
      </w:pPr>
    </w:p>
    <w:p w:rsidR="00000000" w:rsidRPr="007A70DB" w:rsidP="007A70DB">
      <w:pPr>
        <w:pStyle w:val="Heading1"/>
      </w:pPr>
      <w:bookmarkStart w:id="14" w:name="O_217245"/>
      <w:bookmarkEnd w:id="14"/>
      <w:r w:rsidRPr="007A70DB">
        <w:t>Functional Area</w:t>
      </w:r>
    </w:p>
    <w:tbl>
      <w:tblPr>
        <w:tblW w:w="0" w:type="auto"/>
        <w:tblLayout w:type="fixed"/>
        <w:tblCellMar>
          <w:left w:w="62" w:type="dxa"/>
          <w:right w:w="62" w:type="dxa"/>
        </w:tblCellMar>
        <w:tblLook w:val="0000"/>
      </w:tblPr>
      <w:tblGrid>
        <w:gridCol w:w="2736"/>
        <w:gridCol w:w="5786"/>
      </w:tblGrid>
      <w:tr w:rsidTr="00D1672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A70DB">
            <w:pPr>
              <w:pStyle w:val="BodyText"/>
              <w:rPr>
                <w:lang w:val="en-NZ"/>
              </w:rPr>
            </w:pPr>
            <w:r w:rsidRPr="007A70DB">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A70DB" w:rsidP="007A70DB">
            <w:pPr>
              <w:pStyle w:val="BodyText"/>
            </w:pPr>
            <w:r w:rsidRPr="007A70DB">
              <w:t>Racing common</w:t>
            </w:r>
          </w:p>
        </w:tc>
      </w:tr>
    </w:tbl>
    <w:p w:rsidR="00D16728" w:rsidP="007A70DB">
      <w:pPr>
        <w:pStyle w:val="BodyText"/>
      </w:pPr>
    </w:p>
    <w:p w:rsidR="00D16728" w:rsidP="007A70DB">
      <w:pPr>
        <w:pStyle w:val="BodyText"/>
      </w:pPr>
    </w:p>
    <w:p w:rsidR="00000000" w:rsidRPr="007A70DB" w:rsidP="007A70DB"/>
    <w:sectPr w:rsidSect="007A7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728" w:rsidP="00D167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28" w:rsidP="007A70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6728" w:rsidP="007A70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16728" w:rsidP="007A70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DB" w:rsidRPr="00D16728" w:rsidP="00D167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28" w:rsidRPr="002D2AF8" w:rsidP="007A70DB">
    <w:pPr>
      <w:pStyle w:val="Header"/>
      <w:framePr w:wrap="around"/>
    </w:pPr>
    <w:r>
      <w:fldChar w:fldCharType="begin"/>
    </w:r>
    <w:r>
      <w:instrText xml:space="preserve"> TITLE   \* MERGEFORMAT </w:instrText>
    </w:r>
    <w:r>
      <w:fldChar w:fldCharType="separate"/>
    </w:r>
    <w:r>
      <w:t>RGRROP314A Perform duties of photo finish operator at greyhound or horse race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16728" w:rsidP="007A7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4B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05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F4B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0DB"/>
    <w:pPr>
      <w:spacing w:before="360" w:after="60"/>
      <w:outlineLvl w:val="0"/>
    </w:pPr>
    <w:rPr>
      <w:sz w:val="32"/>
    </w:rPr>
  </w:style>
  <w:style w:type="paragraph" w:styleId="Heading2">
    <w:name w:val="heading 2"/>
    <w:basedOn w:val="HeadingBase"/>
    <w:next w:val="BodyText"/>
    <w:link w:val="Heading2Char"/>
    <w:qFormat/>
    <w:rsid w:val="007A70DB"/>
    <w:pPr>
      <w:keepLines/>
      <w:spacing w:before="240" w:after="120"/>
      <w:outlineLvl w:val="1"/>
    </w:pPr>
    <w:rPr>
      <w:sz w:val="28"/>
      <w:szCs w:val="40"/>
    </w:rPr>
  </w:style>
  <w:style w:type="paragraph" w:styleId="Heading3">
    <w:name w:val="heading 3"/>
    <w:basedOn w:val="HeadingBase"/>
    <w:next w:val="BodyText"/>
    <w:link w:val="Heading3Char"/>
    <w:qFormat/>
    <w:rsid w:val="007A70DB"/>
    <w:pPr>
      <w:spacing w:before="180" w:after="120"/>
      <w:outlineLvl w:val="2"/>
    </w:pPr>
    <w:rPr>
      <w:spacing w:val="-10"/>
      <w:kern w:val="32"/>
    </w:rPr>
  </w:style>
  <w:style w:type="paragraph" w:styleId="Heading4">
    <w:name w:val="heading 4"/>
    <w:basedOn w:val="HeadingBase"/>
    <w:next w:val="BodyText"/>
    <w:link w:val="Heading4Char"/>
    <w:qFormat/>
    <w:rsid w:val="007A70DB"/>
    <w:pPr>
      <w:spacing w:before="160" w:after="120"/>
      <w:outlineLvl w:val="3"/>
    </w:pPr>
    <w:rPr>
      <w:sz w:val="22"/>
    </w:rPr>
  </w:style>
  <w:style w:type="paragraph" w:styleId="Heading5">
    <w:name w:val="heading 5"/>
    <w:basedOn w:val="HeadingBase"/>
    <w:next w:val="Normal"/>
    <w:link w:val="Heading5Char"/>
    <w:qFormat/>
    <w:rsid w:val="007A70DB"/>
    <w:pPr>
      <w:spacing w:before="80"/>
      <w:outlineLvl w:val="4"/>
    </w:pPr>
    <w:rPr>
      <w:color w:val="918585"/>
      <w:sz w:val="20"/>
    </w:rPr>
  </w:style>
  <w:style w:type="paragraph" w:styleId="Heading6">
    <w:name w:val="heading 6"/>
    <w:basedOn w:val="HeadingBase"/>
    <w:next w:val="Normal"/>
    <w:link w:val="Heading6Char"/>
    <w:qFormat/>
    <w:rsid w:val="007A70DB"/>
    <w:pPr>
      <w:spacing w:before="60"/>
      <w:outlineLvl w:val="5"/>
    </w:pPr>
    <w:rPr>
      <w:color w:val="918585"/>
      <w:sz w:val="20"/>
    </w:rPr>
  </w:style>
  <w:style w:type="paragraph" w:styleId="Heading7">
    <w:name w:val="heading 7"/>
    <w:basedOn w:val="Normal"/>
    <w:next w:val="Normal"/>
    <w:link w:val="Heading7Char"/>
    <w:qFormat/>
    <w:rsid w:val="007A70DB"/>
    <w:pPr>
      <w:ind w:left="720"/>
      <w:outlineLvl w:val="6"/>
    </w:pPr>
    <w:rPr>
      <w:i/>
    </w:rPr>
  </w:style>
  <w:style w:type="paragraph" w:styleId="Heading8">
    <w:name w:val="heading 8"/>
    <w:basedOn w:val="Normal"/>
    <w:next w:val="Normal"/>
    <w:link w:val="Heading8Char"/>
    <w:qFormat/>
    <w:rsid w:val="007A70DB"/>
    <w:pPr>
      <w:ind w:left="720"/>
      <w:outlineLvl w:val="7"/>
    </w:pPr>
    <w:rPr>
      <w:i/>
    </w:rPr>
  </w:style>
  <w:style w:type="paragraph" w:styleId="Heading9">
    <w:name w:val="heading 9"/>
    <w:basedOn w:val="Normal"/>
    <w:next w:val="Normal"/>
    <w:link w:val="Heading9Char"/>
    <w:qFormat/>
    <w:rsid w:val="007A70DB"/>
    <w:pPr>
      <w:ind w:left="720"/>
      <w:outlineLvl w:val="8"/>
    </w:pPr>
    <w:rPr>
      <w:i/>
    </w:rPr>
  </w:style>
  <w:style w:type="character" w:default="1" w:styleId="DefaultParagraphFont">
    <w:name w:val="Default Paragraph Font"/>
    <w:uiPriority w:val="1"/>
    <w:unhideWhenUsed/>
    <w:rsid w:val="007A7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0DB"/>
  </w:style>
  <w:style w:type="character" w:customStyle="1" w:styleId="Heading1Char">
    <w:name w:val="Heading 1 Char"/>
    <w:basedOn w:val="DefaultParagraphFont"/>
    <w:link w:val="Heading1"/>
    <w:rsid w:val="007A70DB"/>
    <w:rPr>
      <w:rFonts w:ascii="Times New Roman" w:eastAsia="Times New Roman" w:hAnsi="Times New Roman" w:cs="Times New Roman"/>
      <w:b/>
      <w:sz w:val="32"/>
      <w:szCs w:val="20"/>
      <w:lang w:eastAsia="en-US"/>
    </w:rPr>
  </w:style>
  <w:style w:type="paragraph" w:styleId="BodyText">
    <w:name w:val="Body Text"/>
    <w:basedOn w:val="Normal"/>
    <w:link w:val="BodyTextChar"/>
    <w:rsid w:val="007A70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0DB"/>
    <w:rPr>
      <w:rFonts w:ascii="Times New Roman" w:eastAsia="Times New Roman" w:hAnsi="Times New Roman" w:cs="Times New Roman"/>
      <w:sz w:val="24"/>
      <w:lang w:eastAsia="en-US"/>
    </w:rPr>
  </w:style>
  <w:style w:type="paragraph" w:styleId="Footer">
    <w:name w:val="footer"/>
    <w:basedOn w:val="Normal"/>
    <w:link w:val="FooterChar"/>
    <w:rsid w:val="007A7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0DB"/>
    <w:rPr>
      <w:rFonts w:ascii="Times New Roman" w:eastAsia="Times New Roman" w:hAnsi="Times New Roman" w:cs="Times New Roman"/>
      <w:sz w:val="16"/>
      <w:lang w:eastAsia="en-US"/>
    </w:rPr>
  </w:style>
  <w:style w:type="paragraph" w:styleId="List">
    <w:name w:val="List"/>
    <w:basedOn w:val="BodyText"/>
    <w:next w:val="BodyText"/>
    <w:rsid w:val="007A70DB"/>
    <w:pPr>
      <w:tabs>
        <w:tab w:val="left" w:pos="340"/>
      </w:tabs>
      <w:spacing w:before="60" w:after="60"/>
      <w:ind w:left="340" w:hanging="340"/>
    </w:pPr>
  </w:style>
  <w:style w:type="paragraph" w:styleId="ListBullet">
    <w:name w:val="List Bullet"/>
    <w:basedOn w:val="List"/>
    <w:rsid w:val="007A70DB"/>
    <w:pPr>
      <w:numPr>
        <w:numId w:val="13"/>
      </w:numPr>
      <w:tabs>
        <w:tab w:val="clear" w:pos="340"/>
      </w:tabs>
      <w:spacing w:before="40" w:after="40"/>
    </w:pPr>
  </w:style>
  <w:style w:type="character" w:customStyle="1" w:styleId="SpecialBold">
    <w:name w:val="Special Bold"/>
    <w:basedOn w:val="DefaultParagraphFont"/>
    <w:rsid w:val="007A70DB"/>
    <w:rPr>
      <w:b/>
      <w:spacing w:val="0"/>
    </w:rPr>
  </w:style>
  <w:style w:type="paragraph" w:styleId="ListBullet2">
    <w:name w:val="List Bullet 2"/>
    <w:basedOn w:val="List2"/>
    <w:rsid w:val="007A70DB"/>
    <w:pPr>
      <w:numPr>
        <w:numId w:val="14"/>
      </w:numPr>
      <w:tabs>
        <w:tab w:val="clear" w:pos="680"/>
      </w:tabs>
    </w:pPr>
  </w:style>
  <w:style w:type="paragraph" w:customStyle="1" w:styleId="SuperHeading">
    <w:name w:val="SuperHeading"/>
    <w:basedOn w:val="Normal"/>
    <w:rsid w:val="007A70DB"/>
    <w:pPr>
      <w:spacing w:before="240" w:after="120"/>
      <w:outlineLvl w:val="0"/>
    </w:pPr>
    <w:rPr>
      <w:rFonts w:ascii="Times New Roman" w:hAnsi="Times New Roman"/>
      <w:b/>
      <w:sz w:val="28"/>
    </w:rPr>
  </w:style>
  <w:style w:type="paragraph" w:customStyle="1" w:styleId="AllowPageBreak">
    <w:name w:val="AllowPageBreak"/>
    <w:rsid w:val="007A70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70DB"/>
    <w:rPr>
      <w:b/>
      <w:i/>
      <w:u w:val="none"/>
    </w:rPr>
  </w:style>
  <w:style w:type="character" w:customStyle="1" w:styleId="Heading2Char">
    <w:name w:val="Heading 2 Char"/>
    <w:basedOn w:val="DefaultParagraphFont"/>
    <w:link w:val="Heading2"/>
    <w:rsid w:val="007A7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0DB"/>
    <w:rPr>
      <w:rFonts w:ascii="Courier New" w:eastAsia="Times New Roman" w:hAnsi="Courier New" w:cs="Times New Roman"/>
      <w:i/>
      <w:szCs w:val="20"/>
      <w:lang w:eastAsia="en-US"/>
    </w:rPr>
  </w:style>
  <w:style w:type="paragraph" w:customStyle="1" w:styleId="HeadingBase">
    <w:name w:val="Heading Base"/>
    <w:rsid w:val="007A7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0DB"/>
    <w:pPr>
      <w:tabs>
        <w:tab w:val="right" w:leader="dot" w:pos="9072"/>
      </w:tabs>
      <w:ind w:left="567"/>
    </w:pPr>
    <w:rPr>
      <w:szCs w:val="22"/>
    </w:rPr>
  </w:style>
  <w:style w:type="paragraph" w:customStyle="1" w:styleId="TOCBase">
    <w:name w:val="TOC Base"/>
    <w:rsid w:val="007A7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0DB"/>
    <w:pPr>
      <w:tabs>
        <w:tab w:val="right" w:leader="dot" w:pos="9072"/>
      </w:tabs>
      <w:spacing w:before="40" w:after="40"/>
      <w:ind w:left="284"/>
    </w:pPr>
    <w:rPr>
      <w:rFonts w:ascii="Times New Roman" w:hAnsi="Times New Roman"/>
    </w:rPr>
  </w:style>
  <w:style w:type="paragraph" w:styleId="TOC1">
    <w:name w:val="toc 1"/>
    <w:basedOn w:val="TOCBase"/>
    <w:next w:val="Normal"/>
    <w:rsid w:val="007A70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70DB"/>
    <w:pPr>
      <w:spacing w:before="5040"/>
      <w:jc w:val="center"/>
    </w:pPr>
    <w:rPr>
      <w:sz w:val="48"/>
      <w:szCs w:val="72"/>
      <w:lang w:val="en-US"/>
    </w:rPr>
  </w:style>
  <w:style w:type="character" w:customStyle="1" w:styleId="TitleChar">
    <w:name w:val="Title Char"/>
    <w:basedOn w:val="DefaultParagraphFont"/>
    <w:link w:val="Title"/>
    <w:rsid w:val="007A7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0DB"/>
    <w:pPr>
      <w:tabs>
        <w:tab w:val="left" w:pos="3600"/>
        <w:tab w:val="left" w:pos="3958"/>
      </w:tabs>
    </w:pPr>
  </w:style>
  <w:style w:type="paragraph" w:customStyle="1" w:styleId="Note">
    <w:name w:val="Note"/>
    <w:basedOn w:val="BodyText"/>
    <w:rsid w:val="007A7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0DB"/>
    <w:pPr>
      <w:framePr w:wrap="auto" w:hAnchor="text" w:y="6049"/>
    </w:pPr>
    <w:rPr>
      <w:color w:val="000000"/>
      <w:sz w:val="40"/>
    </w:rPr>
  </w:style>
  <w:style w:type="paragraph" w:customStyle="1" w:styleId="TOCTitle">
    <w:name w:val="TOCTitle"/>
    <w:basedOn w:val="Heading1"/>
    <w:rsid w:val="007A70DB"/>
    <w:pPr>
      <w:spacing w:after="240"/>
      <w:jc w:val="center"/>
      <w:outlineLvl w:val="9"/>
    </w:pPr>
    <w:rPr>
      <w:caps/>
    </w:rPr>
  </w:style>
  <w:style w:type="paragraph" w:customStyle="1" w:styleId="Version">
    <w:name w:val="Version"/>
    <w:rsid w:val="007A7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0DB"/>
    <w:pPr>
      <w:keepNext w:val="0"/>
      <w:tabs>
        <w:tab w:val="right" w:pos="4176"/>
      </w:tabs>
      <w:ind w:left="198" w:hanging="198"/>
    </w:pPr>
    <w:rPr>
      <w:rFonts w:ascii="Garamond" w:hAnsi="Garamond"/>
    </w:rPr>
  </w:style>
  <w:style w:type="paragraph" w:styleId="IndexHeading">
    <w:name w:val="index heading"/>
    <w:basedOn w:val="Normal"/>
    <w:next w:val="Index1"/>
    <w:semiHidden/>
    <w:rsid w:val="007A70DB"/>
    <w:pPr>
      <w:spacing w:before="120" w:after="120"/>
    </w:pPr>
    <w:rPr>
      <w:rFonts w:ascii="Arial" w:hAnsi="Arial"/>
      <w:b/>
      <w:color w:val="918585"/>
      <w:sz w:val="24"/>
    </w:rPr>
  </w:style>
  <w:style w:type="paragraph" w:styleId="Header">
    <w:name w:val="header"/>
    <w:basedOn w:val="Normal"/>
    <w:link w:val="HeaderChar"/>
    <w:rsid w:val="007A7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0DB"/>
    <w:rPr>
      <w:rFonts w:ascii="Times New Roman" w:eastAsia="Times New Roman" w:hAnsi="Times New Roman" w:cs="Times New Roman"/>
      <w:sz w:val="16"/>
      <w:szCs w:val="20"/>
      <w:lang w:val="en-GB" w:eastAsia="en-US"/>
    </w:rPr>
  </w:style>
  <w:style w:type="paragraph" w:customStyle="1" w:styleId="Chapter">
    <w:name w:val="Chapter"/>
    <w:basedOn w:val="Normal"/>
    <w:rsid w:val="007A70DB"/>
    <w:pPr>
      <w:spacing w:before="240"/>
    </w:pPr>
    <w:rPr>
      <w:rFonts w:ascii="Times New Roman" w:hAnsi="Times New Roman"/>
      <w:smallCaps/>
      <w:spacing w:val="80"/>
      <w:sz w:val="28"/>
    </w:rPr>
  </w:style>
  <w:style w:type="paragraph" w:customStyle="1" w:styleId="InChapter">
    <w:name w:val="InChapter"/>
    <w:basedOn w:val="Heading3"/>
    <w:rsid w:val="007A70DB"/>
    <w:pPr>
      <w:spacing w:after="240"/>
      <w:outlineLvl w:val="9"/>
    </w:pPr>
    <w:rPr>
      <w:noProof/>
    </w:rPr>
  </w:style>
  <w:style w:type="paragraph" w:styleId="Index2">
    <w:name w:val="index 2"/>
    <w:basedOn w:val="Normal"/>
    <w:next w:val="Normal"/>
    <w:semiHidden/>
    <w:rsid w:val="007A70DB"/>
    <w:pPr>
      <w:tabs>
        <w:tab w:val="right" w:pos="4176"/>
      </w:tabs>
      <w:ind w:left="568" w:hanging="284"/>
    </w:pPr>
    <w:rPr>
      <w:rFonts w:ascii="Garamond" w:hAnsi="Garamond"/>
    </w:rPr>
  </w:style>
  <w:style w:type="paragraph" w:customStyle="1" w:styleId="Byline">
    <w:name w:val="Byline"/>
    <w:rsid w:val="007A7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0DB"/>
    <w:pPr>
      <w:tabs>
        <w:tab w:val="clear" w:pos="3600"/>
        <w:tab w:val="clear" w:pos="3958"/>
      </w:tabs>
      <w:jc w:val="right"/>
    </w:pPr>
  </w:style>
  <w:style w:type="character" w:styleId="Emphasis">
    <w:name w:val="Emphasis"/>
    <w:basedOn w:val="DefaultParagraphFont"/>
    <w:qFormat/>
    <w:rsid w:val="007A70DB"/>
    <w:rPr>
      <w:i/>
    </w:rPr>
  </w:style>
  <w:style w:type="paragraph" w:styleId="Caption">
    <w:name w:val="caption"/>
    <w:basedOn w:val="BodyText"/>
    <w:next w:val="Normal"/>
    <w:qFormat/>
    <w:rsid w:val="007A70DB"/>
    <w:pPr>
      <w:framePr w:w="2268" w:hSpace="181" w:vSpace="181" w:wrap="around" w:vAnchor="text" w:hAnchor="page" w:x="1135" w:y="285" w:anchorLock="1"/>
    </w:pPr>
    <w:rPr>
      <w:i/>
    </w:rPr>
  </w:style>
  <w:style w:type="paragraph" w:customStyle="1" w:styleId="MiniTOCTitle">
    <w:name w:val="MiniTOCTitle"/>
    <w:basedOn w:val="Heading4"/>
    <w:rsid w:val="007A70DB"/>
    <w:pPr>
      <w:spacing w:before="240"/>
      <w:outlineLvl w:val="9"/>
    </w:pPr>
    <w:rPr>
      <w:noProof/>
      <w:sz w:val="24"/>
    </w:rPr>
  </w:style>
  <w:style w:type="paragraph" w:customStyle="1" w:styleId="MiniTOCItem">
    <w:name w:val="MiniTOCItem"/>
    <w:basedOn w:val="ListBullet"/>
    <w:rsid w:val="007A70DB"/>
    <w:pPr>
      <w:numPr>
        <w:numId w:val="0"/>
      </w:numPr>
      <w:tabs>
        <w:tab w:val="right" w:leader="dot" w:pos="6521"/>
      </w:tabs>
      <w:spacing w:before="0" w:after="0"/>
    </w:pPr>
  </w:style>
  <w:style w:type="paragraph" w:customStyle="1" w:styleId="TOFTitle">
    <w:name w:val="TOFTitle"/>
    <w:basedOn w:val="TOCTitle"/>
    <w:rsid w:val="007A70DB"/>
  </w:style>
  <w:style w:type="paragraph" w:styleId="TableofFigures">
    <w:name w:val="table of figures"/>
    <w:basedOn w:val="Normal"/>
    <w:next w:val="Normal"/>
    <w:semiHidden/>
    <w:rsid w:val="007A70DB"/>
    <w:pPr>
      <w:tabs>
        <w:tab w:val="right" w:leader="dot" w:pos="9072"/>
      </w:tabs>
      <w:ind w:left="970" w:hanging="403"/>
    </w:pPr>
    <w:rPr>
      <w:rFonts w:ascii="Times New Roman" w:hAnsi="Times New Roman"/>
      <w:b/>
    </w:rPr>
  </w:style>
  <w:style w:type="paragraph" w:styleId="ListNumber">
    <w:name w:val="List Number"/>
    <w:basedOn w:val="List"/>
    <w:rsid w:val="007A70DB"/>
    <w:pPr>
      <w:numPr>
        <w:numId w:val="11"/>
      </w:numPr>
    </w:pPr>
  </w:style>
  <w:style w:type="character" w:customStyle="1" w:styleId="WingdingSymbols">
    <w:name w:val="Wingding Symbols"/>
    <w:rsid w:val="007A70DB"/>
    <w:rPr>
      <w:rFonts w:ascii="Wingdings" w:hAnsi="Wingdings"/>
    </w:rPr>
  </w:style>
  <w:style w:type="paragraph" w:customStyle="1" w:styleId="TableHeading">
    <w:name w:val="Table Heading"/>
    <w:basedOn w:val="HeadingBase"/>
    <w:rsid w:val="007A70DB"/>
    <w:pPr>
      <w:keepLines/>
      <w:pBdr>
        <w:bottom w:val="single" w:sz="6" w:space="1" w:color="918585"/>
      </w:pBdr>
      <w:spacing w:before="240"/>
    </w:pPr>
  </w:style>
  <w:style w:type="character" w:customStyle="1" w:styleId="HotSpot">
    <w:name w:val="HotSpot"/>
    <w:rsid w:val="007A70DB"/>
    <w:rPr>
      <w:color w:val="0033CC"/>
      <w:u w:val="none"/>
    </w:rPr>
  </w:style>
  <w:style w:type="paragraph" w:customStyle="1" w:styleId="BodyTextRight">
    <w:name w:val="Body Text Right"/>
    <w:basedOn w:val="BodyText"/>
    <w:rsid w:val="007A70DB"/>
    <w:pPr>
      <w:spacing w:before="0" w:after="0"/>
      <w:jc w:val="right"/>
    </w:pPr>
  </w:style>
  <w:style w:type="paragraph" w:styleId="Index3">
    <w:name w:val="index 3"/>
    <w:basedOn w:val="ListNumber2"/>
    <w:next w:val="Normal"/>
    <w:semiHidden/>
    <w:rsid w:val="007A70DB"/>
    <w:pPr>
      <w:numPr>
        <w:numId w:val="0"/>
      </w:numPr>
      <w:tabs>
        <w:tab w:val="right" w:leader="dot" w:pos="4176"/>
      </w:tabs>
    </w:pPr>
  </w:style>
  <w:style w:type="paragraph" w:styleId="ListNumber2">
    <w:name w:val="List Number 2"/>
    <w:basedOn w:val="List2"/>
    <w:rsid w:val="007A70DB"/>
    <w:pPr>
      <w:numPr>
        <w:numId w:val="10"/>
      </w:numPr>
      <w:tabs>
        <w:tab w:val="clear" w:pos="1060"/>
      </w:tabs>
    </w:pPr>
  </w:style>
  <w:style w:type="paragraph" w:customStyle="1" w:styleId="MarginNote">
    <w:name w:val="Margin Note"/>
    <w:basedOn w:val="BodyText"/>
    <w:rsid w:val="007A7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0DB"/>
    <w:rPr>
      <w:sz w:val="32"/>
    </w:rPr>
  </w:style>
  <w:style w:type="paragraph" w:customStyle="1" w:styleId="HeadingProcedure">
    <w:name w:val="Heading Procedure"/>
    <w:basedOn w:val="HeadingBase"/>
    <w:next w:val="Normal"/>
    <w:rsid w:val="007A70DB"/>
    <w:pPr>
      <w:tabs>
        <w:tab w:val="left" w:pos="0"/>
      </w:tabs>
      <w:spacing w:before="120" w:after="60"/>
    </w:pPr>
    <w:rPr>
      <w:i/>
      <w:color w:val="918585"/>
      <w:sz w:val="22"/>
    </w:rPr>
  </w:style>
  <w:style w:type="paragraph" w:customStyle="1" w:styleId="TableBodyText">
    <w:name w:val="Table Body Text"/>
    <w:basedOn w:val="BodyText"/>
    <w:rsid w:val="007A70DB"/>
    <w:pPr>
      <w:spacing w:before="60" w:after="60"/>
    </w:pPr>
  </w:style>
  <w:style w:type="paragraph" w:styleId="ListContinue">
    <w:name w:val="List Continue"/>
    <w:basedOn w:val="List"/>
    <w:rsid w:val="007A70DB"/>
    <w:pPr>
      <w:ind w:firstLine="0"/>
    </w:pPr>
  </w:style>
  <w:style w:type="paragraph" w:customStyle="1" w:styleId="ListNote">
    <w:name w:val="List Note"/>
    <w:basedOn w:val="List"/>
    <w:rsid w:val="007A70DB"/>
    <w:pPr>
      <w:pBdr>
        <w:top w:val="single" w:sz="6" w:space="2" w:color="918585"/>
        <w:bottom w:val="single" w:sz="6" w:space="2" w:color="918585"/>
      </w:pBdr>
      <w:tabs>
        <w:tab w:val="left" w:pos="1021"/>
      </w:tabs>
      <w:ind w:firstLine="0"/>
    </w:pPr>
  </w:style>
  <w:style w:type="paragraph" w:customStyle="1" w:styleId="Warning">
    <w:name w:val="Warning"/>
    <w:basedOn w:val="BodyText"/>
    <w:rsid w:val="007A70DB"/>
    <w:pPr>
      <w:shd w:val="clear" w:color="auto" w:fill="D9D9D9"/>
      <w:tabs>
        <w:tab w:val="left" w:pos="992"/>
      </w:tabs>
      <w:ind w:left="119" w:right="119"/>
    </w:pPr>
    <w:rPr>
      <w:sz w:val="20"/>
    </w:rPr>
  </w:style>
  <w:style w:type="paragraph" w:customStyle="1" w:styleId="MarginIcons">
    <w:name w:val="Margin Icons"/>
    <w:basedOn w:val="BodyText"/>
    <w:rsid w:val="007A7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0DB"/>
    <w:rPr>
      <w:rFonts w:ascii="Courier New" w:hAnsi="Courier New"/>
    </w:rPr>
  </w:style>
  <w:style w:type="paragraph" w:customStyle="1" w:styleId="NoteBullet">
    <w:name w:val="Note Bullet"/>
    <w:basedOn w:val="Note"/>
    <w:rsid w:val="007A70DB"/>
    <w:pPr>
      <w:tabs>
        <w:tab w:val="clear" w:pos="680"/>
      </w:tabs>
      <w:spacing w:before="60" w:after="60"/>
    </w:pPr>
  </w:style>
  <w:style w:type="paragraph" w:customStyle="1" w:styleId="SubHeading2">
    <w:name w:val="SubHeading2"/>
    <w:basedOn w:val="HeadingBase"/>
    <w:rsid w:val="007A70DB"/>
    <w:pPr>
      <w:spacing w:before="240" w:after="60"/>
    </w:pPr>
    <w:rPr>
      <w:sz w:val="20"/>
    </w:rPr>
  </w:style>
  <w:style w:type="paragraph" w:customStyle="1" w:styleId="SubHeading1">
    <w:name w:val="SubHeading1"/>
    <w:basedOn w:val="HeadingBase"/>
    <w:rsid w:val="007A70DB"/>
    <w:pPr>
      <w:spacing w:before="240" w:after="60"/>
    </w:pPr>
    <w:rPr>
      <w:color w:val="918585"/>
      <w:sz w:val="22"/>
    </w:rPr>
  </w:style>
  <w:style w:type="paragraph" w:customStyle="1" w:styleId="SideHeading">
    <w:name w:val="Side Heading"/>
    <w:basedOn w:val="HeadingBase"/>
    <w:rsid w:val="007A7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0DB"/>
    <w:pPr>
      <w:numPr>
        <w:numId w:val="12"/>
      </w:numPr>
    </w:pPr>
  </w:style>
  <w:style w:type="paragraph" w:styleId="PlainText">
    <w:name w:val="Plain Text"/>
    <w:basedOn w:val="Normal"/>
    <w:link w:val="PlainTextChar"/>
    <w:rsid w:val="007A70DB"/>
    <w:rPr>
      <w:sz w:val="20"/>
    </w:rPr>
  </w:style>
  <w:style w:type="character" w:customStyle="1" w:styleId="PlainTextChar">
    <w:name w:val="Plain Text Char"/>
    <w:basedOn w:val="DefaultParagraphFont"/>
    <w:link w:val="PlainText"/>
    <w:rsid w:val="007A70DB"/>
    <w:rPr>
      <w:rFonts w:ascii="Courier New" w:eastAsia="Times New Roman" w:hAnsi="Courier New" w:cs="Times New Roman"/>
      <w:sz w:val="20"/>
      <w:szCs w:val="20"/>
      <w:lang w:eastAsia="en-US"/>
    </w:rPr>
  </w:style>
  <w:style w:type="character" w:customStyle="1" w:styleId="MenuOption">
    <w:name w:val="Menu Option"/>
    <w:basedOn w:val="DefaultParagraphFont"/>
    <w:rsid w:val="007A70DB"/>
    <w:rPr>
      <w:b/>
      <w:smallCaps/>
    </w:rPr>
  </w:style>
  <w:style w:type="paragraph" w:customStyle="1" w:styleId="TableListNumber">
    <w:name w:val="Table List Number"/>
    <w:basedOn w:val="ListNumber"/>
    <w:rsid w:val="007A70DB"/>
    <w:pPr>
      <w:numPr>
        <w:numId w:val="0"/>
      </w:numPr>
    </w:pPr>
  </w:style>
  <w:style w:type="paragraph" w:styleId="TOC4">
    <w:name w:val="toc 4"/>
    <w:basedOn w:val="TOCBase"/>
    <w:next w:val="Normal"/>
    <w:semiHidden/>
    <w:rsid w:val="007A70DB"/>
    <w:pPr>
      <w:tabs>
        <w:tab w:val="right" w:leader="dot" w:pos="9071"/>
      </w:tabs>
      <w:ind w:left="1701"/>
    </w:pPr>
  </w:style>
  <w:style w:type="paragraph" w:customStyle="1" w:styleId="ListAlpha">
    <w:name w:val="List Alpha"/>
    <w:basedOn w:val="List"/>
    <w:rsid w:val="007A70DB"/>
    <w:pPr>
      <w:numPr>
        <w:numId w:val="9"/>
      </w:numPr>
    </w:pPr>
  </w:style>
  <w:style w:type="paragraph" w:customStyle="1" w:styleId="ListAlpha2">
    <w:name w:val="List Alpha 2"/>
    <w:basedOn w:val="List2"/>
    <w:rsid w:val="007A70DB"/>
    <w:pPr>
      <w:numPr>
        <w:numId w:val="8"/>
      </w:numPr>
    </w:pPr>
  </w:style>
  <w:style w:type="paragraph" w:styleId="List2">
    <w:name w:val="List 2"/>
    <w:basedOn w:val="BodyText"/>
    <w:rsid w:val="007A70DB"/>
    <w:pPr>
      <w:tabs>
        <w:tab w:val="left" w:pos="680"/>
      </w:tabs>
      <w:spacing w:before="60" w:after="60"/>
      <w:ind w:left="680" w:hanging="340"/>
    </w:pPr>
  </w:style>
  <w:style w:type="paragraph" w:styleId="List3">
    <w:name w:val="List 3"/>
    <w:basedOn w:val="BodyText"/>
    <w:rsid w:val="007A70DB"/>
    <w:pPr>
      <w:tabs>
        <w:tab w:val="left" w:pos="1021"/>
      </w:tabs>
      <w:spacing w:before="60" w:after="60"/>
      <w:ind w:left="1020" w:hanging="340"/>
    </w:pPr>
  </w:style>
  <w:style w:type="paragraph" w:styleId="List4">
    <w:name w:val="List 4"/>
    <w:basedOn w:val="BodyText"/>
    <w:rsid w:val="007A70DB"/>
    <w:pPr>
      <w:tabs>
        <w:tab w:val="left" w:pos="1361"/>
      </w:tabs>
      <w:spacing w:before="60" w:after="60"/>
      <w:ind w:left="1361" w:hanging="340"/>
    </w:pPr>
  </w:style>
  <w:style w:type="paragraph" w:styleId="List5">
    <w:name w:val="List 5"/>
    <w:basedOn w:val="BodyText"/>
    <w:rsid w:val="007A70DB"/>
    <w:pPr>
      <w:tabs>
        <w:tab w:val="left" w:pos="1701"/>
      </w:tabs>
      <w:spacing w:before="60" w:after="60"/>
      <w:ind w:left="1701" w:hanging="340"/>
    </w:pPr>
  </w:style>
  <w:style w:type="paragraph" w:styleId="ListBullet3">
    <w:name w:val="List Bullet 3"/>
    <w:basedOn w:val="List3"/>
    <w:rsid w:val="007A70DB"/>
    <w:pPr>
      <w:numPr>
        <w:numId w:val="15"/>
      </w:numPr>
      <w:tabs>
        <w:tab w:val="clear" w:pos="1021"/>
      </w:tabs>
      <w:ind w:left="1037" w:hanging="357"/>
    </w:pPr>
  </w:style>
  <w:style w:type="paragraph" w:styleId="ListBullet4">
    <w:name w:val="List Bullet 4"/>
    <w:basedOn w:val="List4"/>
    <w:rsid w:val="007A70DB"/>
    <w:pPr>
      <w:numPr>
        <w:numId w:val="3"/>
      </w:numPr>
    </w:pPr>
  </w:style>
  <w:style w:type="paragraph" w:styleId="ListBullet5">
    <w:name w:val="List Bullet 5"/>
    <w:basedOn w:val="List5"/>
    <w:rsid w:val="007A70DB"/>
    <w:pPr>
      <w:numPr>
        <w:numId w:val="4"/>
      </w:numPr>
    </w:pPr>
  </w:style>
  <w:style w:type="paragraph" w:styleId="ListContinue2">
    <w:name w:val="List Continue 2"/>
    <w:basedOn w:val="List2"/>
    <w:rsid w:val="007A70DB"/>
    <w:pPr>
      <w:ind w:firstLine="0"/>
    </w:pPr>
  </w:style>
  <w:style w:type="paragraph" w:styleId="ListContinue3">
    <w:name w:val="List Continue 3"/>
    <w:basedOn w:val="List3"/>
    <w:rsid w:val="007A70DB"/>
    <w:pPr>
      <w:ind w:left="1021" w:firstLine="0"/>
    </w:pPr>
  </w:style>
  <w:style w:type="paragraph" w:styleId="ListContinue4">
    <w:name w:val="List Continue 4"/>
    <w:basedOn w:val="List4"/>
    <w:rsid w:val="007A70DB"/>
    <w:pPr>
      <w:ind w:firstLine="0"/>
    </w:pPr>
  </w:style>
  <w:style w:type="paragraph" w:styleId="ListContinue5">
    <w:name w:val="List Continue 5"/>
    <w:basedOn w:val="List5"/>
    <w:rsid w:val="007A70DB"/>
    <w:pPr>
      <w:ind w:firstLine="0"/>
    </w:pPr>
  </w:style>
  <w:style w:type="paragraph" w:styleId="ListNumber3">
    <w:name w:val="List Number 3"/>
    <w:basedOn w:val="List3"/>
    <w:rsid w:val="007A70DB"/>
    <w:pPr>
      <w:numPr>
        <w:numId w:val="5"/>
      </w:numPr>
    </w:pPr>
  </w:style>
  <w:style w:type="paragraph" w:styleId="ListNumber4">
    <w:name w:val="List Number 4"/>
    <w:basedOn w:val="List4"/>
    <w:rsid w:val="007A70DB"/>
    <w:pPr>
      <w:numPr>
        <w:numId w:val="6"/>
      </w:numPr>
    </w:pPr>
  </w:style>
  <w:style w:type="paragraph" w:styleId="ListNumber5">
    <w:name w:val="List Number 5"/>
    <w:basedOn w:val="List5"/>
    <w:rsid w:val="007A70DB"/>
    <w:pPr>
      <w:numPr>
        <w:numId w:val="7"/>
      </w:numPr>
    </w:pPr>
  </w:style>
  <w:style w:type="paragraph" w:styleId="BlockText">
    <w:name w:val="Block Text"/>
    <w:basedOn w:val="Normal"/>
    <w:rsid w:val="007A70DB"/>
    <w:pPr>
      <w:spacing w:after="120"/>
      <w:ind w:left="1440" w:right="1440"/>
    </w:pPr>
  </w:style>
  <w:style w:type="character" w:customStyle="1" w:styleId="Subscript">
    <w:name w:val="Subscript"/>
    <w:basedOn w:val="DefaultParagraphFont"/>
    <w:rsid w:val="007A70DB"/>
    <w:rPr>
      <w:sz w:val="16"/>
      <w:vertAlign w:val="subscript"/>
    </w:rPr>
  </w:style>
  <w:style w:type="character" w:customStyle="1" w:styleId="Superscript">
    <w:name w:val="Superscript"/>
    <w:basedOn w:val="DefaultParagraphFont"/>
    <w:rsid w:val="007A70DB"/>
    <w:rPr>
      <w:sz w:val="16"/>
      <w:vertAlign w:val="superscript"/>
    </w:rPr>
  </w:style>
  <w:style w:type="character" w:customStyle="1" w:styleId="Symbols">
    <w:name w:val="Symbols"/>
    <w:basedOn w:val="DefaultParagraphFont"/>
    <w:rsid w:val="007A70DB"/>
    <w:rPr>
      <w:rFonts w:ascii="Symbol" w:hAnsi="Symbol"/>
    </w:rPr>
  </w:style>
  <w:style w:type="character" w:customStyle="1" w:styleId="MenuOptions">
    <w:name w:val="Menu Options"/>
    <w:basedOn w:val="DefaultParagraphFont"/>
    <w:rsid w:val="007A70DB"/>
    <w:rPr>
      <w:rFonts w:ascii="Arial Narrow" w:hAnsi="Arial Narrow"/>
      <w:smallCaps/>
    </w:rPr>
  </w:style>
  <w:style w:type="character" w:customStyle="1" w:styleId="Buttons">
    <w:name w:val="Buttons"/>
    <w:basedOn w:val="DefaultParagraphFont"/>
    <w:rsid w:val="007A70DB"/>
    <w:rPr>
      <w:b/>
    </w:rPr>
  </w:style>
  <w:style w:type="character" w:customStyle="1" w:styleId="Underlined">
    <w:name w:val="Underlined"/>
    <w:basedOn w:val="DefaultParagraphFont"/>
    <w:rsid w:val="007A70DB"/>
    <w:rPr>
      <w:u w:val="single"/>
    </w:rPr>
  </w:style>
  <w:style w:type="paragraph" w:customStyle="1" w:styleId="TableBodyTextRight">
    <w:name w:val="Table Body Text Right"/>
    <w:basedOn w:val="TableBodyText"/>
    <w:rsid w:val="007A70DB"/>
    <w:pPr>
      <w:widowControl w:val="0"/>
      <w:autoSpaceDE w:val="0"/>
      <w:autoSpaceDN w:val="0"/>
      <w:adjustRightInd w:val="0"/>
      <w:jc w:val="right"/>
    </w:pPr>
    <w:rPr>
      <w:rFonts w:cs="Arial"/>
      <w:szCs w:val="18"/>
    </w:rPr>
  </w:style>
  <w:style w:type="paragraph" w:customStyle="1" w:styleId="CopyrightText">
    <w:name w:val="Copyright Text"/>
    <w:basedOn w:val="BodyText"/>
    <w:rsid w:val="007A70DB"/>
    <w:rPr>
      <w:sz w:val="18"/>
    </w:rPr>
  </w:style>
  <w:style w:type="paragraph" w:customStyle="1" w:styleId="BodySmallRight">
    <w:name w:val="Body Small Right"/>
    <w:basedOn w:val="BodyTextRight"/>
    <w:rsid w:val="007A70DB"/>
    <w:rPr>
      <w:sz w:val="18"/>
      <w:szCs w:val="18"/>
    </w:rPr>
  </w:style>
  <w:style w:type="paragraph" w:customStyle="1" w:styleId="MarginEdition">
    <w:name w:val="Margin Edition"/>
    <w:basedOn w:val="MarginNote"/>
    <w:rsid w:val="007A70DB"/>
    <w:pPr>
      <w:spacing w:before="0" w:after="0"/>
    </w:pPr>
    <w:rPr>
      <w:rFonts w:ascii="Times New Roman" w:hAnsi="Times New Roman"/>
      <w:color w:val="999999"/>
    </w:rPr>
  </w:style>
  <w:style w:type="paragraph" w:customStyle="1" w:styleId="Spacer">
    <w:name w:val="Spacer"/>
    <w:basedOn w:val="Normal"/>
    <w:rsid w:val="007A70DB"/>
    <w:rPr>
      <w:sz w:val="2"/>
      <w:szCs w:val="2"/>
    </w:rPr>
  </w:style>
  <w:style w:type="character" w:customStyle="1" w:styleId="Small">
    <w:name w:val="Small"/>
    <w:basedOn w:val="DefaultParagraphFont"/>
    <w:rsid w:val="007A70DB"/>
    <w:rPr>
      <w:sz w:val="16"/>
    </w:rPr>
  </w:style>
  <w:style w:type="paragraph" w:customStyle="1" w:styleId="WideTable">
    <w:name w:val="Wide Table"/>
    <w:basedOn w:val="Normal"/>
    <w:rsid w:val="007A70DB"/>
    <w:pPr>
      <w:ind w:left="-1418"/>
    </w:pPr>
    <w:rPr>
      <w:sz w:val="2"/>
      <w:szCs w:val="2"/>
    </w:rPr>
  </w:style>
  <w:style w:type="character" w:styleId="PageNumber">
    <w:name w:val="page number"/>
    <w:basedOn w:val="DefaultParagraphFont"/>
    <w:rsid w:val="007A70DB"/>
  </w:style>
  <w:style w:type="paragraph" w:styleId="Quote">
    <w:name w:val="Quote"/>
    <w:basedOn w:val="Heading1"/>
    <w:link w:val="QuoteChar"/>
    <w:qFormat/>
    <w:rsid w:val="007A70DB"/>
    <w:rPr>
      <w:b w:val="0"/>
      <w:sz w:val="72"/>
      <w:szCs w:val="72"/>
      <w:lang w:val="en-NZ"/>
    </w:rPr>
  </w:style>
  <w:style w:type="character" w:customStyle="1" w:styleId="QuoteChar">
    <w:name w:val="Quote Char"/>
    <w:basedOn w:val="DefaultParagraphFont"/>
    <w:link w:val="Quote"/>
    <w:rsid w:val="007A7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0DB"/>
    <w:pPr>
      <w:pageBreakBefore/>
    </w:pPr>
  </w:style>
  <w:style w:type="paragraph" w:customStyle="1" w:styleId="Border">
    <w:name w:val="Border"/>
    <w:basedOn w:val="Normal"/>
    <w:qFormat/>
    <w:rsid w:val="007A7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0DB"/>
    <w:rPr>
      <w:b/>
      <w:bCs/>
      <w:i/>
      <w:iCs/>
      <w:color w:val="auto"/>
    </w:rPr>
  </w:style>
  <w:style w:type="paragraph" w:styleId="IntenseQuote">
    <w:name w:val="Intense Quote"/>
    <w:basedOn w:val="Normal"/>
    <w:next w:val="Normal"/>
    <w:link w:val="IntenseQuoteChar"/>
    <w:uiPriority w:val="30"/>
    <w:qFormat/>
    <w:rsid w:val="007A7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0DB"/>
    <w:rPr>
      <w:smallCaps/>
      <w:color w:val="auto"/>
      <w:u w:val="single"/>
    </w:rPr>
  </w:style>
  <w:style w:type="character" w:styleId="IntenseReference">
    <w:name w:val="Intense Reference"/>
    <w:basedOn w:val="DefaultParagraphFont"/>
    <w:uiPriority w:val="32"/>
    <w:qFormat/>
    <w:rsid w:val="007A70DB"/>
    <w:rPr>
      <w:b/>
      <w:bCs/>
      <w:smallCaps/>
      <w:color w:val="auto"/>
      <w:spacing w:val="5"/>
      <w:u w:val="single"/>
    </w:rPr>
  </w:style>
  <w:style w:type="paragraph" w:customStyle="1" w:styleId="2ColumnHeading">
    <w:name w:val="2Column Heading"/>
    <w:basedOn w:val="BodyText"/>
    <w:qFormat/>
    <w:rsid w:val="007A70DB"/>
    <w:pPr>
      <w:spacing w:after="60"/>
      <w:ind w:left="-2268"/>
    </w:pPr>
    <w:rPr>
      <w:b/>
    </w:rPr>
  </w:style>
  <w:style w:type="paragraph" w:customStyle="1" w:styleId="Heading1TOC">
    <w:name w:val="Heading1 TOC"/>
    <w:basedOn w:val="Normal"/>
    <w:qFormat/>
    <w:rsid w:val="007A70DB"/>
    <w:pPr>
      <w:spacing w:before="240" w:after="120"/>
    </w:pPr>
    <w:rPr>
      <w:rFonts w:ascii="Times New Roman" w:hAnsi="Times New Roman"/>
      <w:b/>
      <w:sz w:val="32"/>
    </w:rPr>
  </w:style>
  <w:style w:type="paragraph" w:customStyle="1" w:styleId="Heading2TOC">
    <w:name w:val="Heading2 TOC"/>
    <w:basedOn w:val="Normal"/>
    <w:qFormat/>
    <w:rsid w:val="007A70DB"/>
    <w:pPr>
      <w:spacing w:before="240" w:after="60"/>
    </w:pPr>
    <w:rPr>
      <w:rFonts w:ascii="Times New Roman" w:hAnsi="Times New Roman"/>
      <w:b/>
      <w:sz w:val="28"/>
    </w:rPr>
  </w:style>
  <w:style w:type="character" w:customStyle="1" w:styleId="Underline">
    <w:name w:val="Underline"/>
    <w:basedOn w:val="DefaultParagraphFont"/>
    <w:qFormat/>
    <w:rsid w:val="007A70DB"/>
    <w:rPr>
      <w:u w:val="single"/>
    </w:rPr>
  </w:style>
  <w:style w:type="paragraph" w:styleId="BalloonText">
    <w:name w:val="Balloon Text"/>
    <w:basedOn w:val="Normal"/>
    <w:link w:val="BalloonTextChar"/>
    <w:rsid w:val="007A70DB"/>
    <w:rPr>
      <w:rFonts w:ascii="Tahoma" w:hAnsi="Tahoma" w:cs="Tahoma"/>
      <w:sz w:val="16"/>
      <w:szCs w:val="16"/>
    </w:rPr>
  </w:style>
  <w:style w:type="character" w:customStyle="1" w:styleId="BalloonTextChar">
    <w:name w:val="Balloon Text Char"/>
    <w:basedOn w:val="DefaultParagraphFont"/>
    <w:link w:val="BalloonText"/>
    <w:rsid w:val="007A7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0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0DB"/>
    <w:rPr>
      <w:b/>
      <w:color w:val="660033"/>
      <w:spacing w:val="0"/>
    </w:rPr>
  </w:style>
  <w:style w:type="paragraph" w:customStyle="1" w:styleId="Nameditemlist">
    <w:name w:val="Named item list"/>
    <w:basedOn w:val="BodyText"/>
    <w:qFormat/>
    <w:rsid w:val="007A70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1377</Words>
  <Characters>8464</Characters>
  <Application>Microsoft Office Word</Application>
  <DocSecurity>0</DocSecurity>
  <Lines>290</Lines>
  <Paragraphs>141</Paragraphs>
  <ScaleCrop>false</ScaleCrop>
  <Company>Author-it Software Corporation Ltd.</Company>
  <LinksUpToDate>false</LinksUpToDate>
  <CharactersWithSpaces>9774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RGRROP314A Perform duties of photo finish operator at greyhound or horse race meetings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2012-10-11T18:20:00Z</dcterms:created>
  <dcterms:modified xsi:type="dcterms:W3CDTF">2012-10-11T18:20:00Z</dcterms:modified>
</cp:coreProperties>
</file>