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AFB" w:rsidP="002D1AFB">
      <w:pPr>
        <w:pStyle w:val="Title"/>
      </w:pPr>
      <w:r>
        <w:fldChar w:fldCharType="begin"/>
      </w:r>
      <w:r>
        <w:instrText xml:space="preserve"> TITLE   \* MERGEFORMAT </w:instrText>
      </w:r>
      <w:r>
        <w:fldChar w:fldCharType="separate"/>
      </w:r>
      <w:r>
        <w:t>RGRROP313A Process race nominations and acceptances</w:t>
      </w:r>
      <w:r>
        <w:fldChar w:fldCharType="end"/>
      </w:r>
    </w:p>
    <w:p w:rsidR="002D1AFB" w:rsidP="002D1AFB">
      <w:pPr>
        <w:pStyle w:val="Version"/>
        <w:sectPr w:rsidSect="005A5D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DF7" w:rsidP="005A5DF7">
      <w:pPr>
        <w:pStyle w:val="SuperHeading"/>
      </w:pPr>
      <w:r w:rsidRPr="005A5DF7">
        <w:t>RGRROP313A Process race nominations and acceptances</w:t>
      </w:r>
    </w:p>
    <w:p w:rsidR="00000000" w:rsidRPr="005A5DF7" w:rsidP="005A5DF7">
      <w:pPr>
        <w:pStyle w:val="Heading1"/>
      </w:pPr>
      <w:bookmarkStart w:id="1" w:name="O_273106"/>
      <w:bookmarkEnd w:id="1"/>
      <w:r w:rsidRPr="005A5DF7">
        <w:t>Modification History</w:t>
      </w:r>
    </w:p>
    <w:p w:rsidR="00000000" w:rsidRPr="005A5DF7" w:rsidP="005A5DF7">
      <w:pPr>
        <w:pStyle w:val="BodyText"/>
      </w:pPr>
      <w:r w:rsidRPr="005A5DF7">
        <w:t>Not Applicable</w:t>
      </w:r>
    </w:p>
    <w:p w:rsidR="00000000" w:rsidRPr="005A5DF7" w:rsidP="005A5DF7">
      <w:pPr>
        <w:pStyle w:val="AllowPageBreak"/>
      </w:pPr>
    </w:p>
    <w:p w:rsidR="00000000" w:rsidRPr="005A5DF7" w:rsidP="005A5DF7">
      <w:pPr>
        <w:pStyle w:val="Heading1"/>
      </w:pPr>
      <w:bookmarkStart w:id="2" w:name="O_217233"/>
      <w:bookmarkEnd w:id="2"/>
      <w:r w:rsidRPr="005A5DF7">
        <w:t>Unit Descriptor</w:t>
      </w:r>
    </w:p>
    <w:tbl>
      <w:tblPr>
        <w:tblW w:w="0" w:type="auto"/>
        <w:tblLayout w:type="fixed"/>
        <w:tblCellMar>
          <w:left w:w="62" w:type="dxa"/>
          <w:right w:w="62" w:type="dxa"/>
        </w:tblCellMar>
        <w:tblLook w:val="0000"/>
      </w:tblPr>
      <w:tblGrid>
        <w:gridCol w:w="2652"/>
        <w:gridCol w:w="5870"/>
      </w:tblGrid>
      <w:tr w:rsidTr="002D1AFB">
        <w:tblPrEx>
          <w:tblW w:w="0" w:type="auto"/>
          <w:tblLayout w:type="fixed"/>
          <w:tblCellMar>
            <w:left w:w="62" w:type="dxa"/>
            <w:right w:w="62" w:type="dxa"/>
          </w:tblCellMar>
          <w:tblLook w:val="0000"/>
        </w:tblPrEx>
        <w:tc>
          <w:tcPr>
            <w:tcW w:w="2652"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SpecialBold"/>
              </w:rPr>
              <w:t>Unit descriptor</w:t>
            </w:r>
          </w:p>
        </w:tc>
        <w:tc>
          <w:tcPr>
            <w:tcW w:w="5870" w:type="dxa"/>
            <w:tcBorders>
              <w:top w:val="nil"/>
              <w:left w:val="nil"/>
              <w:bottom w:val="nil"/>
              <w:right w:val="nil"/>
            </w:tcBorders>
            <w:tcMar>
              <w:top w:w="0" w:type="dxa"/>
              <w:left w:w="62" w:type="dxa"/>
              <w:bottom w:w="0" w:type="dxa"/>
              <w:right w:w="62" w:type="dxa"/>
            </w:tcMar>
          </w:tcPr>
          <w:p w:rsidR="00000000" w:rsidRPr="005A5DF7" w:rsidP="005A5DF7">
            <w:pPr>
              <w:pStyle w:val="BodyText"/>
            </w:pPr>
            <w:r w:rsidRPr="005A5DF7">
              <w:t>This unit of competency specifies the outcomes required to interpret and record information related</w:t>
            </w:r>
            <w:r w:rsidRPr="005A5DF7">
              <w:t xml:space="preserve"> to the processing of race nominations and acceptances. It requires an ability to operate computers and other relevant technology, interpret racing terminology, liaise with stewards and other racing officials, manage time in the completion of tasks and pro</w:t>
            </w:r>
            <w:r w:rsidRPr="005A5DF7">
              <w:t>cess work-related documentation.</w:t>
            </w:r>
          </w:p>
          <w:p w:rsidR="00000000" w:rsidRPr="005A5DF7" w:rsidP="005A5DF7">
            <w:pPr>
              <w:pStyle w:val="BodyText"/>
            </w:pPr>
            <w:r w:rsidRPr="005A5DF7">
              <w:t>This unit of competency operates in workplace environments of racing administration, stables, kennels, racecourses and public areas.</w:t>
            </w:r>
          </w:p>
          <w:p w:rsidR="00000000" w:rsidRPr="005A5DF7" w:rsidP="005A5DF7">
            <w:pPr>
              <w:pStyle w:val="BodyText"/>
            </w:pPr>
            <w:r w:rsidRPr="005A5DF7">
              <w:t>Licensing, legislative, regulatory or certification requirements may apply to this unit. C</w:t>
            </w:r>
            <w:r w:rsidRPr="005A5DF7">
              <w:t>heck with your State Principal Racing Authority for current license or registration requirements.</w:t>
            </w:r>
          </w:p>
        </w:tc>
      </w:tr>
    </w:tbl>
    <w:p w:rsidR="002D1AFB" w:rsidP="005A5DF7">
      <w:pPr>
        <w:pStyle w:val="BodyText"/>
      </w:pPr>
    </w:p>
    <w:p w:rsidR="002D1AFB" w:rsidP="005A5DF7">
      <w:pPr>
        <w:pStyle w:val="BodyText"/>
      </w:pPr>
    </w:p>
    <w:p w:rsidR="00000000" w:rsidRPr="005A5DF7" w:rsidP="005A5DF7">
      <w:pPr>
        <w:pStyle w:val="Heading1"/>
      </w:pPr>
      <w:bookmarkStart w:id="3" w:name="O_217237"/>
      <w:bookmarkEnd w:id="3"/>
      <w:r w:rsidRPr="005A5DF7">
        <w:t>Application of the Unit</w:t>
      </w:r>
    </w:p>
    <w:tbl>
      <w:tblPr>
        <w:tblW w:w="0" w:type="auto"/>
        <w:tblLayout w:type="fixed"/>
        <w:tblCellMar>
          <w:left w:w="62" w:type="dxa"/>
          <w:right w:w="62" w:type="dxa"/>
        </w:tblCellMar>
        <w:tblLook w:val="0000"/>
      </w:tblPr>
      <w:tblGrid>
        <w:gridCol w:w="2745"/>
        <w:gridCol w:w="5777"/>
      </w:tblGrid>
      <w:tr w:rsidTr="002D1AFB">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5A5DF7" w:rsidP="005A5DF7">
            <w:pPr>
              <w:pStyle w:val="BodyText"/>
            </w:pPr>
            <w:r w:rsidRPr="005A5DF7">
              <w:t>This unit of competency supports racing industry personnel required to perform nomination and acceptance administration duties of a racing governing body or race club as part of their job role.</w:t>
            </w:r>
          </w:p>
          <w:p w:rsidR="00000000" w:rsidRPr="005A5DF7" w:rsidP="005A5DF7">
            <w:pPr>
              <w:pStyle w:val="BodyText"/>
            </w:pPr>
            <w:r w:rsidRPr="005A5DF7">
              <w:t>Competencies attained in this unit apply to the greyhound, har</w:t>
            </w:r>
            <w:r w:rsidRPr="005A5DF7">
              <w:t>ness and thoroughbred codes of the industry. Consequently when performance criteria are applied they will relate to either the greyhound code or harness code or the thoroughbred code and statements of attainment will reflect this distinction.</w:t>
            </w:r>
          </w:p>
          <w:p w:rsidR="00000000" w:rsidRPr="005A5DF7" w:rsidP="005A5DF7">
            <w:pPr>
              <w:pStyle w:val="BodyText"/>
            </w:pPr>
            <w:r w:rsidRPr="005A5DF7">
              <w:t>This unit can</w:t>
            </w:r>
            <w:r w:rsidRPr="005A5DF7">
              <w:t xml:space="preserve"> be contextualised for other industries while also maintaining the integrity of the unit. </w:t>
            </w:r>
          </w:p>
        </w:tc>
      </w:tr>
    </w:tbl>
    <w:p w:rsidR="002D1AFB" w:rsidP="005A5DF7">
      <w:pPr>
        <w:pStyle w:val="BodyText"/>
      </w:pPr>
    </w:p>
    <w:p w:rsidR="002D1AFB" w:rsidP="005A5DF7">
      <w:pPr>
        <w:pStyle w:val="BodyText"/>
      </w:pPr>
    </w:p>
    <w:p w:rsidR="00000000" w:rsidRPr="005A5DF7" w:rsidP="005A5DF7">
      <w:pPr>
        <w:pStyle w:val="Heading1"/>
      </w:pPr>
      <w:bookmarkStart w:id="4" w:name="O_281366"/>
      <w:bookmarkEnd w:id="4"/>
      <w:r w:rsidRPr="005A5DF7">
        <w:t>Licensing/Regulatory Information</w:t>
      </w:r>
    </w:p>
    <w:p w:rsidR="00000000" w:rsidRPr="005A5DF7" w:rsidP="005A5DF7">
      <w:pPr>
        <w:pStyle w:val="BodyText"/>
      </w:pPr>
      <w:r w:rsidRPr="005A5DF7">
        <w:t>Refer to Unit Descriptor</w:t>
      </w:r>
    </w:p>
    <w:p w:rsidR="00000000" w:rsidRPr="005A5DF7" w:rsidP="005A5DF7">
      <w:pPr>
        <w:pStyle w:val="AllowPageBreak"/>
      </w:pPr>
    </w:p>
    <w:p w:rsidR="00000000" w:rsidRPr="005A5DF7" w:rsidP="005A5DF7">
      <w:pPr>
        <w:pStyle w:val="Heading1"/>
      </w:pPr>
      <w:bookmarkStart w:id="5" w:name="O_217235"/>
      <w:bookmarkEnd w:id="5"/>
      <w:r w:rsidRPr="005A5DF7">
        <w:t>Pre-Requisites</w:t>
      </w:r>
    </w:p>
    <w:tbl>
      <w:tblPr>
        <w:tblW w:w="0" w:type="auto"/>
        <w:tblLayout w:type="fixed"/>
        <w:tblCellMar>
          <w:left w:w="62" w:type="dxa"/>
          <w:right w:w="62" w:type="dxa"/>
        </w:tblCellMar>
        <w:tblLook w:val="0000"/>
      </w:tblPr>
      <w:tblGrid>
        <w:gridCol w:w="2775"/>
        <w:gridCol w:w="1295"/>
        <w:gridCol w:w="4452"/>
      </w:tblGrid>
      <w:tr w:rsidTr="002D1AFB">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5A5DF7">
            <w:pPr>
              <w:pStyle w:val="BodyText"/>
              <w:rPr>
                <w:lang w:val="en-NZ"/>
              </w:rPr>
            </w:pPr>
          </w:p>
        </w:tc>
      </w:tr>
      <w:tr w:rsidTr="002D1AF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p>
        </w:tc>
      </w:tr>
      <w:tr w:rsidTr="002D1AF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5A5DF7" w:rsidP="005A5DF7">
            <w:pPr>
              <w:pStyle w:val="BodyText"/>
            </w:pPr>
          </w:p>
        </w:tc>
      </w:tr>
    </w:tbl>
    <w:p w:rsidR="002D1AFB" w:rsidP="005A5DF7">
      <w:pPr>
        <w:pStyle w:val="BodyText"/>
      </w:pPr>
    </w:p>
    <w:p w:rsidR="002D1AFB" w:rsidP="005A5DF7">
      <w:pPr>
        <w:pStyle w:val="BodyText"/>
      </w:pPr>
    </w:p>
    <w:p w:rsidR="00000000" w:rsidRPr="005A5DF7" w:rsidP="005A5DF7">
      <w:pPr>
        <w:pStyle w:val="Heading1"/>
      </w:pPr>
      <w:bookmarkStart w:id="6" w:name="O_217234"/>
      <w:bookmarkEnd w:id="6"/>
      <w:r w:rsidRPr="005A5DF7">
        <w:t>Employability Skills Information</w:t>
      </w:r>
    </w:p>
    <w:tbl>
      <w:tblPr>
        <w:tblW w:w="0" w:type="auto"/>
        <w:tblLayout w:type="fixed"/>
        <w:tblCellMar>
          <w:left w:w="62" w:type="dxa"/>
          <w:right w:w="62" w:type="dxa"/>
        </w:tblCellMar>
        <w:tblLook w:val="0000"/>
      </w:tblPr>
      <w:tblGrid>
        <w:gridCol w:w="2802"/>
        <w:gridCol w:w="5720"/>
      </w:tblGrid>
      <w:tr w:rsidTr="002D1AF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A5DF7" w:rsidP="005A5DF7">
            <w:pPr>
              <w:pStyle w:val="BodyText"/>
            </w:pPr>
            <w:r w:rsidRPr="005A5DF7">
              <w:t>This unit contains employability skills.</w:t>
            </w:r>
          </w:p>
        </w:tc>
      </w:tr>
    </w:tbl>
    <w:p w:rsidR="002D1AFB" w:rsidP="005A5DF7">
      <w:pPr>
        <w:pStyle w:val="BodyText"/>
      </w:pPr>
    </w:p>
    <w:p w:rsidR="002D1AFB" w:rsidP="005A5DF7">
      <w:pPr>
        <w:pStyle w:val="BodyText"/>
      </w:pPr>
    </w:p>
    <w:p w:rsidR="00000000" w:rsidRPr="005A5DF7" w:rsidP="005A5DF7">
      <w:pPr>
        <w:pStyle w:val="Heading1"/>
      </w:pPr>
      <w:bookmarkStart w:id="7" w:name="O_291152"/>
      <w:bookmarkEnd w:id="7"/>
      <w:r w:rsidRPr="005A5DF7">
        <w:t>Elements and Performance Criteria Pre-Content</w:t>
      </w:r>
    </w:p>
    <w:tbl>
      <w:tblPr>
        <w:tblW w:w="0" w:type="auto"/>
        <w:tblLayout w:type="fixed"/>
        <w:tblCellMar>
          <w:left w:w="62" w:type="dxa"/>
          <w:right w:w="62" w:type="dxa"/>
        </w:tblCellMar>
        <w:tblLook w:val="0000"/>
      </w:tblPr>
      <w:tblGrid>
        <w:gridCol w:w="2573"/>
        <w:gridCol w:w="5949"/>
      </w:tblGrid>
      <w:tr w:rsidTr="002D1AFB">
        <w:tblPrEx>
          <w:tblW w:w="0" w:type="auto"/>
          <w:tblLayout w:type="fixed"/>
          <w:tblCellMar>
            <w:left w:w="62" w:type="dxa"/>
            <w:right w:w="62" w:type="dxa"/>
          </w:tblCellMar>
          <w:tblLook w:val="0000"/>
        </w:tblPrEx>
        <w:tc>
          <w:tcPr>
            <w:tcW w:w="2573" w:type="dxa"/>
            <w:tcBorders>
              <w:top w:val="single" w:sz="6" w:space="0" w:color="auto"/>
              <w:left w:val="nil"/>
              <w:bottom w:val="nil"/>
              <w:right w:val="nil"/>
            </w:tcBorders>
            <w:tcMar>
              <w:top w:w="0" w:type="dxa"/>
              <w:left w:w="62" w:type="dxa"/>
              <w:bottom w:w="0" w:type="dxa"/>
              <w:right w:w="62" w:type="dxa"/>
            </w:tcMar>
          </w:tcPr>
          <w:p w:rsidR="00000000" w:rsidP="005A5DF7">
            <w:pPr>
              <w:pStyle w:val="BodyText"/>
              <w:rPr>
                <w:lang w:val="en-NZ"/>
              </w:rPr>
            </w:pPr>
            <w:r w:rsidRPr="005A5DF7">
              <w:t>Elements describe the essential outcomes of a unit of competency.</w:t>
            </w:r>
          </w:p>
        </w:tc>
        <w:tc>
          <w:tcPr>
            <w:tcW w:w="5949" w:type="dxa"/>
            <w:tcBorders>
              <w:top w:val="single" w:sz="6" w:space="0" w:color="auto"/>
              <w:left w:val="nil"/>
              <w:bottom w:val="nil"/>
              <w:right w:val="nil"/>
            </w:tcBorders>
            <w:tcMar>
              <w:top w:w="0" w:type="dxa"/>
              <w:left w:w="62" w:type="dxa"/>
              <w:bottom w:w="0" w:type="dxa"/>
              <w:right w:w="62" w:type="dxa"/>
            </w:tcMar>
          </w:tcPr>
          <w:p w:rsidR="00000000" w:rsidRPr="005A5DF7" w:rsidP="005A5DF7">
            <w:pPr>
              <w:pStyle w:val="BodyText"/>
            </w:pPr>
            <w:r w:rsidRPr="005A5DF7">
              <w:t>Performance criteria describe</w:t>
            </w:r>
            <w:r w:rsidRPr="005A5DF7">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5A5DF7">
              <w:t>the evidence guide.</w:t>
            </w:r>
          </w:p>
        </w:tc>
      </w:tr>
    </w:tbl>
    <w:p w:rsidR="00000000" w:rsidRPr="005A5DF7" w:rsidP="005A5DF7">
      <w:pPr>
        <w:pStyle w:val="BodyText"/>
      </w:pPr>
    </w:p>
    <w:p w:rsidR="00000000" w:rsidRPr="005A5DF7" w:rsidP="005A5DF7">
      <w:pPr>
        <w:pStyle w:val="AllowPageBreak"/>
      </w:pPr>
    </w:p>
    <w:p w:rsidR="00000000" w:rsidRPr="005A5DF7" w:rsidP="005A5DF7">
      <w:pPr>
        <w:pStyle w:val="Heading1"/>
      </w:pPr>
      <w:bookmarkStart w:id="8" w:name="O_237820"/>
      <w:bookmarkEnd w:id="8"/>
      <w:r w:rsidRPr="005A5DF7">
        <w:t>Elements and Performance Criteria</w:t>
      </w:r>
    </w:p>
    <w:tbl>
      <w:tblPr>
        <w:tblW w:w="0" w:type="auto"/>
        <w:tblLayout w:type="fixed"/>
        <w:tblCellMar>
          <w:left w:w="62" w:type="dxa"/>
          <w:right w:w="62" w:type="dxa"/>
        </w:tblCellMar>
        <w:tblLook w:val="0000"/>
      </w:tblPr>
      <w:tblGrid>
        <w:gridCol w:w="2573"/>
        <w:gridCol w:w="5949"/>
      </w:tblGrid>
      <w:tr w:rsidTr="002D1AFB">
        <w:tblPrEx>
          <w:tblW w:w="0" w:type="auto"/>
          <w:tblLayout w:type="fixed"/>
          <w:tblCellMar>
            <w:left w:w="62" w:type="dxa"/>
            <w:right w:w="62" w:type="dxa"/>
          </w:tblCellMar>
          <w:tblLook w:val="0000"/>
        </w:tblPrEx>
        <w:trPr>
          <w:tblHeader/>
        </w:trPr>
        <w:tc>
          <w:tcPr>
            <w:tcW w:w="2573" w:type="dxa"/>
            <w:tcBorders>
              <w:top w:val="nil"/>
              <w:left w:val="nil"/>
              <w:bottom w:val="single" w:sz="6" w:space="0" w:color="auto"/>
              <w:right w:val="nil"/>
            </w:tcBorders>
            <w:tcMar>
              <w:top w:w="0" w:type="dxa"/>
              <w:left w:w="62" w:type="dxa"/>
              <w:bottom w:w="0" w:type="dxa"/>
              <w:right w:w="62" w:type="dxa"/>
            </w:tcMar>
          </w:tcPr>
          <w:p w:rsidR="00000000" w:rsidRPr="005A5DF7" w:rsidP="005A5DF7">
            <w:pPr>
              <w:pStyle w:val="BodyText"/>
            </w:pPr>
            <w:r w:rsidRPr="005A5DF7">
              <w:rPr>
                <w:rStyle w:val="SpecialBold"/>
              </w:rPr>
              <w:t>ELEMENT</w:t>
            </w:r>
          </w:p>
        </w:tc>
        <w:tc>
          <w:tcPr>
            <w:tcW w:w="5949" w:type="dxa"/>
            <w:tcBorders>
              <w:top w:val="nil"/>
              <w:left w:val="nil"/>
              <w:bottom w:val="single" w:sz="6" w:space="0" w:color="auto"/>
              <w:right w:val="nil"/>
            </w:tcBorders>
            <w:tcMar>
              <w:top w:w="0" w:type="dxa"/>
              <w:left w:w="62" w:type="dxa"/>
              <w:bottom w:w="0" w:type="dxa"/>
              <w:right w:w="62" w:type="dxa"/>
            </w:tcMar>
          </w:tcPr>
          <w:p w:rsidR="00000000" w:rsidP="005A5DF7">
            <w:pPr>
              <w:pStyle w:val="BodyText"/>
              <w:rPr>
                <w:lang w:val="en-NZ"/>
              </w:rPr>
            </w:pPr>
            <w:r w:rsidRPr="005A5DF7">
              <w:rPr>
                <w:rStyle w:val="SpecialBold"/>
              </w:rPr>
              <w:t>PERFORMANCE CRITERIA</w:t>
            </w:r>
          </w:p>
        </w:tc>
      </w:tr>
      <w:tr w:rsidTr="002D1AFB">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t>Process nominations.</w:t>
            </w:r>
          </w:p>
        </w:tc>
        <w:tc>
          <w:tcPr>
            <w:tcW w:w="5949" w:type="dxa"/>
            <w:tcBorders>
              <w:top w:val="nil"/>
              <w:left w:val="nil"/>
              <w:bottom w:val="nil"/>
              <w:right w:val="nil"/>
            </w:tcBorders>
            <w:tcMar>
              <w:top w:w="0" w:type="dxa"/>
              <w:left w:w="62" w:type="dxa"/>
              <w:bottom w:w="0" w:type="dxa"/>
              <w:right w:w="62" w:type="dxa"/>
            </w:tcMar>
          </w:tcPr>
          <w:p w:rsidR="00000000" w:rsidRPr="005A5DF7" w:rsidP="005A5DF7">
            <w:pPr>
              <w:pStyle w:val="List"/>
            </w:pPr>
            <w:r w:rsidRPr="005A5DF7">
              <w:t>1.</w:t>
            </w:r>
            <w:r w:rsidRPr="005A5DF7">
              <w:tab/>
              <w:t xml:space="preserve">Information is recorded and interpreted using </w:t>
            </w:r>
            <w:r w:rsidRPr="005A5DF7">
              <w:rPr>
                <w:rStyle w:val="BoldandItalics"/>
              </w:rPr>
              <w:t>racing terminology</w:t>
            </w:r>
            <w:r w:rsidRPr="005A5DF7">
              <w:t xml:space="preserve"> and procedures. </w:t>
            </w:r>
          </w:p>
          <w:p w:rsidR="00000000" w:rsidRPr="005A5DF7" w:rsidP="005A5DF7">
            <w:pPr>
              <w:pStyle w:val="List"/>
            </w:pPr>
            <w:r w:rsidRPr="005A5DF7">
              <w:t>2.</w:t>
            </w:r>
            <w:r w:rsidRPr="005A5DF7">
              <w:tab/>
            </w:r>
            <w:r w:rsidRPr="005A5DF7">
              <w:t>Payments for nominations are validated and recorded.</w:t>
            </w:r>
          </w:p>
          <w:p w:rsidR="00000000" w:rsidRPr="005A5DF7" w:rsidP="005A5DF7">
            <w:pPr>
              <w:pStyle w:val="List"/>
            </w:pPr>
            <w:r w:rsidRPr="005A5DF7">
              <w:t>3.</w:t>
            </w:r>
            <w:r w:rsidRPr="005A5DF7">
              <w:tab/>
              <w:t xml:space="preserve">Information is verified with </w:t>
            </w:r>
            <w:r w:rsidRPr="005A5DF7">
              <w:rPr>
                <w:rStyle w:val="BoldandItalics"/>
              </w:rPr>
              <w:t>nominator</w:t>
            </w:r>
            <w:r w:rsidRPr="005A5DF7">
              <w:t xml:space="preserve"> where is it unclear or missing. </w:t>
            </w:r>
          </w:p>
          <w:p w:rsidR="00000000" w:rsidP="005A5DF7">
            <w:pPr>
              <w:pStyle w:val="List"/>
              <w:rPr>
                <w:lang w:val="en-NZ"/>
              </w:rPr>
            </w:pPr>
            <w:r w:rsidRPr="005A5DF7">
              <w:t>4.</w:t>
            </w:r>
            <w:r w:rsidRPr="005A5DF7">
              <w:tab/>
              <w:t xml:space="preserve">Nominations are processed within </w:t>
            </w:r>
            <w:r w:rsidRPr="005A5DF7">
              <w:rPr>
                <w:rStyle w:val="BoldandItalics"/>
              </w:rPr>
              <w:t>defined time frames</w:t>
            </w:r>
            <w:r w:rsidRPr="005A5DF7">
              <w:t xml:space="preserve"> . </w:t>
            </w:r>
          </w:p>
        </w:tc>
      </w:tr>
      <w:tr w:rsidTr="002D1AFB">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t>Process acceptances.</w:t>
            </w:r>
          </w:p>
        </w:tc>
        <w:tc>
          <w:tcPr>
            <w:tcW w:w="5949" w:type="dxa"/>
            <w:tcBorders>
              <w:top w:val="nil"/>
              <w:left w:val="nil"/>
              <w:bottom w:val="nil"/>
              <w:right w:val="nil"/>
            </w:tcBorders>
            <w:tcMar>
              <w:top w:w="0" w:type="dxa"/>
              <w:left w:w="62" w:type="dxa"/>
              <w:bottom w:w="0" w:type="dxa"/>
              <w:right w:w="62" w:type="dxa"/>
            </w:tcMar>
          </w:tcPr>
          <w:p w:rsidR="00000000" w:rsidRPr="005A5DF7" w:rsidP="005A5DF7">
            <w:pPr>
              <w:pStyle w:val="List"/>
            </w:pPr>
            <w:r w:rsidRPr="005A5DF7">
              <w:t>5.</w:t>
            </w:r>
            <w:r w:rsidRPr="005A5DF7">
              <w:tab/>
            </w:r>
            <w:r w:rsidRPr="005A5DF7">
              <w:rPr>
                <w:rStyle w:val="BoldandItalics"/>
              </w:rPr>
              <w:t>Acceptances</w:t>
            </w:r>
            <w:r w:rsidRPr="005A5DF7">
              <w:t xml:space="preserve"> are declared and invoices are ge</w:t>
            </w:r>
            <w:r w:rsidRPr="005A5DF7">
              <w:t xml:space="preserve">nerated. </w:t>
            </w:r>
          </w:p>
          <w:p w:rsidR="00000000" w:rsidRPr="005A5DF7" w:rsidP="005A5DF7">
            <w:pPr>
              <w:pStyle w:val="List"/>
            </w:pPr>
            <w:r w:rsidRPr="005A5DF7">
              <w:t>6.</w:t>
            </w:r>
            <w:r w:rsidRPr="005A5DF7">
              <w:tab/>
              <w:t>Payments for acceptances are validated and recorded.</w:t>
            </w:r>
          </w:p>
          <w:p w:rsidR="00000000" w:rsidRPr="005A5DF7" w:rsidP="005A5DF7">
            <w:pPr>
              <w:pStyle w:val="List"/>
            </w:pPr>
            <w:r w:rsidRPr="005A5DF7">
              <w:t>7.</w:t>
            </w:r>
            <w:r w:rsidRPr="005A5DF7">
              <w:tab/>
              <w:t xml:space="preserve">Acceptances are validated and </w:t>
            </w:r>
            <w:r w:rsidRPr="005A5DF7">
              <w:rPr>
                <w:rStyle w:val="BoldandItalics"/>
              </w:rPr>
              <w:t>race field</w:t>
            </w:r>
            <w:r w:rsidRPr="005A5DF7">
              <w:t xml:space="preserve"> is declared in accordance with the </w:t>
            </w:r>
            <w:r w:rsidRPr="005A5DF7">
              <w:rPr>
                <w:rStyle w:val="BoldandItalics"/>
              </w:rPr>
              <w:t>rules of racing</w:t>
            </w:r>
            <w:r w:rsidRPr="005A5DF7">
              <w:t xml:space="preserve"> . </w:t>
            </w:r>
          </w:p>
        </w:tc>
      </w:tr>
    </w:tbl>
    <w:p w:rsidR="002D1AFB" w:rsidP="005A5DF7">
      <w:pPr>
        <w:pStyle w:val="BodyText"/>
      </w:pPr>
    </w:p>
    <w:p w:rsidR="002D1AFB" w:rsidP="005A5DF7">
      <w:pPr>
        <w:pStyle w:val="BodyText"/>
      </w:pPr>
    </w:p>
    <w:p w:rsidR="00000000" w:rsidRPr="005A5DF7" w:rsidP="005A5DF7">
      <w:pPr>
        <w:pStyle w:val="Heading1"/>
      </w:pPr>
      <w:bookmarkStart w:id="9" w:name="O_261611"/>
      <w:bookmarkEnd w:id="9"/>
      <w:r w:rsidRPr="005A5DF7">
        <w:t>Required Skills and Knowledge</w:t>
      </w:r>
    </w:p>
    <w:tbl>
      <w:tblPr>
        <w:tblW w:w="0" w:type="auto"/>
        <w:tblLayout w:type="fixed"/>
        <w:tblCellMar>
          <w:left w:w="62" w:type="dxa"/>
          <w:right w:w="62" w:type="dxa"/>
        </w:tblCellMar>
        <w:tblLook w:val="0000"/>
      </w:tblPr>
      <w:tblGrid>
        <w:gridCol w:w="8522"/>
      </w:tblGrid>
      <w:tr w:rsidTr="002D1AF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SpecialBold"/>
              </w:rPr>
              <w:t>REQUIRED SKILLS AND KNOWLEDGE</w:t>
            </w:r>
          </w:p>
        </w:tc>
      </w:tr>
      <w:tr w:rsidTr="002D1A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t>This section describes the skills and knowledge required for this unit.</w:t>
            </w:r>
          </w:p>
        </w:tc>
      </w:tr>
      <w:tr w:rsidTr="002D1A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SpecialBold"/>
              </w:rPr>
              <w:t>Required skills</w:t>
            </w:r>
          </w:p>
        </w:tc>
      </w:tr>
      <w:tr w:rsidTr="002D1A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5DF7" w:rsidP="005A5DF7">
            <w:pPr>
              <w:pStyle w:val="ListBullet"/>
            </w:pPr>
            <w:r w:rsidRPr="005A5DF7">
              <w:t>accurate computer and data processing skills</w:t>
            </w:r>
          </w:p>
          <w:p w:rsidR="00000000" w:rsidRPr="005A5DF7" w:rsidP="005A5DF7">
            <w:pPr>
              <w:pStyle w:val="ListBullet"/>
            </w:pPr>
            <w:r w:rsidRPr="005A5DF7">
              <w:t>applying OHS and environmental work procedures</w:t>
            </w:r>
          </w:p>
          <w:p w:rsidR="00000000" w:rsidRPr="005A5DF7" w:rsidP="005A5DF7">
            <w:pPr>
              <w:pStyle w:val="ListBullet"/>
            </w:pPr>
            <w:r w:rsidRPr="005A5DF7">
              <w:t>communicating with stewards, racing offici</w:t>
            </w:r>
            <w:r w:rsidRPr="005A5DF7">
              <w:t>als, licensed and registered personnel and others using assertive communication techniques to gather, interpret and relay information relating to race nominations and acceptances</w:t>
            </w:r>
          </w:p>
          <w:p w:rsidR="00000000" w:rsidRPr="005A5DF7" w:rsidP="005A5DF7">
            <w:pPr>
              <w:pStyle w:val="ListBullet"/>
            </w:pPr>
            <w:r w:rsidRPr="005A5DF7">
              <w:t>completing duties in accordance with safe operat</w:t>
            </w:r>
            <w:r w:rsidRPr="005A5DF7">
              <w:t>ing procedures and nominated time frame</w:t>
            </w:r>
          </w:p>
          <w:p w:rsidR="00000000" w:rsidRPr="005A5DF7" w:rsidP="005A5DF7">
            <w:pPr>
              <w:pStyle w:val="ListBullet"/>
            </w:pPr>
            <w:r w:rsidRPr="005A5DF7">
              <w:t>complying with organisational policies and procedures</w:t>
            </w:r>
          </w:p>
          <w:p w:rsidR="00000000" w:rsidRPr="005A5DF7" w:rsidP="005A5DF7">
            <w:pPr>
              <w:pStyle w:val="ListBullet"/>
            </w:pPr>
            <w:r w:rsidRPr="005A5DF7">
              <w:t>consulting concisely and effectively with customers, colleagues and team members</w:t>
            </w:r>
          </w:p>
          <w:p w:rsidR="00000000" w:rsidRPr="005A5DF7" w:rsidP="005A5DF7">
            <w:pPr>
              <w:pStyle w:val="ListBullet"/>
            </w:pPr>
            <w:r w:rsidRPr="005A5DF7">
              <w:t>evaluating advantages or disadvantages of a variety of potential solutions to res</w:t>
            </w:r>
            <w:r w:rsidRPr="005A5DF7">
              <w:t>olve problems</w:t>
            </w:r>
          </w:p>
          <w:p w:rsidR="00000000" w:rsidRPr="005A5DF7" w:rsidP="005A5DF7">
            <w:pPr>
              <w:pStyle w:val="ListBullet"/>
            </w:pPr>
            <w:r w:rsidRPr="005A5DF7">
              <w:t>making effective decisions</w:t>
            </w:r>
          </w:p>
          <w:p w:rsidR="00000000" w:rsidRPr="005A5DF7" w:rsidP="005A5DF7">
            <w:pPr>
              <w:pStyle w:val="ListBullet"/>
            </w:pPr>
            <w:r w:rsidRPr="005A5DF7">
              <w:t>operating a range of office equipment and technology</w:t>
            </w:r>
          </w:p>
          <w:p w:rsidR="00000000" w:rsidRPr="005A5DF7" w:rsidP="005A5DF7">
            <w:pPr>
              <w:pStyle w:val="ListBullet"/>
            </w:pPr>
            <w:r w:rsidRPr="005A5DF7">
              <w:t>providing prompt and courteous customer service</w:t>
            </w:r>
          </w:p>
          <w:p w:rsidR="00000000" w:rsidRPr="005A5DF7" w:rsidP="005A5DF7">
            <w:pPr>
              <w:pStyle w:val="ListBullet"/>
            </w:pPr>
            <w:r w:rsidRPr="005A5DF7">
              <w:t>reading and interpreting workplace documentation, including rules of racing</w:t>
            </w:r>
          </w:p>
          <w:p w:rsidR="00000000" w:rsidRPr="005A5DF7" w:rsidP="005A5DF7">
            <w:pPr>
              <w:pStyle w:val="ListBullet"/>
            </w:pPr>
            <w:r w:rsidRPr="005A5DF7">
              <w:t>relating to people from a range of soc</w:t>
            </w:r>
            <w:r w:rsidRPr="005A5DF7">
              <w:t>ial, cultural and ethnic backgrounds and with varying physical and mental abilities</w:t>
            </w:r>
          </w:p>
          <w:p w:rsidR="00000000" w:rsidP="005A5DF7">
            <w:pPr>
              <w:pStyle w:val="ListBullet"/>
              <w:rPr>
                <w:lang w:val="en-NZ"/>
              </w:rPr>
            </w:pPr>
            <w:r w:rsidRPr="005A5DF7">
              <w:t>written communication skills to complete workplace documentation and reports.</w:t>
            </w:r>
          </w:p>
        </w:tc>
      </w:tr>
      <w:tr w:rsidTr="002D1A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SpecialBold"/>
              </w:rPr>
              <w:t>Required knowledge</w:t>
            </w:r>
          </w:p>
        </w:tc>
      </w:tr>
      <w:tr w:rsidTr="002D1A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5DF7" w:rsidP="005A5DF7">
            <w:pPr>
              <w:pStyle w:val="ListBullet"/>
            </w:pPr>
            <w:r w:rsidRPr="005A5DF7">
              <w:t>communication procedures, including reporting lines within the workplace</w:t>
            </w:r>
            <w:r w:rsidRPr="005A5DF7">
              <w:t xml:space="preserve"> and wider racing industry</w:t>
            </w:r>
          </w:p>
          <w:p w:rsidR="00000000" w:rsidRPr="005A5DF7" w:rsidP="005A5DF7">
            <w:pPr>
              <w:pStyle w:val="ListBullet"/>
            </w:pPr>
            <w:r w:rsidRPr="005A5DF7">
              <w:t>ethical conduct standards of relevant racing principal authority</w:t>
            </w:r>
          </w:p>
          <w:p w:rsidR="00000000" w:rsidRPr="005A5DF7" w:rsidP="005A5DF7">
            <w:pPr>
              <w:pStyle w:val="ListBullet"/>
            </w:pPr>
            <w:r w:rsidRPr="005A5DF7">
              <w:t>hazards and potential hazards in the workplace and risk control procedures</w:t>
            </w:r>
          </w:p>
          <w:p w:rsidR="00000000" w:rsidRPr="005A5DF7" w:rsidP="005A5DF7">
            <w:pPr>
              <w:pStyle w:val="ListBullet"/>
            </w:pPr>
            <w:r w:rsidRPr="005A5DF7">
              <w:t>industry terminology related to nominations and acceptances</w:t>
            </w:r>
          </w:p>
          <w:p w:rsidR="00000000" w:rsidRPr="005A5DF7" w:rsidP="005A5DF7">
            <w:pPr>
              <w:pStyle w:val="ListBullet"/>
            </w:pPr>
            <w:r w:rsidRPr="005A5DF7">
              <w:t>OHS and environmental legislative requirements</w:t>
            </w:r>
          </w:p>
          <w:p w:rsidR="00000000" w:rsidRPr="005A5DF7" w:rsidP="005A5DF7">
            <w:pPr>
              <w:pStyle w:val="ListBullet"/>
            </w:pPr>
            <w:r w:rsidRPr="005A5DF7">
              <w:t>organisational policies and procedures</w:t>
            </w:r>
          </w:p>
          <w:p w:rsidR="00000000" w:rsidRPr="005A5DF7" w:rsidP="005A5DF7">
            <w:pPr>
              <w:pStyle w:val="ListBullet"/>
            </w:pPr>
            <w:r w:rsidRPr="005A5DF7">
              <w:t>principles of effective communication</w:t>
            </w:r>
          </w:p>
          <w:p w:rsidR="00000000" w:rsidRPr="005A5DF7" w:rsidP="005A5DF7">
            <w:pPr>
              <w:pStyle w:val="ListBullet"/>
            </w:pPr>
            <w:r w:rsidRPr="005A5DF7">
              <w:t>procedures for operation and maintenance of equipment</w:t>
            </w:r>
          </w:p>
          <w:p w:rsidR="00000000" w:rsidRPr="005A5DF7" w:rsidP="005A5DF7">
            <w:pPr>
              <w:pStyle w:val="ListBullet"/>
            </w:pPr>
            <w:r w:rsidRPr="005A5DF7">
              <w:t>relevant rules of racing</w:t>
            </w:r>
          </w:p>
          <w:p w:rsidR="00000000" w:rsidRPr="005A5DF7" w:rsidP="005A5DF7">
            <w:pPr>
              <w:pStyle w:val="ListBullet"/>
            </w:pPr>
            <w:r w:rsidRPr="005A5DF7">
              <w:t>reporting requirements for irregularities and problem</w:t>
            </w:r>
            <w:r w:rsidRPr="005A5DF7">
              <w:t>s.</w:t>
            </w:r>
          </w:p>
        </w:tc>
      </w:tr>
    </w:tbl>
    <w:p w:rsidR="002D1AFB" w:rsidP="005A5DF7">
      <w:pPr>
        <w:pStyle w:val="BodyText"/>
      </w:pPr>
    </w:p>
    <w:p w:rsidR="002D1AFB" w:rsidP="005A5DF7">
      <w:pPr>
        <w:pStyle w:val="BodyText"/>
      </w:pPr>
    </w:p>
    <w:p w:rsidR="00000000" w:rsidRPr="005A5DF7" w:rsidP="005A5DF7">
      <w:pPr>
        <w:pStyle w:val="AllowPageBreak"/>
      </w:pPr>
    </w:p>
    <w:p w:rsidR="00000000" w:rsidRPr="005A5DF7" w:rsidP="005A5DF7">
      <w:pPr>
        <w:pStyle w:val="Heading1"/>
      </w:pPr>
      <w:bookmarkStart w:id="10" w:name="O_245804"/>
      <w:bookmarkEnd w:id="10"/>
      <w:r w:rsidRPr="005A5DF7">
        <w:t>Evidence Guide</w:t>
      </w:r>
    </w:p>
    <w:tbl>
      <w:tblPr>
        <w:tblW w:w="9570" w:type="dxa"/>
        <w:tblLayout w:type="fixed"/>
        <w:tblCellMar>
          <w:left w:w="62" w:type="dxa"/>
          <w:right w:w="62" w:type="dxa"/>
        </w:tblCellMar>
        <w:tblLook w:val="0000"/>
      </w:tblPr>
      <w:tblGrid>
        <w:gridCol w:w="3908"/>
        <w:gridCol w:w="5662"/>
      </w:tblGrid>
      <w:tr w:rsidTr="002D1AF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5A5DF7">
            <w:pPr>
              <w:pStyle w:val="BodyText"/>
              <w:rPr>
                <w:lang w:val="en-NZ"/>
              </w:rPr>
            </w:pPr>
            <w:r w:rsidRPr="005A5DF7">
              <w:rPr>
                <w:rStyle w:val="SpecialBold"/>
              </w:rPr>
              <w:t>EVIDENCE GUIDE</w:t>
            </w:r>
          </w:p>
        </w:tc>
      </w:tr>
      <w:tr w:rsidTr="002D1AF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5A5DF7">
            <w:pPr>
              <w:pStyle w:val="BodyText"/>
              <w:rPr>
                <w:lang w:val="en-NZ"/>
              </w:rPr>
            </w:pPr>
            <w:r w:rsidRPr="005A5DF7">
              <w:t xml:space="preserve">The evidence guide provides advice on assessment and must be read in conjunction with the performance criteria, required skills and knowledge, </w:t>
            </w:r>
            <w:r w:rsidRPr="005A5DF7">
              <w:t>range statement and the Assessment Guidelines for the Training Package.</w:t>
            </w:r>
          </w:p>
        </w:tc>
      </w:tr>
      <w:tr w:rsidTr="002D1A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A5DF7" w:rsidP="005A5DF7">
            <w:pPr>
              <w:pStyle w:val="BodyText"/>
            </w:pPr>
            <w:r w:rsidRPr="005A5DF7">
              <w:t>The evidence required to demonstrate competency</w:t>
            </w:r>
            <w:r w:rsidRPr="005A5DF7">
              <w:t xml:space="preserve"> in this unit must be relevant to workplace operations and satisfy all of the requirements of the performance criteria, required skills and knowledge and the range statement of this unit and include evidence of the following:</w:t>
            </w:r>
          </w:p>
          <w:p w:rsidR="00000000" w:rsidRPr="005A5DF7" w:rsidP="005A5DF7">
            <w:pPr>
              <w:pStyle w:val="ListBullet"/>
            </w:pPr>
            <w:r w:rsidRPr="005A5DF7">
              <w:t>knowledge of the requirements</w:t>
            </w:r>
            <w:r w:rsidRPr="005A5DF7">
              <w:t>, procedures and instructions that are to apply when conducting nomination and acceptance procedures</w:t>
            </w:r>
          </w:p>
          <w:p w:rsidR="00000000" w:rsidRPr="005A5DF7" w:rsidP="005A5DF7">
            <w:pPr>
              <w:pStyle w:val="ListBullet"/>
            </w:pPr>
            <w:r w:rsidRPr="005A5DF7">
              <w:t>implementation of procedures and timely techniques for the safe, effective and accurate application of nomination and acceptance procedures</w:t>
            </w:r>
          </w:p>
          <w:p w:rsidR="00000000" w:rsidRPr="005A5DF7" w:rsidP="005A5DF7">
            <w:pPr>
              <w:pStyle w:val="ListBullet"/>
            </w:pPr>
            <w:r w:rsidRPr="005A5DF7">
              <w:t>working with ot</w:t>
            </w:r>
            <w:r w:rsidRPr="005A5DF7">
              <w:t>hers to undertake and complete procedures that meet required outcomes.</w:t>
            </w:r>
          </w:p>
          <w:p w:rsidR="00000000" w:rsidP="005A5DF7">
            <w:pPr>
              <w:pStyle w:val="BodyText"/>
              <w:rPr>
                <w:lang w:val="en-NZ"/>
              </w:rPr>
            </w:pPr>
            <w:r w:rsidRPr="005A5DF7">
              <w:t xml:space="preserve">Evidence should be collected over a period of time in a range of workplace-relevant contexts and include dealings with an appropriate range of situations. </w:t>
            </w:r>
          </w:p>
        </w:tc>
      </w:tr>
      <w:tr w:rsidTr="002D1A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SpecialBold"/>
              </w:rPr>
              <w:t>Context of</w:t>
            </w:r>
            <w:r w:rsidRPr="005A5DF7">
              <w:t xml:space="preserve">, </w:t>
            </w:r>
            <w:r w:rsidRPr="005A5DF7">
              <w:rPr>
                <w:rStyle w:val="SpecialBold"/>
              </w:rPr>
              <w:t>and specific res</w:t>
            </w:r>
            <w:r w:rsidRPr="005A5DF7">
              <w:rPr>
                <w:rStyle w:val="SpecialBold"/>
              </w:rPr>
              <w:t>ources for assessment</w:t>
            </w:r>
          </w:p>
        </w:tc>
        <w:tc>
          <w:tcPr>
            <w:tcW w:w="5662" w:type="dxa"/>
            <w:tcBorders>
              <w:top w:val="nil"/>
              <w:left w:val="nil"/>
              <w:bottom w:val="nil"/>
              <w:right w:val="nil"/>
            </w:tcBorders>
            <w:tcMar>
              <w:top w:w="0" w:type="dxa"/>
              <w:left w:w="62" w:type="dxa"/>
              <w:bottom w:w="0" w:type="dxa"/>
              <w:right w:w="62" w:type="dxa"/>
            </w:tcMar>
          </w:tcPr>
          <w:p w:rsidR="00000000" w:rsidRPr="005A5DF7" w:rsidP="005A5DF7">
            <w:pPr>
              <w:pStyle w:val="BodyText"/>
            </w:pPr>
            <w:r w:rsidRPr="005A5DF7">
              <w:t xml:space="preserve">Competency must be assessed in a racing workplace that provides access to the required resources. Assessment is to occur under standard and </w:t>
            </w:r>
            <w:r w:rsidRPr="005A5DF7">
              <w:t>authorised work practices, safety requirements and environmental constraints. It is to comply with relevant regulatory requirements or Australian Standards requirements.</w:t>
            </w:r>
          </w:p>
          <w:p w:rsidR="00000000" w:rsidRPr="005A5DF7" w:rsidP="005A5DF7">
            <w:pPr>
              <w:pStyle w:val="BodyText"/>
            </w:pPr>
            <w:r w:rsidRPr="005A5DF7">
              <w:t>Assessment of the practical components of this unit will be by observation of relevant</w:t>
            </w:r>
            <w:r w:rsidRPr="005A5DF7">
              <w:t xml:space="preserve"> skills.</w:t>
            </w:r>
          </w:p>
          <w:p w:rsidR="00000000" w:rsidRPr="005A5DF7" w:rsidP="005A5DF7">
            <w:pPr>
              <w:pStyle w:val="BodyText"/>
            </w:pPr>
            <w:r w:rsidRPr="005A5DF7">
              <w:t>The following resources must be available:</w:t>
            </w:r>
          </w:p>
          <w:p w:rsidR="00000000" w:rsidRPr="005A5DF7" w:rsidP="005A5DF7">
            <w:pPr>
              <w:pStyle w:val="ListBullet"/>
            </w:pPr>
            <w:r w:rsidRPr="005A5DF7">
              <w:t>industry supervised access to racing administration offices relevant to the applicable racing code</w:t>
            </w:r>
          </w:p>
          <w:p w:rsidR="00000000" w:rsidRPr="005A5DF7" w:rsidP="005A5DF7">
            <w:pPr>
              <w:pStyle w:val="ListBullet"/>
            </w:pPr>
            <w:r w:rsidRPr="005A5DF7">
              <w:t xml:space="preserve">materials and equipment relevant to assessing candidate's ability to complete nomination and acceptance </w:t>
            </w:r>
            <w:r w:rsidRPr="005A5DF7">
              <w:t>procedures</w:t>
            </w:r>
          </w:p>
          <w:p w:rsidR="00000000" w:rsidP="005A5DF7">
            <w:pPr>
              <w:pStyle w:val="ListBullet"/>
              <w:rPr>
                <w:lang w:val="en-NZ"/>
              </w:rPr>
            </w:pPr>
            <w:r w:rsidRPr="005A5DF7">
              <w:t>work instructions and related documentation.</w:t>
            </w:r>
          </w:p>
        </w:tc>
      </w:tr>
      <w:tr w:rsidTr="002D1A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A5DF7" w:rsidP="005A5DF7">
            <w:pPr>
              <w:pStyle w:val="BodyText"/>
            </w:pPr>
            <w:r w:rsidRPr="005A5DF7">
              <w:t>Assessment methods must satisfy the endorsed Assessment Guidelines of the Racing Training Package.</w:t>
            </w:r>
          </w:p>
          <w:p w:rsidR="00000000" w:rsidRPr="005A5DF7" w:rsidP="005A5DF7">
            <w:pPr>
              <w:pStyle w:val="BodyText"/>
            </w:pPr>
            <w:r w:rsidRPr="005A5DF7">
              <w:t>The suggested strategies for the assessment of this unit are:</w:t>
            </w:r>
          </w:p>
          <w:p w:rsidR="00000000" w:rsidRPr="005A5DF7" w:rsidP="005A5DF7">
            <w:pPr>
              <w:pStyle w:val="ListBullet"/>
            </w:pPr>
            <w:r w:rsidRPr="005A5DF7">
              <w:t>written and/or o</w:t>
            </w:r>
            <w:r w:rsidRPr="005A5DF7">
              <w:t>ral assessment of candidate's required knowledge</w:t>
            </w:r>
          </w:p>
          <w:p w:rsidR="00000000" w:rsidRPr="005A5DF7" w:rsidP="005A5DF7">
            <w:pPr>
              <w:pStyle w:val="ListBullet"/>
            </w:pPr>
            <w:r w:rsidRPr="005A5DF7">
              <w:t>observed, documented and firsthand testimonial evidence of candidate's application of practical tasks.</w:t>
            </w:r>
          </w:p>
          <w:p w:rsidR="00000000" w:rsidRPr="005A5DF7" w:rsidP="005A5DF7">
            <w:pPr>
              <w:pStyle w:val="BodyText"/>
            </w:pPr>
            <w:r w:rsidRPr="005A5DF7">
              <w:t>Evidence is required to be demonstrated over a period of time, therefore where performance is not direct</w:t>
            </w:r>
            <w:r w:rsidRPr="005A5DF7">
              <w:t>ly observed any evidence should be authenticated by supervisors or other appropriate persons.</w:t>
            </w:r>
          </w:p>
          <w:p w:rsidR="00000000" w:rsidP="005A5DF7">
            <w:pPr>
              <w:pStyle w:val="BodyText"/>
              <w:rPr>
                <w:lang w:val="en-NZ"/>
              </w:rPr>
            </w:pPr>
            <w:r w:rsidRPr="005A5DF7">
              <w:t xml:space="preserve">This unit may be assessed in a holistic way with other units of competency relevant to the industry sector, workplace and job role. </w:t>
            </w:r>
          </w:p>
        </w:tc>
      </w:tr>
      <w:tr w:rsidTr="002D1A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5A5DF7" w:rsidP="005A5DF7">
            <w:pPr>
              <w:pStyle w:val="BodyText"/>
            </w:pPr>
            <w:r w:rsidRPr="005A5DF7">
              <w:t>Assessment methods should reflect workplace demands (e.g. literacy and numeracy demands) and the needs of particular target groups (e.g. people with disabilities, Aboriginal and Torres Strait Islander people, women, peop</w:t>
            </w:r>
            <w:r w:rsidRPr="005A5DF7">
              <w:t xml:space="preserve">le with a language background other than English, youth and people from low socioeconomic backgrounds). </w:t>
            </w:r>
          </w:p>
        </w:tc>
      </w:tr>
    </w:tbl>
    <w:p w:rsidR="002D1AFB" w:rsidP="005A5DF7">
      <w:pPr>
        <w:pStyle w:val="BodyText"/>
      </w:pPr>
    </w:p>
    <w:p w:rsidR="002D1AFB" w:rsidP="005A5DF7">
      <w:pPr>
        <w:pStyle w:val="BodyText"/>
      </w:pPr>
    </w:p>
    <w:p w:rsidR="00000000" w:rsidRPr="005A5DF7" w:rsidP="005A5DF7">
      <w:pPr>
        <w:pStyle w:val="Heading1"/>
      </w:pPr>
      <w:bookmarkStart w:id="11" w:name="O_253787"/>
      <w:bookmarkEnd w:id="11"/>
      <w:r w:rsidRPr="005A5DF7">
        <w:t>Range Statement</w:t>
      </w:r>
    </w:p>
    <w:tbl>
      <w:tblPr>
        <w:tblW w:w="0" w:type="auto"/>
        <w:tblLayout w:type="fixed"/>
        <w:tblCellMar>
          <w:left w:w="62" w:type="dxa"/>
          <w:right w:w="62" w:type="dxa"/>
        </w:tblCellMar>
        <w:tblLook w:val="0000"/>
      </w:tblPr>
      <w:tblGrid>
        <w:gridCol w:w="3449"/>
        <w:gridCol w:w="5073"/>
      </w:tblGrid>
      <w:tr w:rsidTr="002D1AF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A5DF7">
            <w:pPr>
              <w:pStyle w:val="BodyText"/>
              <w:rPr>
                <w:lang w:val="en-NZ"/>
              </w:rPr>
            </w:pPr>
            <w:r w:rsidRPr="005A5DF7">
              <w:rPr>
                <w:rStyle w:val="SpecialBold"/>
              </w:rPr>
              <w:t>RANGE STATEMENT</w:t>
            </w:r>
          </w:p>
        </w:tc>
      </w:tr>
      <w:tr w:rsidTr="002D1AF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A5DF7">
            <w:pPr>
              <w:pStyle w:val="BodyText"/>
              <w:rPr>
                <w:lang w:val="en-NZ"/>
              </w:rPr>
            </w:pPr>
            <w:r w:rsidRPr="005A5DF7">
              <w:t>The range statement relates to the unit of competency as a whole. It allows for different work environments and situations that may affect performance. Bold italicised wording, if used in the performance criteria, is detailed below. Essential operating con</w:t>
            </w:r>
            <w:r w:rsidRPr="005A5DF7">
              <w:t>ditions that may be present with training and assessment (depending on the work situation, needs of the candidate, accessibility of the item, and local industry and regional contexts) may also be included.</w:t>
            </w:r>
          </w:p>
        </w:tc>
      </w:tr>
      <w:tr w:rsidTr="002D1AFB">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BoldandItalics"/>
              </w:rPr>
              <w:t>Racing terminology</w:t>
            </w:r>
            <w:r w:rsidRPr="005A5DF7">
              <w:t xml:space="preserve"> may include: </w:t>
            </w:r>
          </w:p>
        </w:tc>
        <w:tc>
          <w:tcPr>
            <w:tcW w:w="5073" w:type="dxa"/>
            <w:tcBorders>
              <w:top w:val="nil"/>
              <w:left w:val="nil"/>
              <w:bottom w:val="nil"/>
              <w:right w:val="nil"/>
            </w:tcBorders>
            <w:tcMar>
              <w:top w:w="0" w:type="dxa"/>
              <w:left w:w="62" w:type="dxa"/>
              <w:bottom w:w="0" w:type="dxa"/>
              <w:right w:w="62" w:type="dxa"/>
            </w:tcMar>
          </w:tcPr>
          <w:p w:rsidR="00000000" w:rsidRPr="005A5DF7" w:rsidP="005A5DF7">
            <w:pPr>
              <w:pStyle w:val="ListBullet"/>
            </w:pPr>
            <w:r w:rsidRPr="005A5DF7">
              <w:t>animal identification features, including:</w:t>
            </w:r>
          </w:p>
          <w:p w:rsidR="00000000" w:rsidRPr="005A5DF7" w:rsidP="005A5DF7">
            <w:pPr>
              <w:pStyle w:val="ListBullet2"/>
            </w:pPr>
            <w:r w:rsidRPr="005A5DF7">
              <w:t>age</w:t>
            </w:r>
          </w:p>
          <w:p w:rsidR="00000000" w:rsidRPr="005A5DF7" w:rsidP="005A5DF7">
            <w:pPr>
              <w:pStyle w:val="ListBullet2"/>
            </w:pPr>
            <w:r w:rsidRPr="005A5DF7">
              <w:t>bloodlines</w:t>
            </w:r>
          </w:p>
          <w:p w:rsidR="00000000" w:rsidRPr="005A5DF7" w:rsidP="005A5DF7">
            <w:pPr>
              <w:pStyle w:val="ListBullet2"/>
            </w:pPr>
            <w:r w:rsidRPr="005A5DF7">
              <w:t>colours and markings</w:t>
            </w:r>
          </w:p>
          <w:p w:rsidR="00000000" w:rsidRPr="005A5DF7" w:rsidP="005A5DF7">
            <w:pPr>
              <w:pStyle w:val="ListBullet2"/>
            </w:pPr>
            <w:r w:rsidRPr="005A5DF7">
              <w:t>gender</w:t>
            </w:r>
          </w:p>
          <w:p w:rsidR="00000000" w:rsidRPr="005A5DF7" w:rsidP="005A5DF7">
            <w:pPr>
              <w:pStyle w:val="ListBullet"/>
            </w:pPr>
            <w:r w:rsidRPr="005A5DF7">
              <w:t>approved gear</w:t>
            </w:r>
          </w:p>
          <w:p w:rsidR="00000000" w:rsidP="005A5DF7">
            <w:pPr>
              <w:pStyle w:val="ListBullet"/>
              <w:rPr>
                <w:lang w:val="en-NZ"/>
              </w:rPr>
            </w:pPr>
            <w:r w:rsidRPr="005A5DF7">
              <w:t>class of races for specific racing code.</w:t>
            </w:r>
          </w:p>
        </w:tc>
      </w:tr>
      <w:tr w:rsidTr="002D1AFB">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BoldandItalics"/>
              </w:rPr>
              <w:t>Nominator</w:t>
            </w:r>
            <w:r w:rsidRPr="005A5DF7">
              <w:t xml:space="preserve"> may be: </w:t>
            </w:r>
          </w:p>
        </w:tc>
        <w:tc>
          <w:tcPr>
            <w:tcW w:w="5073" w:type="dxa"/>
            <w:tcBorders>
              <w:top w:val="nil"/>
              <w:left w:val="nil"/>
              <w:bottom w:val="nil"/>
              <w:right w:val="nil"/>
            </w:tcBorders>
            <w:tcMar>
              <w:top w:w="0" w:type="dxa"/>
              <w:left w:w="62" w:type="dxa"/>
              <w:bottom w:w="0" w:type="dxa"/>
              <w:right w:w="62" w:type="dxa"/>
            </w:tcMar>
          </w:tcPr>
          <w:p w:rsidR="00000000" w:rsidRPr="005A5DF7" w:rsidP="005A5DF7">
            <w:pPr>
              <w:pStyle w:val="ListBullet"/>
            </w:pPr>
            <w:r w:rsidRPr="005A5DF7">
              <w:t>licensed trainer of the greyhound or horse on the owner's or lessee's behalf</w:t>
            </w:r>
          </w:p>
          <w:p w:rsidR="00000000" w:rsidP="005A5DF7">
            <w:pPr>
              <w:pStyle w:val="ListBullet"/>
              <w:rPr>
                <w:lang w:val="en-NZ"/>
              </w:rPr>
            </w:pPr>
            <w:r w:rsidRPr="005A5DF7">
              <w:t>the authorised agent of any of them.</w:t>
            </w:r>
          </w:p>
        </w:tc>
      </w:tr>
      <w:tr w:rsidTr="002D1AFB">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BoldandItalics"/>
              </w:rPr>
              <w:t>Defined time frames</w:t>
            </w:r>
            <w:r w:rsidRPr="005A5DF7">
              <w:t xml:space="preserve"> may include: </w:t>
            </w:r>
          </w:p>
        </w:tc>
        <w:tc>
          <w:tcPr>
            <w:tcW w:w="5073" w:type="dxa"/>
            <w:tcBorders>
              <w:top w:val="nil"/>
              <w:left w:val="nil"/>
              <w:bottom w:val="nil"/>
              <w:right w:val="nil"/>
            </w:tcBorders>
            <w:tcMar>
              <w:top w:w="0" w:type="dxa"/>
              <w:left w:w="62" w:type="dxa"/>
              <w:bottom w:w="0" w:type="dxa"/>
              <w:right w:w="62" w:type="dxa"/>
            </w:tcMar>
          </w:tcPr>
          <w:p w:rsidR="00000000" w:rsidRPr="005A5DF7" w:rsidP="005A5DF7">
            <w:pPr>
              <w:pStyle w:val="ListBullet"/>
            </w:pPr>
            <w:r w:rsidRPr="005A5DF7">
              <w:t>time frames as determined by race clubs and race programmers related to:</w:t>
            </w:r>
          </w:p>
          <w:p w:rsidR="00000000" w:rsidRPr="005A5DF7" w:rsidP="005A5DF7">
            <w:pPr>
              <w:pStyle w:val="ListBullet2"/>
            </w:pPr>
            <w:r w:rsidRPr="005A5DF7">
              <w:t>nominations</w:t>
            </w:r>
          </w:p>
          <w:p w:rsidR="00000000" w:rsidRPr="005A5DF7" w:rsidP="005A5DF7">
            <w:pPr>
              <w:pStyle w:val="ListBullet2"/>
            </w:pPr>
            <w:r w:rsidRPr="005A5DF7">
              <w:t>weights</w:t>
            </w:r>
          </w:p>
          <w:p w:rsidR="00000000" w:rsidRPr="005A5DF7" w:rsidP="005A5DF7">
            <w:pPr>
              <w:pStyle w:val="ListBullet2"/>
            </w:pPr>
            <w:r w:rsidRPr="005A5DF7">
              <w:t>acceptances</w:t>
            </w:r>
          </w:p>
          <w:p w:rsidR="00000000" w:rsidRPr="005A5DF7" w:rsidP="005A5DF7">
            <w:pPr>
              <w:pStyle w:val="ListBullet2"/>
            </w:pPr>
            <w:r w:rsidRPr="005A5DF7">
              <w:t>driver or rider declarations</w:t>
            </w:r>
          </w:p>
          <w:p w:rsidR="00000000" w:rsidRPr="005A5DF7" w:rsidP="005A5DF7">
            <w:pPr>
              <w:pStyle w:val="ListBullet2"/>
            </w:pPr>
            <w:r w:rsidRPr="005A5DF7">
              <w:t>scratchings or withdrawals</w:t>
            </w:r>
          </w:p>
          <w:p w:rsidR="00000000" w:rsidRPr="005A5DF7" w:rsidP="005A5DF7">
            <w:pPr>
              <w:pStyle w:val="ListBullet2"/>
            </w:pPr>
            <w:r w:rsidRPr="005A5DF7">
              <w:t>stable returns</w:t>
            </w:r>
          </w:p>
          <w:p w:rsidR="00000000" w:rsidP="005A5DF7">
            <w:pPr>
              <w:pStyle w:val="ListBullet2"/>
              <w:rPr>
                <w:lang w:val="en-NZ"/>
              </w:rPr>
            </w:pPr>
            <w:r w:rsidRPr="005A5DF7">
              <w:t>gear changes.</w:t>
            </w:r>
          </w:p>
        </w:tc>
      </w:tr>
      <w:tr w:rsidTr="002D1AFB">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BoldandItalics"/>
              </w:rPr>
              <w:t>Acceptance</w:t>
            </w:r>
            <w:r w:rsidRPr="005A5DF7">
              <w:t xml:space="preserve"> requirements may include: </w:t>
            </w:r>
          </w:p>
        </w:tc>
        <w:tc>
          <w:tcPr>
            <w:tcW w:w="5073" w:type="dxa"/>
            <w:tcBorders>
              <w:top w:val="nil"/>
              <w:left w:val="nil"/>
              <w:bottom w:val="nil"/>
              <w:right w:val="nil"/>
            </w:tcBorders>
            <w:tcMar>
              <w:top w:w="0" w:type="dxa"/>
              <w:left w:w="62" w:type="dxa"/>
              <w:bottom w:w="0" w:type="dxa"/>
              <w:right w:w="62" w:type="dxa"/>
            </w:tcMar>
          </w:tcPr>
          <w:p w:rsidR="00000000" w:rsidRPr="005A5DF7" w:rsidP="005A5DF7">
            <w:pPr>
              <w:pStyle w:val="ListBullet"/>
            </w:pPr>
            <w:r w:rsidRPr="005A5DF7">
              <w:t>fees</w:t>
            </w:r>
          </w:p>
          <w:p w:rsidR="00000000" w:rsidRPr="005A5DF7" w:rsidP="005A5DF7">
            <w:pPr>
              <w:pStyle w:val="ListBullet"/>
            </w:pPr>
            <w:r w:rsidRPr="005A5DF7">
              <w:t>greyhounds or horses nominated to race</w:t>
            </w:r>
          </w:p>
          <w:p w:rsidR="00000000" w:rsidRPr="005A5DF7" w:rsidP="005A5DF7">
            <w:pPr>
              <w:pStyle w:val="ListBullet"/>
            </w:pPr>
            <w:r w:rsidRPr="005A5DF7">
              <w:t>minimum handicap weights</w:t>
            </w:r>
          </w:p>
          <w:p w:rsidR="00000000" w:rsidRPr="005A5DF7" w:rsidP="005A5DF7">
            <w:pPr>
              <w:pStyle w:val="ListBullet"/>
            </w:pPr>
            <w:r w:rsidRPr="005A5DF7">
              <w:t>scratchings after acceptances</w:t>
            </w:r>
          </w:p>
          <w:p w:rsidR="00000000" w:rsidP="005A5DF7">
            <w:pPr>
              <w:pStyle w:val="ListBullet"/>
              <w:rPr>
                <w:lang w:val="en-NZ"/>
              </w:rPr>
            </w:pPr>
            <w:r w:rsidRPr="005A5DF7">
              <w:t>usually published in weight order.</w:t>
            </w:r>
          </w:p>
        </w:tc>
      </w:tr>
      <w:tr w:rsidTr="002D1AFB">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BoldandItalics"/>
              </w:rPr>
              <w:t>Race field</w:t>
            </w:r>
            <w:r w:rsidRPr="005A5DF7">
              <w:t xml:space="preserve"> will be: </w:t>
            </w:r>
          </w:p>
        </w:tc>
        <w:tc>
          <w:tcPr>
            <w:tcW w:w="5073" w:type="dxa"/>
            <w:tcBorders>
              <w:top w:val="nil"/>
              <w:left w:val="nil"/>
              <w:bottom w:val="nil"/>
              <w:right w:val="nil"/>
            </w:tcBorders>
            <w:tcMar>
              <w:top w:w="0" w:type="dxa"/>
              <w:left w:w="62" w:type="dxa"/>
              <w:bottom w:w="0" w:type="dxa"/>
              <w:right w:w="62" w:type="dxa"/>
            </w:tcMar>
          </w:tcPr>
          <w:p w:rsidR="00000000" w:rsidRPr="005A5DF7" w:rsidP="005A5DF7">
            <w:pPr>
              <w:pStyle w:val="ListBullet"/>
            </w:pPr>
            <w:r w:rsidRPr="005A5DF7">
              <w:t>final list of horses in a race with drivers or riders declared and barrier numbers or placements allocated</w:t>
            </w:r>
          </w:p>
          <w:p w:rsidR="00000000" w:rsidP="005A5DF7">
            <w:pPr>
              <w:pStyle w:val="ListBullet"/>
              <w:rPr>
                <w:lang w:val="en-NZ"/>
              </w:rPr>
            </w:pPr>
            <w:r w:rsidRPr="005A5DF7">
              <w:t>final list of greyhounds in a race and box draw numbers.</w:t>
            </w:r>
          </w:p>
        </w:tc>
      </w:tr>
      <w:tr w:rsidTr="002D1AFB">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BoldandItalics"/>
              </w:rPr>
              <w:t>Rules of racing</w:t>
            </w:r>
            <w:r w:rsidRPr="005A5DF7">
              <w:t xml:space="preserve"> relevant to race fields will include: </w:t>
            </w:r>
          </w:p>
        </w:tc>
        <w:tc>
          <w:tcPr>
            <w:tcW w:w="5073" w:type="dxa"/>
            <w:tcBorders>
              <w:top w:val="nil"/>
              <w:left w:val="nil"/>
              <w:bottom w:val="nil"/>
              <w:right w:val="nil"/>
            </w:tcBorders>
            <w:tcMar>
              <w:top w:w="0" w:type="dxa"/>
              <w:left w:w="62" w:type="dxa"/>
              <w:bottom w:w="0" w:type="dxa"/>
              <w:right w:w="62" w:type="dxa"/>
            </w:tcMar>
          </w:tcPr>
          <w:p w:rsidR="00000000" w:rsidRPr="005A5DF7" w:rsidP="005A5DF7">
            <w:pPr>
              <w:pStyle w:val="ListBullet"/>
            </w:pPr>
            <w:r w:rsidRPr="005A5DF7">
              <w:t>alterations to entries or weights</w:t>
            </w:r>
          </w:p>
          <w:p w:rsidR="00000000" w:rsidRPr="005A5DF7" w:rsidP="005A5DF7">
            <w:pPr>
              <w:pStyle w:val="ListBullet"/>
            </w:pPr>
            <w:r w:rsidRPr="005A5DF7">
              <w:t>b</w:t>
            </w:r>
            <w:r w:rsidRPr="005A5DF7">
              <w:t>alloting out</w:t>
            </w:r>
          </w:p>
          <w:p w:rsidR="00000000" w:rsidRPr="005A5DF7" w:rsidP="005A5DF7">
            <w:pPr>
              <w:pStyle w:val="ListBullet"/>
            </w:pPr>
            <w:r w:rsidRPr="005A5DF7">
              <w:t>cancellation, abandonment or postponement</w:t>
            </w:r>
          </w:p>
          <w:p w:rsidR="00000000" w:rsidRPr="005A5DF7" w:rsidP="005A5DF7">
            <w:pPr>
              <w:pStyle w:val="ListBullet"/>
            </w:pPr>
            <w:r w:rsidRPr="005A5DF7">
              <w:t>combining races</w:t>
            </w:r>
          </w:p>
          <w:p w:rsidR="00000000" w:rsidRPr="005A5DF7" w:rsidP="005A5DF7">
            <w:pPr>
              <w:pStyle w:val="ListBullet"/>
            </w:pPr>
            <w:r w:rsidRPr="005A5DF7">
              <w:t>division of fields</w:t>
            </w:r>
          </w:p>
          <w:p w:rsidR="00000000" w:rsidRPr="005A5DF7" w:rsidP="005A5DF7">
            <w:pPr>
              <w:pStyle w:val="ListBullet"/>
            </w:pPr>
            <w:r w:rsidRPr="005A5DF7">
              <w:t>minimum number of runners</w:t>
            </w:r>
          </w:p>
          <w:p w:rsidR="00000000" w:rsidRPr="005A5DF7" w:rsidP="005A5DF7">
            <w:pPr>
              <w:pStyle w:val="ListBullet"/>
            </w:pPr>
            <w:r w:rsidRPr="005A5DF7">
              <w:t>moveable rails, which may reduce number of runners.</w:t>
            </w:r>
          </w:p>
        </w:tc>
      </w:tr>
    </w:tbl>
    <w:p w:rsidR="002D1AFB" w:rsidP="005A5DF7">
      <w:pPr>
        <w:pStyle w:val="BodyText"/>
      </w:pPr>
    </w:p>
    <w:p w:rsidR="002D1AFB" w:rsidP="005A5DF7">
      <w:pPr>
        <w:pStyle w:val="BodyText"/>
      </w:pPr>
    </w:p>
    <w:p w:rsidR="00000000" w:rsidRPr="005A5DF7" w:rsidP="005A5DF7">
      <w:pPr>
        <w:pStyle w:val="Heading1"/>
      </w:pPr>
      <w:bookmarkStart w:id="12" w:name="O_217239"/>
      <w:bookmarkEnd w:id="12"/>
      <w:r w:rsidRPr="005A5DF7">
        <w:t>Unit Sector(s)</w:t>
      </w:r>
    </w:p>
    <w:tbl>
      <w:tblPr>
        <w:tblW w:w="0" w:type="auto"/>
        <w:tblLayout w:type="fixed"/>
        <w:tblCellMar>
          <w:left w:w="62" w:type="dxa"/>
          <w:right w:w="62" w:type="dxa"/>
        </w:tblCellMar>
        <w:tblLook w:val="0000"/>
      </w:tblPr>
      <w:tblGrid>
        <w:gridCol w:w="2603"/>
        <w:gridCol w:w="5919"/>
      </w:tblGrid>
      <w:tr w:rsidTr="002D1AFB">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5A5DF7" w:rsidP="005A5DF7">
            <w:pPr>
              <w:pStyle w:val="BodyText"/>
            </w:pPr>
            <w:r w:rsidRPr="005A5DF7">
              <w:t>Greyhound, harness and thoroughbred racing codes</w:t>
            </w:r>
          </w:p>
        </w:tc>
      </w:tr>
    </w:tbl>
    <w:p w:rsidR="002D1AFB" w:rsidP="005A5DF7">
      <w:pPr>
        <w:pStyle w:val="BodyText"/>
      </w:pPr>
    </w:p>
    <w:p w:rsidR="002D1AFB" w:rsidP="005A5DF7">
      <w:pPr>
        <w:pStyle w:val="BodyText"/>
      </w:pPr>
    </w:p>
    <w:p w:rsidR="00000000" w:rsidRPr="005A5DF7" w:rsidP="005A5DF7">
      <w:pPr>
        <w:pStyle w:val="Heading1"/>
      </w:pPr>
      <w:bookmarkStart w:id="13" w:name="O_217236"/>
      <w:bookmarkEnd w:id="13"/>
      <w:r w:rsidRPr="005A5DF7">
        <w:t>Co-requisite units</w:t>
      </w:r>
    </w:p>
    <w:tbl>
      <w:tblPr>
        <w:tblW w:w="0" w:type="auto"/>
        <w:tblLayout w:type="fixed"/>
        <w:tblCellMar>
          <w:left w:w="62" w:type="dxa"/>
          <w:right w:w="62" w:type="dxa"/>
        </w:tblCellMar>
        <w:tblLook w:val="0000"/>
      </w:tblPr>
      <w:tblGrid>
        <w:gridCol w:w="2641"/>
        <w:gridCol w:w="1322"/>
        <w:gridCol w:w="4559"/>
      </w:tblGrid>
      <w:tr w:rsidTr="002D1AF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5A5DF7">
            <w:pPr>
              <w:pStyle w:val="BodyText"/>
              <w:rPr>
                <w:lang w:val="en-NZ"/>
              </w:rPr>
            </w:pPr>
          </w:p>
        </w:tc>
      </w:tr>
      <w:tr w:rsidTr="002D1AF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p>
        </w:tc>
      </w:tr>
      <w:tr w:rsidTr="002D1AF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5A5DF7" w:rsidP="005A5DF7">
            <w:pPr>
              <w:pStyle w:val="BodyText"/>
            </w:pPr>
          </w:p>
        </w:tc>
      </w:tr>
    </w:tbl>
    <w:p w:rsidR="002D1AFB" w:rsidP="005A5DF7">
      <w:pPr>
        <w:pStyle w:val="BodyText"/>
      </w:pPr>
    </w:p>
    <w:p w:rsidR="002D1AFB" w:rsidP="005A5DF7">
      <w:pPr>
        <w:pStyle w:val="BodyText"/>
      </w:pPr>
    </w:p>
    <w:p w:rsidR="00000000" w:rsidRPr="005A5DF7" w:rsidP="005A5DF7">
      <w:pPr>
        <w:pStyle w:val="Heading1"/>
      </w:pPr>
      <w:bookmarkStart w:id="14" w:name="O_217238"/>
      <w:bookmarkEnd w:id="14"/>
      <w:r w:rsidRPr="005A5DF7">
        <w:t>Functional Area</w:t>
      </w:r>
    </w:p>
    <w:tbl>
      <w:tblPr>
        <w:tblW w:w="0" w:type="auto"/>
        <w:tblLayout w:type="fixed"/>
        <w:tblCellMar>
          <w:left w:w="62" w:type="dxa"/>
          <w:right w:w="62" w:type="dxa"/>
        </w:tblCellMar>
        <w:tblLook w:val="0000"/>
      </w:tblPr>
      <w:tblGrid>
        <w:gridCol w:w="2736"/>
        <w:gridCol w:w="5786"/>
      </w:tblGrid>
      <w:tr w:rsidTr="002D1AF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5A5DF7">
            <w:pPr>
              <w:pStyle w:val="BodyText"/>
              <w:rPr>
                <w:lang w:val="en-NZ"/>
              </w:rPr>
            </w:pPr>
            <w:r w:rsidRPr="005A5DF7">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5A5DF7" w:rsidP="005A5DF7">
            <w:pPr>
              <w:pStyle w:val="BodyText"/>
            </w:pPr>
            <w:r w:rsidRPr="005A5DF7">
              <w:t>Racing common</w:t>
            </w:r>
          </w:p>
        </w:tc>
      </w:tr>
    </w:tbl>
    <w:p w:rsidR="002D1AFB" w:rsidP="005A5DF7">
      <w:pPr>
        <w:pStyle w:val="BodyText"/>
      </w:pPr>
    </w:p>
    <w:p w:rsidR="002D1AFB" w:rsidP="005A5DF7">
      <w:pPr>
        <w:pStyle w:val="BodyText"/>
      </w:pPr>
    </w:p>
    <w:p w:rsidR="00000000" w:rsidRPr="005A5DF7" w:rsidP="005A5DF7"/>
    <w:sectPr w:rsidSect="005A5D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AFB" w:rsidP="002D1A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FB" w:rsidP="005A5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1AFB" w:rsidP="005A5D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D1AFB" w:rsidP="005A5D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AFB" w:rsidP="002D1A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FB" w:rsidP="005A5DF7">
    <w:pPr>
      <w:pStyle w:val="Header"/>
      <w:framePr w:wrap="around"/>
    </w:pPr>
    <w:r>
      <w:fldChar w:fldCharType="begin"/>
    </w:r>
    <w:r>
      <w:instrText xml:space="preserve"> TITLE   \* MERGEFORMAT </w:instrText>
    </w:r>
    <w:r>
      <w:fldChar w:fldCharType="separate"/>
    </w:r>
    <w:r>
      <w:t>RGRROP313A Process race nominations and acceptances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1AFB" w:rsidP="005A5D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36D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EE0A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EA0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D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5DF7"/>
    <w:pPr>
      <w:spacing w:before="360" w:after="60"/>
      <w:outlineLvl w:val="0"/>
    </w:pPr>
    <w:rPr>
      <w:sz w:val="32"/>
    </w:rPr>
  </w:style>
  <w:style w:type="paragraph" w:styleId="Heading2">
    <w:name w:val="heading 2"/>
    <w:basedOn w:val="HeadingBase"/>
    <w:next w:val="BodyText"/>
    <w:link w:val="Heading2Char"/>
    <w:qFormat/>
    <w:rsid w:val="005A5DF7"/>
    <w:pPr>
      <w:keepLines/>
      <w:spacing w:before="240" w:after="120"/>
      <w:outlineLvl w:val="1"/>
    </w:pPr>
    <w:rPr>
      <w:sz w:val="28"/>
      <w:szCs w:val="40"/>
    </w:rPr>
  </w:style>
  <w:style w:type="paragraph" w:styleId="Heading3">
    <w:name w:val="heading 3"/>
    <w:basedOn w:val="HeadingBase"/>
    <w:next w:val="BodyText"/>
    <w:link w:val="Heading3Char"/>
    <w:qFormat/>
    <w:rsid w:val="005A5DF7"/>
    <w:pPr>
      <w:spacing w:before="180" w:after="120"/>
      <w:outlineLvl w:val="2"/>
    </w:pPr>
    <w:rPr>
      <w:spacing w:val="-10"/>
      <w:kern w:val="32"/>
    </w:rPr>
  </w:style>
  <w:style w:type="paragraph" w:styleId="Heading4">
    <w:name w:val="heading 4"/>
    <w:basedOn w:val="HeadingBase"/>
    <w:next w:val="BodyText"/>
    <w:link w:val="Heading4Char"/>
    <w:qFormat/>
    <w:rsid w:val="005A5DF7"/>
    <w:pPr>
      <w:spacing w:before="160" w:after="120"/>
      <w:outlineLvl w:val="3"/>
    </w:pPr>
    <w:rPr>
      <w:sz w:val="22"/>
    </w:rPr>
  </w:style>
  <w:style w:type="paragraph" w:styleId="Heading5">
    <w:name w:val="heading 5"/>
    <w:basedOn w:val="HeadingBase"/>
    <w:next w:val="Normal"/>
    <w:link w:val="Heading5Char"/>
    <w:qFormat/>
    <w:rsid w:val="005A5DF7"/>
    <w:pPr>
      <w:spacing w:before="80"/>
      <w:outlineLvl w:val="4"/>
    </w:pPr>
    <w:rPr>
      <w:color w:val="918585"/>
      <w:sz w:val="20"/>
    </w:rPr>
  </w:style>
  <w:style w:type="paragraph" w:styleId="Heading6">
    <w:name w:val="heading 6"/>
    <w:basedOn w:val="HeadingBase"/>
    <w:next w:val="Normal"/>
    <w:link w:val="Heading6Char"/>
    <w:qFormat/>
    <w:rsid w:val="005A5DF7"/>
    <w:pPr>
      <w:spacing w:before="60"/>
      <w:outlineLvl w:val="5"/>
    </w:pPr>
    <w:rPr>
      <w:color w:val="918585"/>
      <w:sz w:val="20"/>
    </w:rPr>
  </w:style>
  <w:style w:type="paragraph" w:styleId="Heading7">
    <w:name w:val="heading 7"/>
    <w:basedOn w:val="Normal"/>
    <w:next w:val="Normal"/>
    <w:link w:val="Heading7Char"/>
    <w:qFormat/>
    <w:rsid w:val="005A5DF7"/>
    <w:pPr>
      <w:ind w:left="720"/>
      <w:outlineLvl w:val="6"/>
    </w:pPr>
    <w:rPr>
      <w:i/>
    </w:rPr>
  </w:style>
  <w:style w:type="paragraph" w:styleId="Heading8">
    <w:name w:val="heading 8"/>
    <w:basedOn w:val="Normal"/>
    <w:next w:val="Normal"/>
    <w:link w:val="Heading8Char"/>
    <w:qFormat/>
    <w:rsid w:val="005A5DF7"/>
    <w:pPr>
      <w:ind w:left="720"/>
      <w:outlineLvl w:val="7"/>
    </w:pPr>
    <w:rPr>
      <w:i/>
    </w:rPr>
  </w:style>
  <w:style w:type="paragraph" w:styleId="Heading9">
    <w:name w:val="heading 9"/>
    <w:basedOn w:val="Normal"/>
    <w:next w:val="Normal"/>
    <w:link w:val="Heading9Char"/>
    <w:qFormat/>
    <w:rsid w:val="005A5DF7"/>
    <w:pPr>
      <w:ind w:left="720"/>
      <w:outlineLvl w:val="8"/>
    </w:pPr>
    <w:rPr>
      <w:i/>
    </w:rPr>
  </w:style>
  <w:style w:type="character" w:default="1" w:styleId="DefaultParagraphFont">
    <w:name w:val="Default Paragraph Font"/>
    <w:uiPriority w:val="1"/>
    <w:unhideWhenUsed/>
    <w:rsid w:val="005A5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DF7"/>
  </w:style>
  <w:style w:type="character" w:customStyle="1" w:styleId="Heading1Char">
    <w:name w:val="Heading 1 Char"/>
    <w:link w:val="Heading1"/>
    <w:rsid w:val="005A5DF7"/>
    <w:rPr>
      <w:rFonts w:ascii="Times New Roman" w:eastAsia="Times New Roman" w:hAnsi="Times New Roman" w:cs="Times New Roman"/>
      <w:b/>
      <w:sz w:val="32"/>
      <w:szCs w:val="20"/>
      <w:lang w:eastAsia="en-US"/>
    </w:rPr>
  </w:style>
  <w:style w:type="paragraph" w:styleId="BodyText">
    <w:name w:val="Body Text"/>
    <w:basedOn w:val="Normal"/>
    <w:link w:val="BodyTextChar"/>
    <w:rsid w:val="005A5DF7"/>
    <w:pPr>
      <w:spacing w:before="120" w:after="120"/>
      <w:contextualSpacing/>
    </w:pPr>
    <w:rPr>
      <w:rFonts w:ascii="Times New Roman" w:hAnsi="Times New Roman"/>
      <w:sz w:val="24"/>
      <w:szCs w:val="22"/>
    </w:rPr>
  </w:style>
  <w:style w:type="character" w:customStyle="1" w:styleId="BodyTextChar">
    <w:name w:val="Body Text Char"/>
    <w:link w:val="BodyText"/>
    <w:rsid w:val="005A5DF7"/>
    <w:rPr>
      <w:rFonts w:ascii="Times New Roman" w:eastAsia="Times New Roman" w:hAnsi="Times New Roman" w:cs="Times New Roman"/>
      <w:sz w:val="24"/>
      <w:lang w:val="en-US" w:eastAsia="en-US"/>
    </w:rPr>
  </w:style>
  <w:style w:type="paragraph" w:styleId="Footer">
    <w:name w:val="footer"/>
    <w:basedOn w:val="Normal"/>
    <w:link w:val="FooterChar"/>
    <w:rsid w:val="005A5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A5DF7"/>
    <w:rPr>
      <w:rFonts w:ascii="Times New Roman" w:eastAsia="Times New Roman" w:hAnsi="Times New Roman" w:cs="Times New Roman"/>
      <w:sz w:val="16"/>
      <w:lang w:val="en-US" w:eastAsia="en-US"/>
    </w:rPr>
  </w:style>
  <w:style w:type="paragraph" w:styleId="List">
    <w:name w:val="List"/>
    <w:basedOn w:val="BodyText"/>
    <w:next w:val="BodyText"/>
    <w:rsid w:val="005A5DF7"/>
    <w:pPr>
      <w:tabs>
        <w:tab w:val="left" w:pos="340"/>
      </w:tabs>
      <w:spacing w:before="60" w:after="60"/>
      <w:ind w:left="340" w:hanging="340"/>
    </w:pPr>
  </w:style>
  <w:style w:type="paragraph" w:styleId="ListBullet">
    <w:name w:val="List Bullet"/>
    <w:basedOn w:val="List"/>
    <w:rsid w:val="005A5DF7"/>
    <w:pPr>
      <w:numPr>
        <w:numId w:val="13"/>
      </w:numPr>
      <w:tabs>
        <w:tab w:val="clear" w:pos="340"/>
      </w:tabs>
      <w:spacing w:before="40" w:after="40"/>
    </w:pPr>
  </w:style>
  <w:style w:type="character" w:customStyle="1" w:styleId="SpecialBold">
    <w:name w:val="Special Bold"/>
    <w:rsid w:val="005A5DF7"/>
    <w:rPr>
      <w:b/>
      <w:spacing w:val="0"/>
    </w:rPr>
  </w:style>
  <w:style w:type="paragraph" w:styleId="ListBullet2">
    <w:name w:val="List Bullet 2"/>
    <w:basedOn w:val="List2"/>
    <w:rsid w:val="005A5DF7"/>
    <w:pPr>
      <w:numPr>
        <w:numId w:val="14"/>
      </w:numPr>
      <w:tabs>
        <w:tab w:val="clear" w:pos="680"/>
      </w:tabs>
    </w:pPr>
  </w:style>
  <w:style w:type="paragraph" w:styleId="Header">
    <w:name w:val="header"/>
    <w:basedOn w:val="Normal"/>
    <w:link w:val="HeaderChar"/>
    <w:rsid w:val="005A5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A5D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5DF7"/>
    <w:pPr>
      <w:spacing w:before="240" w:after="120"/>
      <w:outlineLvl w:val="0"/>
    </w:pPr>
    <w:rPr>
      <w:rFonts w:ascii="Times New Roman" w:hAnsi="Times New Roman"/>
      <w:b/>
      <w:sz w:val="28"/>
    </w:rPr>
  </w:style>
  <w:style w:type="paragraph" w:customStyle="1" w:styleId="AllowPageBreak">
    <w:name w:val="AllowPageBreak"/>
    <w:rsid w:val="005A5D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5DF7"/>
    <w:rPr>
      <w:b/>
      <w:i/>
      <w:u w:val="none"/>
    </w:rPr>
  </w:style>
  <w:style w:type="character" w:customStyle="1" w:styleId="Heading2Char">
    <w:name w:val="Heading 2 Char"/>
    <w:link w:val="Heading2"/>
    <w:rsid w:val="005A5DF7"/>
    <w:rPr>
      <w:rFonts w:ascii="Times New Roman" w:eastAsia="Times New Roman" w:hAnsi="Times New Roman" w:cs="Times New Roman"/>
      <w:b/>
      <w:sz w:val="28"/>
      <w:szCs w:val="40"/>
      <w:lang w:eastAsia="en-US"/>
    </w:rPr>
  </w:style>
  <w:style w:type="character" w:customStyle="1" w:styleId="Heading3Char">
    <w:name w:val="Heading 3 Char"/>
    <w:link w:val="Heading3"/>
    <w:rsid w:val="005A5DF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A5DF7"/>
    <w:rPr>
      <w:rFonts w:ascii="Times New Roman" w:eastAsia="Times New Roman" w:hAnsi="Times New Roman" w:cs="Times New Roman"/>
      <w:b/>
      <w:szCs w:val="20"/>
      <w:lang w:eastAsia="en-US"/>
    </w:rPr>
  </w:style>
  <w:style w:type="character" w:customStyle="1" w:styleId="Heading5Char">
    <w:name w:val="Heading 5 Char"/>
    <w:link w:val="Heading5"/>
    <w:rsid w:val="005A5DF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A5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D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5D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5DF7"/>
    <w:rPr>
      <w:rFonts w:ascii="Courier New" w:eastAsia="Times New Roman" w:hAnsi="Courier New" w:cs="Times New Roman"/>
      <w:i/>
      <w:szCs w:val="20"/>
      <w:lang w:val="en-US" w:eastAsia="en-US"/>
    </w:rPr>
  </w:style>
  <w:style w:type="paragraph" w:customStyle="1" w:styleId="HeadingBase">
    <w:name w:val="Heading Base"/>
    <w:rsid w:val="005A5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DF7"/>
    <w:pPr>
      <w:tabs>
        <w:tab w:val="right" w:leader="dot" w:pos="9072"/>
      </w:tabs>
      <w:ind w:left="567"/>
    </w:pPr>
    <w:rPr>
      <w:szCs w:val="22"/>
    </w:rPr>
  </w:style>
  <w:style w:type="paragraph" w:customStyle="1" w:styleId="TOCBase">
    <w:name w:val="TOC Base"/>
    <w:rsid w:val="005A5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DF7"/>
    <w:pPr>
      <w:tabs>
        <w:tab w:val="right" w:leader="dot" w:pos="9072"/>
      </w:tabs>
      <w:spacing w:before="40" w:after="40"/>
      <w:ind w:left="284"/>
    </w:pPr>
    <w:rPr>
      <w:rFonts w:ascii="Times New Roman" w:hAnsi="Times New Roman"/>
    </w:rPr>
  </w:style>
  <w:style w:type="paragraph" w:styleId="TOC1">
    <w:name w:val="toc 1"/>
    <w:basedOn w:val="TOCBase"/>
    <w:next w:val="Normal"/>
    <w:rsid w:val="005A5D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5DF7"/>
    <w:pPr>
      <w:spacing w:before="5040"/>
      <w:jc w:val="center"/>
    </w:pPr>
    <w:rPr>
      <w:sz w:val="48"/>
      <w:szCs w:val="72"/>
      <w:lang w:val="en-US"/>
    </w:rPr>
  </w:style>
  <w:style w:type="character" w:customStyle="1" w:styleId="TitleChar">
    <w:name w:val="Title Char"/>
    <w:link w:val="Title"/>
    <w:rsid w:val="005A5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DF7"/>
    <w:pPr>
      <w:tabs>
        <w:tab w:val="left" w:pos="3600"/>
        <w:tab w:val="left" w:pos="3958"/>
      </w:tabs>
    </w:pPr>
  </w:style>
  <w:style w:type="paragraph" w:customStyle="1" w:styleId="Note">
    <w:name w:val="Note"/>
    <w:basedOn w:val="BodyText"/>
    <w:rsid w:val="005A5D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DF7"/>
    <w:pPr>
      <w:framePr w:wrap="auto" w:hAnchor="text" w:y="6049"/>
    </w:pPr>
    <w:rPr>
      <w:color w:val="000000"/>
      <w:sz w:val="40"/>
    </w:rPr>
  </w:style>
  <w:style w:type="paragraph" w:customStyle="1" w:styleId="TOCTitle">
    <w:name w:val="TOCTitle"/>
    <w:basedOn w:val="Heading1"/>
    <w:rsid w:val="005A5DF7"/>
    <w:pPr>
      <w:spacing w:after="240"/>
      <w:jc w:val="center"/>
      <w:outlineLvl w:val="9"/>
    </w:pPr>
    <w:rPr>
      <w:caps/>
    </w:rPr>
  </w:style>
  <w:style w:type="paragraph" w:customStyle="1" w:styleId="Version">
    <w:name w:val="Version"/>
    <w:rsid w:val="005A5D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DF7"/>
    <w:pPr>
      <w:keepNext w:val="0"/>
      <w:tabs>
        <w:tab w:val="right" w:pos="4176"/>
      </w:tabs>
      <w:ind w:left="198" w:hanging="198"/>
    </w:pPr>
    <w:rPr>
      <w:rFonts w:ascii="Garamond" w:hAnsi="Garamond"/>
    </w:rPr>
  </w:style>
  <w:style w:type="paragraph" w:styleId="IndexHeading">
    <w:name w:val="index heading"/>
    <w:basedOn w:val="Normal"/>
    <w:next w:val="Index1"/>
    <w:semiHidden/>
    <w:rsid w:val="005A5DF7"/>
    <w:pPr>
      <w:spacing w:before="120" w:after="120"/>
    </w:pPr>
    <w:rPr>
      <w:rFonts w:ascii="Arial" w:hAnsi="Arial"/>
      <w:b/>
      <w:color w:val="918585"/>
      <w:sz w:val="24"/>
    </w:rPr>
  </w:style>
  <w:style w:type="paragraph" w:customStyle="1" w:styleId="Chapter">
    <w:name w:val="Chapter"/>
    <w:basedOn w:val="Normal"/>
    <w:rsid w:val="005A5DF7"/>
    <w:pPr>
      <w:spacing w:before="240"/>
    </w:pPr>
    <w:rPr>
      <w:rFonts w:ascii="Times New Roman" w:hAnsi="Times New Roman"/>
      <w:smallCaps/>
      <w:spacing w:val="80"/>
      <w:sz w:val="28"/>
    </w:rPr>
  </w:style>
  <w:style w:type="paragraph" w:customStyle="1" w:styleId="InChapter">
    <w:name w:val="InChapter"/>
    <w:basedOn w:val="Heading3"/>
    <w:rsid w:val="005A5DF7"/>
    <w:pPr>
      <w:spacing w:after="240"/>
      <w:outlineLvl w:val="9"/>
    </w:pPr>
    <w:rPr>
      <w:noProof/>
    </w:rPr>
  </w:style>
  <w:style w:type="paragraph" w:styleId="Index2">
    <w:name w:val="index 2"/>
    <w:basedOn w:val="Normal"/>
    <w:next w:val="Normal"/>
    <w:semiHidden/>
    <w:rsid w:val="005A5DF7"/>
    <w:pPr>
      <w:tabs>
        <w:tab w:val="right" w:pos="4176"/>
      </w:tabs>
      <w:ind w:left="568" w:hanging="284"/>
    </w:pPr>
    <w:rPr>
      <w:rFonts w:ascii="Garamond" w:hAnsi="Garamond"/>
    </w:rPr>
  </w:style>
  <w:style w:type="paragraph" w:customStyle="1" w:styleId="Byline">
    <w:name w:val="Byline"/>
    <w:rsid w:val="005A5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DF7"/>
    <w:pPr>
      <w:tabs>
        <w:tab w:val="clear" w:pos="3600"/>
        <w:tab w:val="clear" w:pos="3958"/>
      </w:tabs>
      <w:jc w:val="right"/>
    </w:pPr>
  </w:style>
  <w:style w:type="character" w:styleId="Emphasis">
    <w:name w:val="Emphasis"/>
    <w:qFormat/>
    <w:rsid w:val="005A5DF7"/>
    <w:rPr>
      <w:i/>
    </w:rPr>
  </w:style>
  <w:style w:type="paragraph" w:styleId="Caption">
    <w:name w:val="caption"/>
    <w:basedOn w:val="BodyText"/>
    <w:next w:val="Normal"/>
    <w:qFormat/>
    <w:rsid w:val="005A5DF7"/>
    <w:pPr>
      <w:framePr w:w="2268" w:hSpace="181" w:vSpace="181" w:wrap="around" w:vAnchor="text" w:hAnchor="page" w:x="1135" w:y="285" w:anchorLock="1"/>
    </w:pPr>
    <w:rPr>
      <w:i/>
    </w:rPr>
  </w:style>
  <w:style w:type="paragraph" w:customStyle="1" w:styleId="MiniTOCTitle">
    <w:name w:val="MiniTOCTitle"/>
    <w:basedOn w:val="Heading4"/>
    <w:rsid w:val="005A5DF7"/>
    <w:pPr>
      <w:spacing w:before="240"/>
      <w:outlineLvl w:val="9"/>
    </w:pPr>
    <w:rPr>
      <w:noProof/>
      <w:sz w:val="24"/>
    </w:rPr>
  </w:style>
  <w:style w:type="paragraph" w:customStyle="1" w:styleId="MiniTOCItem">
    <w:name w:val="MiniTOCItem"/>
    <w:basedOn w:val="ListBullet"/>
    <w:rsid w:val="005A5DF7"/>
    <w:pPr>
      <w:numPr>
        <w:numId w:val="0"/>
      </w:numPr>
      <w:tabs>
        <w:tab w:val="right" w:leader="dot" w:pos="6521"/>
      </w:tabs>
      <w:spacing w:before="0" w:after="0"/>
    </w:pPr>
  </w:style>
  <w:style w:type="paragraph" w:customStyle="1" w:styleId="TOFTitle">
    <w:name w:val="TOFTitle"/>
    <w:basedOn w:val="TOCTitle"/>
    <w:rsid w:val="005A5DF7"/>
  </w:style>
  <w:style w:type="paragraph" w:styleId="TableofFigures">
    <w:name w:val="table of figures"/>
    <w:basedOn w:val="Normal"/>
    <w:next w:val="Normal"/>
    <w:semiHidden/>
    <w:rsid w:val="005A5DF7"/>
    <w:pPr>
      <w:tabs>
        <w:tab w:val="right" w:leader="dot" w:pos="9072"/>
      </w:tabs>
      <w:ind w:left="970" w:hanging="403"/>
    </w:pPr>
    <w:rPr>
      <w:rFonts w:ascii="Times New Roman" w:hAnsi="Times New Roman"/>
      <w:b/>
    </w:rPr>
  </w:style>
  <w:style w:type="paragraph" w:styleId="ListNumber">
    <w:name w:val="List Number"/>
    <w:basedOn w:val="List"/>
    <w:rsid w:val="005A5DF7"/>
    <w:pPr>
      <w:numPr>
        <w:numId w:val="11"/>
      </w:numPr>
    </w:pPr>
  </w:style>
  <w:style w:type="character" w:customStyle="1" w:styleId="WingdingSymbols">
    <w:name w:val="Wingding Symbols"/>
    <w:rsid w:val="005A5DF7"/>
    <w:rPr>
      <w:rFonts w:ascii="Wingdings" w:hAnsi="Wingdings"/>
    </w:rPr>
  </w:style>
  <w:style w:type="paragraph" w:customStyle="1" w:styleId="TableHeading">
    <w:name w:val="Table Heading"/>
    <w:basedOn w:val="HeadingBase"/>
    <w:rsid w:val="005A5DF7"/>
    <w:pPr>
      <w:keepLines/>
      <w:pBdr>
        <w:bottom w:val="single" w:sz="6" w:space="1" w:color="918585"/>
      </w:pBdr>
      <w:spacing w:before="240"/>
    </w:pPr>
  </w:style>
  <w:style w:type="character" w:customStyle="1" w:styleId="HotSpot">
    <w:name w:val="HotSpot"/>
    <w:rsid w:val="005A5DF7"/>
    <w:rPr>
      <w:color w:val="0033CC"/>
      <w:u w:val="none"/>
    </w:rPr>
  </w:style>
  <w:style w:type="paragraph" w:customStyle="1" w:styleId="BodyTextRight">
    <w:name w:val="Body Text Right"/>
    <w:basedOn w:val="BodyText"/>
    <w:rsid w:val="005A5DF7"/>
    <w:pPr>
      <w:spacing w:before="0" w:after="0"/>
      <w:jc w:val="right"/>
    </w:pPr>
  </w:style>
  <w:style w:type="paragraph" w:styleId="Index3">
    <w:name w:val="index 3"/>
    <w:basedOn w:val="ListNumber2"/>
    <w:next w:val="Normal"/>
    <w:semiHidden/>
    <w:rsid w:val="005A5DF7"/>
    <w:pPr>
      <w:numPr>
        <w:numId w:val="0"/>
      </w:numPr>
      <w:tabs>
        <w:tab w:val="right" w:leader="dot" w:pos="4176"/>
      </w:tabs>
    </w:pPr>
  </w:style>
  <w:style w:type="paragraph" w:styleId="ListNumber2">
    <w:name w:val="List Number 2"/>
    <w:basedOn w:val="List2"/>
    <w:rsid w:val="005A5DF7"/>
    <w:pPr>
      <w:numPr>
        <w:numId w:val="10"/>
      </w:numPr>
      <w:tabs>
        <w:tab w:val="clear" w:pos="1060"/>
      </w:tabs>
    </w:pPr>
  </w:style>
  <w:style w:type="paragraph" w:customStyle="1" w:styleId="MarginNote">
    <w:name w:val="Margin Note"/>
    <w:basedOn w:val="BodyText"/>
    <w:rsid w:val="005A5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A5D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5DF7"/>
    <w:rPr>
      <w:sz w:val="32"/>
    </w:rPr>
  </w:style>
  <w:style w:type="paragraph" w:customStyle="1" w:styleId="HeadingProcedure">
    <w:name w:val="Heading Procedure"/>
    <w:basedOn w:val="HeadingBase"/>
    <w:next w:val="Normal"/>
    <w:rsid w:val="005A5DF7"/>
    <w:pPr>
      <w:tabs>
        <w:tab w:val="left" w:pos="0"/>
      </w:tabs>
      <w:spacing w:before="120" w:after="60"/>
    </w:pPr>
    <w:rPr>
      <w:i/>
      <w:color w:val="918585"/>
      <w:sz w:val="22"/>
    </w:rPr>
  </w:style>
  <w:style w:type="paragraph" w:customStyle="1" w:styleId="TableBodyText">
    <w:name w:val="Table Body Text"/>
    <w:basedOn w:val="BodyText"/>
    <w:rsid w:val="005A5DF7"/>
    <w:pPr>
      <w:spacing w:before="60" w:after="60"/>
    </w:pPr>
  </w:style>
  <w:style w:type="paragraph" w:styleId="ListContinue">
    <w:name w:val="List Continue"/>
    <w:basedOn w:val="List"/>
    <w:rsid w:val="005A5DF7"/>
    <w:pPr>
      <w:ind w:firstLine="0"/>
    </w:pPr>
  </w:style>
  <w:style w:type="paragraph" w:customStyle="1" w:styleId="ListNote">
    <w:name w:val="List Note"/>
    <w:basedOn w:val="List"/>
    <w:rsid w:val="005A5DF7"/>
    <w:pPr>
      <w:pBdr>
        <w:top w:val="single" w:sz="6" w:space="2" w:color="918585"/>
        <w:bottom w:val="single" w:sz="6" w:space="2" w:color="918585"/>
      </w:pBdr>
      <w:tabs>
        <w:tab w:val="left" w:pos="1021"/>
      </w:tabs>
      <w:ind w:firstLine="0"/>
    </w:pPr>
  </w:style>
  <w:style w:type="paragraph" w:customStyle="1" w:styleId="Warning">
    <w:name w:val="Warning"/>
    <w:basedOn w:val="BodyText"/>
    <w:rsid w:val="005A5DF7"/>
    <w:pPr>
      <w:shd w:val="clear" w:color="auto" w:fill="D9D9D9"/>
      <w:tabs>
        <w:tab w:val="left" w:pos="992"/>
      </w:tabs>
      <w:ind w:left="119" w:right="119"/>
    </w:pPr>
    <w:rPr>
      <w:sz w:val="20"/>
    </w:rPr>
  </w:style>
  <w:style w:type="paragraph" w:customStyle="1" w:styleId="MarginIcons">
    <w:name w:val="Margin Icons"/>
    <w:basedOn w:val="BodyText"/>
    <w:rsid w:val="005A5DF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A5DF7"/>
    <w:rPr>
      <w:rFonts w:ascii="Courier New" w:hAnsi="Courier New"/>
    </w:rPr>
  </w:style>
  <w:style w:type="paragraph" w:customStyle="1" w:styleId="NoteBullet">
    <w:name w:val="Note Bullet"/>
    <w:basedOn w:val="Note"/>
    <w:rsid w:val="005A5DF7"/>
    <w:pPr>
      <w:tabs>
        <w:tab w:val="clear" w:pos="680"/>
      </w:tabs>
      <w:spacing w:before="60" w:after="60"/>
    </w:pPr>
  </w:style>
  <w:style w:type="paragraph" w:customStyle="1" w:styleId="SubHeading2">
    <w:name w:val="SubHeading2"/>
    <w:basedOn w:val="HeadingBase"/>
    <w:rsid w:val="005A5DF7"/>
    <w:pPr>
      <w:spacing w:before="240" w:after="60"/>
    </w:pPr>
    <w:rPr>
      <w:sz w:val="20"/>
    </w:rPr>
  </w:style>
  <w:style w:type="paragraph" w:customStyle="1" w:styleId="SubHeading1">
    <w:name w:val="SubHeading1"/>
    <w:basedOn w:val="HeadingBase"/>
    <w:rsid w:val="005A5DF7"/>
    <w:pPr>
      <w:spacing w:before="240" w:after="60"/>
    </w:pPr>
    <w:rPr>
      <w:color w:val="918585"/>
      <w:sz w:val="22"/>
    </w:rPr>
  </w:style>
  <w:style w:type="paragraph" w:customStyle="1" w:styleId="SideHeading">
    <w:name w:val="Side Heading"/>
    <w:basedOn w:val="HeadingBase"/>
    <w:rsid w:val="005A5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DF7"/>
    <w:pPr>
      <w:numPr>
        <w:numId w:val="12"/>
      </w:numPr>
    </w:pPr>
  </w:style>
  <w:style w:type="paragraph" w:styleId="PlainText">
    <w:name w:val="Plain Text"/>
    <w:basedOn w:val="Normal"/>
    <w:link w:val="PlainTextChar"/>
    <w:rsid w:val="005A5DF7"/>
    <w:rPr>
      <w:sz w:val="20"/>
    </w:rPr>
  </w:style>
  <w:style w:type="character" w:customStyle="1" w:styleId="PlainTextChar">
    <w:name w:val="Plain Text Char"/>
    <w:basedOn w:val="DefaultParagraphFont"/>
    <w:link w:val="PlainText"/>
    <w:rsid w:val="005A5DF7"/>
    <w:rPr>
      <w:rFonts w:ascii="Courier New" w:eastAsia="Times New Roman" w:hAnsi="Courier New" w:cs="Times New Roman"/>
      <w:sz w:val="20"/>
      <w:szCs w:val="20"/>
      <w:lang w:val="en-US" w:eastAsia="en-US"/>
    </w:rPr>
  </w:style>
  <w:style w:type="character" w:customStyle="1" w:styleId="MenuOption">
    <w:name w:val="Menu Option"/>
    <w:rsid w:val="005A5DF7"/>
    <w:rPr>
      <w:b/>
      <w:smallCaps/>
    </w:rPr>
  </w:style>
  <w:style w:type="paragraph" w:customStyle="1" w:styleId="TableListNumber">
    <w:name w:val="Table List Number"/>
    <w:basedOn w:val="ListNumber"/>
    <w:rsid w:val="005A5DF7"/>
    <w:pPr>
      <w:numPr>
        <w:numId w:val="0"/>
      </w:numPr>
    </w:pPr>
  </w:style>
  <w:style w:type="paragraph" w:styleId="TOC4">
    <w:name w:val="toc 4"/>
    <w:basedOn w:val="TOCBase"/>
    <w:next w:val="Normal"/>
    <w:semiHidden/>
    <w:rsid w:val="005A5DF7"/>
    <w:pPr>
      <w:tabs>
        <w:tab w:val="right" w:leader="dot" w:pos="9071"/>
      </w:tabs>
      <w:ind w:left="1701"/>
    </w:pPr>
  </w:style>
  <w:style w:type="paragraph" w:customStyle="1" w:styleId="ListAlpha">
    <w:name w:val="List Alpha"/>
    <w:basedOn w:val="List"/>
    <w:rsid w:val="005A5DF7"/>
    <w:pPr>
      <w:numPr>
        <w:numId w:val="9"/>
      </w:numPr>
    </w:pPr>
  </w:style>
  <w:style w:type="paragraph" w:customStyle="1" w:styleId="ListAlpha2">
    <w:name w:val="List Alpha 2"/>
    <w:basedOn w:val="List2"/>
    <w:rsid w:val="005A5DF7"/>
    <w:pPr>
      <w:numPr>
        <w:numId w:val="8"/>
      </w:numPr>
    </w:pPr>
  </w:style>
  <w:style w:type="paragraph" w:styleId="List2">
    <w:name w:val="List 2"/>
    <w:basedOn w:val="BodyText"/>
    <w:rsid w:val="005A5DF7"/>
    <w:pPr>
      <w:tabs>
        <w:tab w:val="left" w:pos="680"/>
      </w:tabs>
      <w:spacing w:before="60" w:after="60"/>
      <w:ind w:left="680" w:hanging="340"/>
    </w:pPr>
  </w:style>
  <w:style w:type="paragraph" w:styleId="List3">
    <w:name w:val="List 3"/>
    <w:basedOn w:val="BodyText"/>
    <w:rsid w:val="005A5DF7"/>
    <w:pPr>
      <w:tabs>
        <w:tab w:val="left" w:pos="1021"/>
      </w:tabs>
      <w:spacing w:before="60" w:after="60"/>
      <w:ind w:left="1020" w:hanging="340"/>
    </w:pPr>
  </w:style>
  <w:style w:type="paragraph" w:styleId="List4">
    <w:name w:val="List 4"/>
    <w:basedOn w:val="BodyText"/>
    <w:rsid w:val="005A5DF7"/>
    <w:pPr>
      <w:tabs>
        <w:tab w:val="left" w:pos="1361"/>
      </w:tabs>
      <w:spacing w:before="60" w:after="60"/>
      <w:ind w:left="1361" w:hanging="340"/>
    </w:pPr>
  </w:style>
  <w:style w:type="paragraph" w:styleId="List5">
    <w:name w:val="List 5"/>
    <w:basedOn w:val="BodyText"/>
    <w:rsid w:val="005A5DF7"/>
    <w:pPr>
      <w:tabs>
        <w:tab w:val="left" w:pos="1701"/>
      </w:tabs>
      <w:spacing w:before="60" w:after="60"/>
      <w:ind w:left="1701" w:hanging="340"/>
    </w:pPr>
  </w:style>
  <w:style w:type="paragraph" w:styleId="ListBullet3">
    <w:name w:val="List Bullet 3"/>
    <w:basedOn w:val="List3"/>
    <w:rsid w:val="005A5DF7"/>
    <w:pPr>
      <w:numPr>
        <w:numId w:val="15"/>
      </w:numPr>
      <w:tabs>
        <w:tab w:val="clear" w:pos="1021"/>
      </w:tabs>
      <w:ind w:left="1037" w:hanging="357"/>
    </w:pPr>
  </w:style>
  <w:style w:type="paragraph" w:styleId="ListBullet4">
    <w:name w:val="List Bullet 4"/>
    <w:basedOn w:val="List4"/>
    <w:rsid w:val="005A5DF7"/>
    <w:pPr>
      <w:numPr>
        <w:numId w:val="3"/>
      </w:numPr>
    </w:pPr>
  </w:style>
  <w:style w:type="paragraph" w:styleId="ListBullet5">
    <w:name w:val="List Bullet 5"/>
    <w:basedOn w:val="List5"/>
    <w:rsid w:val="005A5DF7"/>
    <w:pPr>
      <w:numPr>
        <w:numId w:val="4"/>
      </w:numPr>
    </w:pPr>
  </w:style>
  <w:style w:type="paragraph" w:styleId="ListContinue2">
    <w:name w:val="List Continue 2"/>
    <w:basedOn w:val="List2"/>
    <w:rsid w:val="005A5DF7"/>
    <w:pPr>
      <w:ind w:firstLine="0"/>
    </w:pPr>
  </w:style>
  <w:style w:type="paragraph" w:styleId="ListContinue3">
    <w:name w:val="List Continue 3"/>
    <w:basedOn w:val="List3"/>
    <w:rsid w:val="005A5DF7"/>
    <w:pPr>
      <w:ind w:left="1021" w:firstLine="0"/>
    </w:pPr>
  </w:style>
  <w:style w:type="paragraph" w:styleId="ListContinue4">
    <w:name w:val="List Continue 4"/>
    <w:basedOn w:val="List4"/>
    <w:rsid w:val="005A5DF7"/>
    <w:pPr>
      <w:ind w:firstLine="0"/>
    </w:pPr>
  </w:style>
  <w:style w:type="paragraph" w:styleId="ListContinue5">
    <w:name w:val="List Continue 5"/>
    <w:basedOn w:val="List5"/>
    <w:rsid w:val="005A5DF7"/>
    <w:pPr>
      <w:ind w:firstLine="0"/>
    </w:pPr>
  </w:style>
  <w:style w:type="paragraph" w:styleId="ListNumber3">
    <w:name w:val="List Number 3"/>
    <w:basedOn w:val="List3"/>
    <w:rsid w:val="005A5DF7"/>
    <w:pPr>
      <w:numPr>
        <w:numId w:val="5"/>
      </w:numPr>
    </w:pPr>
  </w:style>
  <w:style w:type="paragraph" w:styleId="ListNumber4">
    <w:name w:val="List Number 4"/>
    <w:basedOn w:val="List4"/>
    <w:rsid w:val="005A5DF7"/>
    <w:pPr>
      <w:numPr>
        <w:numId w:val="6"/>
      </w:numPr>
    </w:pPr>
  </w:style>
  <w:style w:type="paragraph" w:styleId="ListNumber5">
    <w:name w:val="List Number 5"/>
    <w:basedOn w:val="List5"/>
    <w:rsid w:val="005A5DF7"/>
    <w:pPr>
      <w:numPr>
        <w:numId w:val="7"/>
      </w:numPr>
    </w:pPr>
  </w:style>
  <w:style w:type="paragraph" w:styleId="BlockText">
    <w:name w:val="Block Text"/>
    <w:basedOn w:val="Normal"/>
    <w:rsid w:val="005A5DF7"/>
    <w:pPr>
      <w:spacing w:after="120"/>
      <w:ind w:left="1440" w:right="1440"/>
    </w:pPr>
  </w:style>
  <w:style w:type="character" w:customStyle="1" w:styleId="Subscript">
    <w:name w:val="Subscript"/>
    <w:rsid w:val="005A5DF7"/>
    <w:rPr>
      <w:sz w:val="16"/>
      <w:vertAlign w:val="subscript"/>
    </w:rPr>
  </w:style>
  <w:style w:type="character" w:customStyle="1" w:styleId="Superscript">
    <w:name w:val="Superscript"/>
    <w:rsid w:val="005A5DF7"/>
    <w:rPr>
      <w:sz w:val="16"/>
      <w:vertAlign w:val="superscript"/>
    </w:rPr>
  </w:style>
  <w:style w:type="character" w:customStyle="1" w:styleId="Symbols">
    <w:name w:val="Symbols"/>
    <w:rsid w:val="005A5DF7"/>
    <w:rPr>
      <w:rFonts w:ascii="Symbol" w:hAnsi="Symbol"/>
    </w:rPr>
  </w:style>
  <w:style w:type="character" w:customStyle="1" w:styleId="MenuOptions">
    <w:name w:val="Menu Options"/>
    <w:rsid w:val="005A5DF7"/>
    <w:rPr>
      <w:rFonts w:ascii="Arial Narrow" w:hAnsi="Arial Narrow"/>
      <w:smallCaps/>
    </w:rPr>
  </w:style>
  <w:style w:type="character" w:customStyle="1" w:styleId="Buttons">
    <w:name w:val="Buttons"/>
    <w:rsid w:val="005A5DF7"/>
    <w:rPr>
      <w:b/>
    </w:rPr>
  </w:style>
  <w:style w:type="character" w:customStyle="1" w:styleId="Underlined">
    <w:name w:val="Underlined"/>
    <w:rsid w:val="005A5DF7"/>
    <w:rPr>
      <w:u w:val="single"/>
    </w:rPr>
  </w:style>
  <w:style w:type="paragraph" w:customStyle="1" w:styleId="TableBodyTextRight">
    <w:name w:val="Table Body Text Right"/>
    <w:basedOn w:val="TableBodyText"/>
    <w:rsid w:val="005A5DF7"/>
    <w:pPr>
      <w:widowControl w:val="0"/>
      <w:autoSpaceDE w:val="0"/>
      <w:autoSpaceDN w:val="0"/>
      <w:adjustRightInd w:val="0"/>
      <w:jc w:val="right"/>
    </w:pPr>
    <w:rPr>
      <w:rFonts w:cs="Arial"/>
      <w:szCs w:val="18"/>
    </w:rPr>
  </w:style>
  <w:style w:type="paragraph" w:customStyle="1" w:styleId="CopyrightText">
    <w:name w:val="Copyright Text"/>
    <w:basedOn w:val="BodyText"/>
    <w:rsid w:val="005A5DF7"/>
    <w:rPr>
      <w:sz w:val="18"/>
    </w:rPr>
  </w:style>
  <w:style w:type="paragraph" w:customStyle="1" w:styleId="BodySmallRight">
    <w:name w:val="Body Small Right"/>
    <w:basedOn w:val="BodyTextRight"/>
    <w:rsid w:val="005A5DF7"/>
    <w:rPr>
      <w:sz w:val="18"/>
      <w:szCs w:val="18"/>
    </w:rPr>
  </w:style>
  <w:style w:type="paragraph" w:customStyle="1" w:styleId="MarginEdition">
    <w:name w:val="Margin Edition"/>
    <w:basedOn w:val="MarginNote"/>
    <w:rsid w:val="005A5DF7"/>
    <w:pPr>
      <w:spacing w:before="0" w:after="0"/>
    </w:pPr>
    <w:rPr>
      <w:rFonts w:ascii="Times New Roman" w:hAnsi="Times New Roman"/>
      <w:color w:val="999999"/>
    </w:rPr>
  </w:style>
  <w:style w:type="paragraph" w:customStyle="1" w:styleId="Spacer">
    <w:name w:val="Spacer"/>
    <w:basedOn w:val="Normal"/>
    <w:rsid w:val="005A5DF7"/>
    <w:rPr>
      <w:sz w:val="2"/>
      <w:szCs w:val="2"/>
    </w:rPr>
  </w:style>
  <w:style w:type="character" w:customStyle="1" w:styleId="Small">
    <w:name w:val="Small"/>
    <w:rsid w:val="005A5DF7"/>
    <w:rPr>
      <w:sz w:val="16"/>
    </w:rPr>
  </w:style>
  <w:style w:type="paragraph" w:customStyle="1" w:styleId="WideTable">
    <w:name w:val="Wide Table"/>
    <w:basedOn w:val="Normal"/>
    <w:rsid w:val="005A5DF7"/>
    <w:pPr>
      <w:ind w:left="-1418"/>
    </w:pPr>
    <w:rPr>
      <w:sz w:val="2"/>
      <w:szCs w:val="2"/>
    </w:rPr>
  </w:style>
  <w:style w:type="character" w:styleId="PageNumber">
    <w:name w:val="page number"/>
    <w:rsid w:val="005A5DF7"/>
  </w:style>
  <w:style w:type="paragraph" w:styleId="Quote">
    <w:name w:val="Quote"/>
    <w:basedOn w:val="Heading1"/>
    <w:link w:val="QuoteChar"/>
    <w:qFormat/>
    <w:rsid w:val="005A5DF7"/>
    <w:rPr>
      <w:b w:val="0"/>
      <w:sz w:val="72"/>
      <w:szCs w:val="72"/>
      <w:lang w:val="en-NZ"/>
    </w:rPr>
  </w:style>
  <w:style w:type="character" w:customStyle="1" w:styleId="QuoteChar">
    <w:name w:val="Quote Char"/>
    <w:link w:val="Quote"/>
    <w:rsid w:val="005A5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DF7"/>
    <w:pPr>
      <w:pageBreakBefore/>
    </w:pPr>
  </w:style>
  <w:style w:type="paragraph" w:customStyle="1" w:styleId="Border">
    <w:name w:val="Border"/>
    <w:basedOn w:val="Normal"/>
    <w:qFormat/>
    <w:rsid w:val="005A5DF7"/>
    <w:pPr>
      <w:pBdr>
        <w:top w:val="single" w:sz="18" w:space="1" w:color="auto"/>
      </w:pBdr>
    </w:pPr>
    <w:rPr>
      <w:rFonts w:ascii="Times New Roman" w:hAnsi="Times New Roman"/>
      <w:color w:val="FFFFFF"/>
      <w:sz w:val="2"/>
    </w:rPr>
  </w:style>
  <w:style w:type="character" w:styleId="IntenseEmphasis">
    <w:name w:val="Intense Emphasis"/>
    <w:uiPriority w:val="21"/>
    <w:qFormat/>
    <w:rsid w:val="005A5DF7"/>
    <w:rPr>
      <w:b/>
      <w:bCs/>
      <w:i/>
      <w:iCs/>
      <w:color w:val="auto"/>
    </w:rPr>
  </w:style>
  <w:style w:type="paragraph" w:styleId="IntenseQuote">
    <w:name w:val="Intense Quote"/>
    <w:basedOn w:val="Normal"/>
    <w:next w:val="Normal"/>
    <w:link w:val="IntenseQuoteChar"/>
    <w:uiPriority w:val="30"/>
    <w:qFormat/>
    <w:rsid w:val="005A5DF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A5DF7"/>
    <w:rPr>
      <w:rFonts w:ascii="Courier New" w:eastAsia="Times New Roman" w:hAnsi="Courier New" w:cs="Times New Roman"/>
      <w:b/>
      <w:bCs/>
      <w:i/>
      <w:iCs/>
      <w:szCs w:val="20"/>
      <w:lang w:val="en-US" w:eastAsia="en-US"/>
    </w:rPr>
  </w:style>
  <w:style w:type="character" w:styleId="SubtleReference">
    <w:name w:val="Subtle Reference"/>
    <w:uiPriority w:val="31"/>
    <w:qFormat/>
    <w:rsid w:val="005A5DF7"/>
    <w:rPr>
      <w:smallCaps/>
      <w:color w:val="auto"/>
      <w:u w:val="single"/>
    </w:rPr>
  </w:style>
  <w:style w:type="character" w:styleId="IntenseReference">
    <w:name w:val="Intense Reference"/>
    <w:uiPriority w:val="32"/>
    <w:qFormat/>
    <w:rsid w:val="005A5DF7"/>
    <w:rPr>
      <w:b/>
      <w:bCs/>
      <w:smallCaps/>
      <w:color w:val="auto"/>
      <w:spacing w:val="5"/>
      <w:u w:val="single"/>
    </w:rPr>
  </w:style>
  <w:style w:type="paragraph" w:customStyle="1" w:styleId="2ColumnHeading">
    <w:name w:val="2Column Heading"/>
    <w:basedOn w:val="BodyText"/>
    <w:qFormat/>
    <w:rsid w:val="005A5DF7"/>
    <w:pPr>
      <w:spacing w:after="60"/>
      <w:ind w:left="-2268"/>
    </w:pPr>
    <w:rPr>
      <w:b/>
    </w:rPr>
  </w:style>
  <w:style w:type="paragraph" w:customStyle="1" w:styleId="Heading1TOC">
    <w:name w:val="Heading1 TOC"/>
    <w:basedOn w:val="Normal"/>
    <w:qFormat/>
    <w:rsid w:val="005A5DF7"/>
    <w:pPr>
      <w:spacing w:before="240" w:after="120"/>
    </w:pPr>
    <w:rPr>
      <w:rFonts w:ascii="Times New Roman" w:hAnsi="Times New Roman"/>
      <w:b/>
      <w:sz w:val="32"/>
    </w:rPr>
  </w:style>
  <w:style w:type="paragraph" w:customStyle="1" w:styleId="Heading2TOC">
    <w:name w:val="Heading2 TOC"/>
    <w:basedOn w:val="Normal"/>
    <w:qFormat/>
    <w:rsid w:val="005A5DF7"/>
    <w:pPr>
      <w:spacing w:before="240" w:after="60"/>
    </w:pPr>
    <w:rPr>
      <w:rFonts w:ascii="Times New Roman" w:hAnsi="Times New Roman"/>
      <w:b/>
      <w:sz w:val="28"/>
    </w:rPr>
  </w:style>
  <w:style w:type="character" w:customStyle="1" w:styleId="Underline">
    <w:name w:val="Underline"/>
    <w:qFormat/>
    <w:rsid w:val="005A5DF7"/>
    <w:rPr>
      <w:u w:val="single"/>
    </w:rPr>
  </w:style>
  <w:style w:type="paragraph" w:styleId="BalloonText">
    <w:name w:val="Balloon Text"/>
    <w:basedOn w:val="Normal"/>
    <w:link w:val="BalloonTextChar"/>
    <w:rsid w:val="005A5DF7"/>
    <w:rPr>
      <w:rFonts w:ascii="Tahoma" w:hAnsi="Tahoma" w:cs="Tahoma"/>
      <w:sz w:val="16"/>
      <w:szCs w:val="16"/>
    </w:rPr>
  </w:style>
  <w:style w:type="character" w:customStyle="1" w:styleId="BalloonTextChar">
    <w:name w:val="Balloon Text Char"/>
    <w:link w:val="BalloonText"/>
    <w:rsid w:val="005A5D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5DF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A5DF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1275</Words>
  <Characters>7992</Characters>
  <Application>Microsoft Office Word</Application>
  <DocSecurity>0</DocSecurity>
  <Lines>270</Lines>
  <Paragraphs>138</Paragraphs>
  <ScaleCrop>false</ScaleCrop>
  <Company>Author-it Software Corporation Ltd.</Company>
  <LinksUpToDate>false</LinksUpToDate>
  <CharactersWithSpaces>9205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RGRROP313A Process race nominations and acceptances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2012-05-26T20:28:00Z</dcterms:created>
  <dcterms:modified xsi:type="dcterms:W3CDTF">2012-05-26T20:28:00Z</dcterms:modified>
</cp:coreProperties>
</file>