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866" w:rsidP="00AD2866">
      <w:pPr>
        <w:pStyle w:val="Title"/>
      </w:pPr>
      <w:r>
        <w:fldChar w:fldCharType="begin"/>
      </w:r>
      <w:r>
        <w:instrText xml:space="preserve"> TITLE   \* MERGEFORMAT </w:instrText>
      </w:r>
      <w:r>
        <w:fldChar w:fldCharType="separate"/>
      </w:r>
      <w:r>
        <w:t>RGRROP312A Perform duties of licensing or registration clerk</w:t>
      </w:r>
      <w:r>
        <w:fldChar w:fldCharType="end"/>
      </w:r>
    </w:p>
    <w:p w:rsidR="00AD2866" w:rsidP="00AD2866">
      <w:pPr>
        <w:pStyle w:val="Version"/>
        <w:sectPr w:rsidSect="00561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BF1" w:rsidP="00561BF1">
      <w:pPr>
        <w:pStyle w:val="SuperHeading"/>
      </w:pPr>
      <w:r w:rsidRPr="00561BF1">
        <w:t>RGRROP312A Perform duties of licensing or registration clerk</w:t>
      </w:r>
    </w:p>
    <w:p w:rsidR="00000000" w:rsidRPr="00561BF1" w:rsidP="00561BF1">
      <w:pPr>
        <w:pStyle w:val="Heading1"/>
      </w:pPr>
      <w:bookmarkStart w:id="1" w:name="O_273105"/>
      <w:bookmarkEnd w:id="1"/>
      <w:r w:rsidRPr="00561BF1">
        <w:t>Modification History</w:t>
      </w:r>
    </w:p>
    <w:p w:rsidR="00000000" w:rsidRPr="00561BF1" w:rsidP="00561BF1">
      <w:pPr>
        <w:pStyle w:val="BodyText"/>
      </w:pPr>
      <w:r w:rsidRPr="00561BF1">
        <w:t>Not Applicable</w:t>
      </w:r>
    </w:p>
    <w:p w:rsidR="00000000" w:rsidRPr="00561BF1" w:rsidP="00561BF1">
      <w:pPr>
        <w:pStyle w:val="AllowPageBreak"/>
      </w:pPr>
    </w:p>
    <w:p w:rsidR="00000000" w:rsidRPr="00561BF1" w:rsidP="00561BF1">
      <w:pPr>
        <w:pStyle w:val="Heading1"/>
      </w:pPr>
      <w:bookmarkStart w:id="2" w:name="O_217226"/>
      <w:bookmarkEnd w:id="2"/>
      <w:r w:rsidRPr="00561BF1">
        <w:t>Unit Descriptor</w:t>
      </w:r>
    </w:p>
    <w:tbl>
      <w:tblPr>
        <w:tblW w:w="0" w:type="auto"/>
        <w:tblLayout w:type="fixed"/>
        <w:tblCellMar>
          <w:left w:w="62" w:type="dxa"/>
          <w:right w:w="62" w:type="dxa"/>
        </w:tblCellMar>
        <w:tblLook w:val="0000"/>
      </w:tblPr>
      <w:tblGrid>
        <w:gridCol w:w="2652"/>
        <w:gridCol w:w="5870"/>
      </w:tblGrid>
      <w:tr w:rsidTr="00AD2866">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Unit descriptor</w:t>
            </w:r>
          </w:p>
        </w:tc>
        <w:tc>
          <w:tcPr>
            <w:tcW w:w="5870"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This unit of competency specifies the outcomes required to apply knowledge of racing termi</w:t>
            </w:r>
            <w:r w:rsidRPr="00561BF1">
              <w:t>nology, identification of greyhounds or horses, and classes of registration or licenses to racing governing body applications and renewals process. It requires an ability to communicate verbally and provide assistance to customers when submitting applicati</w:t>
            </w:r>
            <w:r w:rsidRPr="00561BF1">
              <w:t>ons, close attention to detail and timely completion of required documentation.</w:t>
            </w:r>
          </w:p>
          <w:p w:rsidR="00000000" w:rsidRPr="00561BF1" w:rsidP="00561BF1">
            <w:pPr>
              <w:pStyle w:val="BodyText"/>
            </w:pPr>
            <w:r w:rsidRPr="00561BF1">
              <w:t>This unit of competency operates in workplace environments of racing administration, stables, kennels, racecourses and public areas.</w:t>
            </w:r>
          </w:p>
          <w:p w:rsidR="00000000" w:rsidRPr="00561BF1" w:rsidP="00561BF1">
            <w:pPr>
              <w:pStyle w:val="BodyText"/>
            </w:pPr>
            <w:r w:rsidRPr="00561BF1">
              <w:t>Licensing, legislative, regulatory or certi</w:t>
            </w:r>
            <w:r w:rsidRPr="00561BF1">
              <w:t>fication requirements may apply to this unit. Check with your State Principal Racing Authority for current license or registration requirements.</w:t>
            </w:r>
          </w:p>
        </w:tc>
      </w:tr>
    </w:tbl>
    <w:p w:rsidR="00AD2866" w:rsidP="00561BF1">
      <w:pPr>
        <w:pStyle w:val="BodyText"/>
      </w:pPr>
    </w:p>
    <w:p w:rsidR="00AD2866" w:rsidP="00561BF1">
      <w:pPr>
        <w:pStyle w:val="BodyText"/>
      </w:pPr>
    </w:p>
    <w:p w:rsidR="00000000" w:rsidRPr="00561BF1" w:rsidP="00561BF1">
      <w:pPr>
        <w:pStyle w:val="Heading1"/>
      </w:pPr>
      <w:bookmarkStart w:id="3" w:name="O_217230"/>
      <w:bookmarkEnd w:id="3"/>
      <w:r w:rsidRPr="00561BF1">
        <w:t>Application of the Unit</w:t>
      </w:r>
    </w:p>
    <w:tbl>
      <w:tblPr>
        <w:tblW w:w="0" w:type="auto"/>
        <w:tblLayout w:type="fixed"/>
        <w:tblCellMar>
          <w:left w:w="62" w:type="dxa"/>
          <w:right w:w="62" w:type="dxa"/>
        </w:tblCellMar>
        <w:tblLook w:val="0000"/>
      </w:tblPr>
      <w:tblGrid>
        <w:gridCol w:w="2745"/>
        <w:gridCol w:w="5777"/>
      </w:tblGrid>
      <w:tr w:rsidTr="00AD2866">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This unit of competency supports racing industry personnel who are required to perform the administration duties of a racing governing body licensing or registration clerk as part of their job role.</w:t>
            </w:r>
          </w:p>
          <w:p w:rsidR="00000000" w:rsidRPr="00561BF1" w:rsidP="00561BF1">
            <w:pPr>
              <w:pStyle w:val="BodyText"/>
            </w:pPr>
            <w:r w:rsidRPr="00561BF1">
              <w:t>Competencies attained in this unit apply to the greyhound</w:t>
            </w:r>
            <w:r w:rsidRPr="00561BF1">
              <w:t>, harness and thoroughbred codes of the industry. Consequently when performance criteria are applied they will relate to either the greyhound code or harness code or the thoroughbred code and statements of attainment will reflect this distinction.</w:t>
            </w:r>
          </w:p>
          <w:p w:rsidR="00000000" w:rsidRPr="00561BF1" w:rsidP="00561BF1">
            <w:pPr>
              <w:pStyle w:val="BodyText"/>
            </w:pPr>
            <w:r w:rsidRPr="00561BF1">
              <w:t>This uni</w:t>
            </w:r>
            <w:r w:rsidRPr="00561BF1">
              <w:t xml:space="preserve">t can be contextualised for other industries while also maintaining the integrity of the unit. </w:t>
            </w:r>
          </w:p>
        </w:tc>
      </w:tr>
    </w:tbl>
    <w:p w:rsidR="00AD2866" w:rsidP="00561BF1">
      <w:pPr>
        <w:pStyle w:val="BodyText"/>
      </w:pPr>
    </w:p>
    <w:p w:rsidR="00AD2866" w:rsidP="00561BF1">
      <w:pPr>
        <w:pStyle w:val="BodyText"/>
      </w:pPr>
    </w:p>
    <w:p w:rsidR="00000000" w:rsidRPr="00561BF1" w:rsidP="00561BF1">
      <w:pPr>
        <w:pStyle w:val="Heading1"/>
      </w:pPr>
      <w:bookmarkStart w:id="4" w:name="O_281365"/>
      <w:bookmarkEnd w:id="4"/>
      <w:r w:rsidRPr="00561BF1">
        <w:t>Licensing/Regulatory Information</w:t>
      </w:r>
    </w:p>
    <w:p w:rsidR="00000000" w:rsidRPr="00561BF1" w:rsidP="00561BF1">
      <w:pPr>
        <w:pStyle w:val="BodyText"/>
      </w:pPr>
      <w:r w:rsidRPr="00561BF1">
        <w:t>Refer to Unit Descriptor</w:t>
      </w:r>
    </w:p>
    <w:p w:rsidR="00000000" w:rsidRPr="00561BF1" w:rsidP="00561BF1">
      <w:pPr>
        <w:pStyle w:val="AllowPageBreak"/>
      </w:pPr>
    </w:p>
    <w:p w:rsidR="00000000" w:rsidRPr="00561BF1" w:rsidP="00561BF1">
      <w:pPr>
        <w:pStyle w:val="Heading1"/>
      </w:pPr>
      <w:bookmarkStart w:id="5" w:name="O_217228"/>
      <w:bookmarkEnd w:id="5"/>
      <w:r w:rsidRPr="00561BF1">
        <w:t>Pre-Requisites</w:t>
      </w:r>
    </w:p>
    <w:tbl>
      <w:tblPr>
        <w:tblW w:w="0" w:type="auto"/>
        <w:tblLayout w:type="fixed"/>
        <w:tblCellMar>
          <w:left w:w="62" w:type="dxa"/>
          <w:right w:w="62" w:type="dxa"/>
        </w:tblCellMar>
        <w:tblLook w:val="0000"/>
      </w:tblPr>
      <w:tblGrid>
        <w:gridCol w:w="2775"/>
        <w:gridCol w:w="1295"/>
        <w:gridCol w:w="4452"/>
      </w:tblGrid>
      <w:tr w:rsidTr="00AD286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61BF1">
            <w:pPr>
              <w:pStyle w:val="BodyText"/>
              <w:rPr>
                <w:lang w:val="en-NZ"/>
              </w:rPr>
            </w:pPr>
          </w:p>
        </w:tc>
      </w:tr>
      <w:tr w:rsidTr="00AD286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p>
        </w:tc>
      </w:tr>
      <w:tr w:rsidTr="00AD286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61BF1" w:rsidP="00561BF1">
            <w:pPr>
              <w:pStyle w:val="BodyText"/>
            </w:pPr>
          </w:p>
        </w:tc>
      </w:tr>
    </w:tbl>
    <w:p w:rsidR="00AD2866" w:rsidP="00561BF1">
      <w:pPr>
        <w:pStyle w:val="BodyText"/>
      </w:pPr>
    </w:p>
    <w:p w:rsidR="00AD2866" w:rsidP="00561BF1">
      <w:pPr>
        <w:pStyle w:val="BodyText"/>
      </w:pPr>
    </w:p>
    <w:p w:rsidR="00000000" w:rsidRPr="00561BF1" w:rsidP="00561BF1">
      <w:pPr>
        <w:pStyle w:val="Heading1"/>
      </w:pPr>
      <w:bookmarkStart w:id="6" w:name="O_217227"/>
      <w:bookmarkEnd w:id="6"/>
      <w:r w:rsidRPr="00561BF1">
        <w:t>Employability Skills Information</w:t>
      </w:r>
    </w:p>
    <w:tbl>
      <w:tblPr>
        <w:tblW w:w="0" w:type="auto"/>
        <w:tblLayout w:type="fixed"/>
        <w:tblCellMar>
          <w:left w:w="62" w:type="dxa"/>
          <w:right w:w="62" w:type="dxa"/>
        </w:tblCellMar>
        <w:tblLook w:val="0000"/>
      </w:tblPr>
      <w:tblGrid>
        <w:gridCol w:w="2802"/>
        <w:gridCol w:w="5720"/>
      </w:tblGrid>
      <w:tr w:rsidTr="00AD286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This unit contains employability skills.</w:t>
            </w:r>
          </w:p>
        </w:tc>
      </w:tr>
    </w:tbl>
    <w:p w:rsidR="00AD2866" w:rsidP="00561BF1">
      <w:pPr>
        <w:pStyle w:val="BodyText"/>
      </w:pPr>
    </w:p>
    <w:p w:rsidR="00AD2866" w:rsidP="00561BF1">
      <w:pPr>
        <w:pStyle w:val="BodyText"/>
      </w:pPr>
    </w:p>
    <w:p w:rsidR="00000000" w:rsidRPr="00561BF1" w:rsidP="00561BF1">
      <w:pPr>
        <w:pStyle w:val="Heading1"/>
      </w:pPr>
      <w:bookmarkStart w:id="7" w:name="O_291151"/>
      <w:bookmarkEnd w:id="7"/>
      <w:r w:rsidRPr="00561BF1">
        <w:t>Elements and Performance Criteria Pre-Content</w:t>
      </w:r>
    </w:p>
    <w:tbl>
      <w:tblPr>
        <w:tblW w:w="0" w:type="auto"/>
        <w:tblLayout w:type="fixed"/>
        <w:tblCellMar>
          <w:left w:w="62" w:type="dxa"/>
          <w:right w:w="62" w:type="dxa"/>
        </w:tblCellMar>
        <w:tblLook w:val="0000"/>
      </w:tblPr>
      <w:tblGrid>
        <w:gridCol w:w="2607"/>
        <w:gridCol w:w="5915"/>
      </w:tblGrid>
      <w:tr w:rsidTr="00AD2866">
        <w:tblPrEx>
          <w:tblW w:w="0" w:type="auto"/>
          <w:tblLayout w:type="fixed"/>
          <w:tblCellMar>
            <w:left w:w="62" w:type="dxa"/>
            <w:right w:w="62" w:type="dxa"/>
          </w:tblCellMar>
          <w:tblLook w:val="0000"/>
        </w:tblPrEx>
        <w:tc>
          <w:tcPr>
            <w:tcW w:w="2607" w:type="dxa"/>
            <w:tcBorders>
              <w:top w:val="single" w:sz="6" w:space="0" w:color="auto"/>
              <w:left w:val="nil"/>
              <w:bottom w:val="nil"/>
              <w:right w:val="nil"/>
            </w:tcBorders>
            <w:tcMar>
              <w:top w:w="0" w:type="dxa"/>
              <w:left w:w="62" w:type="dxa"/>
              <w:bottom w:w="0" w:type="dxa"/>
              <w:right w:w="62" w:type="dxa"/>
            </w:tcMar>
          </w:tcPr>
          <w:p w:rsidR="00000000" w:rsidP="00561BF1">
            <w:pPr>
              <w:pStyle w:val="BodyText"/>
              <w:rPr>
                <w:lang w:val="en-NZ"/>
              </w:rPr>
            </w:pPr>
            <w:r w:rsidRPr="00561BF1">
              <w:t>Elements describe the essential outcomes of a unit of competency.</w:t>
            </w:r>
          </w:p>
        </w:tc>
        <w:tc>
          <w:tcPr>
            <w:tcW w:w="5915" w:type="dxa"/>
            <w:tcBorders>
              <w:top w:val="single" w:sz="6" w:space="0" w:color="auto"/>
              <w:left w:val="nil"/>
              <w:bottom w:val="nil"/>
              <w:right w:val="nil"/>
            </w:tcBorders>
            <w:tcMar>
              <w:top w:w="0" w:type="dxa"/>
              <w:left w:w="62" w:type="dxa"/>
              <w:bottom w:w="0" w:type="dxa"/>
              <w:right w:w="62" w:type="dxa"/>
            </w:tcMar>
          </w:tcPr>
          <w:p w:rsidR="00000000" w:rsidRPr="00561BF1" w:rsidP="00561BF1">
            <w:pPr>
              <w:pStyle w:val="BodyText"/>
            </w:pPr>
            <w:r w:rsidRPr="00561BF1">
              <w:t>Performance criteria describe</w:t>
            </w:r>
            <w:r w:rsidRPr="00561BF1">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61BF1">
              <w:t>the evidence guide.</w:t>
            </w:r>
          </w:p>
        </w:tc>
      </w:tr>
    </w:tbl>
    <w:p w:rsidR="00000000" w:rsidRPr="00561BF1" w:rsidP="00561BF1">
      <w:pPr>
        <w:pStyle w:val="BodyText"/>
      </w:pPr>
    </w:p>
    <w:p w:rsidR="00000000" w:rsidRPr="00561BF1" w:rsidP="00561BF1">
      <w:pPr>
        <w:pStyle w:val="AllowPageBreak"/>
      </w:pPr>
    </w:p>
    <w:p w:rsidR="00000000" w:rsidRPr="00561BF1" w:rsidP="00561BF1">
      <w:pPr>
        <w:pStyle w:val="Heading1"/>
      </w:pPr>
      <w:bookmarkStart w:id="8" w:name="O_237819"/>
      <w:bookmarkEnd w:id="8"/>
      <w:r w:rsidRPr="00561BF1">
        <w:t>Elements and Performance Criteria</w:t>
      </w:r>
    </w:p>
    <w:tbl>
      <w:tblPr>
        <w:tblW w:w="0" w:type="auto"/>
        <w:tblLayout w:type="fixed"/>
        <w:tblCellMar>
          <w:left w:w="62" w:type="dxa"/>
          <w:right w:w="62" w:type="dxa"/>
        </w:tblCellMar>
        <w:tblLook w:val="0000"/>
      </w:tblPr>
      <w:tblGrid>
        <w:gridCol w:w="2607"/>
        <w:gridCol w:w="5915"/>
      </w:tblGrid>
      <w:tr w:rsidTr="00AD2866">
        <w:tblPrEx>
          <w:tblW w:w="0" w:type="auto"/>
          <w:tblLayout w:type="fixed"/>
          <w:tblCellMar>
            <w:left w:w="62" w:type="dxa"/>
            <w:right w:w="62" w:type="dxa"/>
          </w:tblCellMar>
          <w:tblLook w:val="0000"/>
        </w:tblPrEx>
        <w:trPr>
          <w:tblHeader/>
        </w:trPr>
        <w:tc>
          <w:tcPr>
            <w:tcW w:w="2607" w:type="dxa"/>
            <w:tcBorders>
              <w:top w:val="nil"/>
              <w:left w:val="nil"/>
              <w:bottom w:val="single" w:sz="6" w:space="0" w:color="auto"/>
              <w:right w:val="nil"/>
            </w:tcBorders>
            <w:tcMar>
              <w:top w:w="0" w:type="dxa"/>
              <w:left w:w="62" w:type="dxa"/>
              <w:bottom w:w="0" w:type="dxa"/>
              <w:right w:w="62" w:type="dxa"/>
            </w:tcMar>
          </w:tcPr>
          <w:p w:rsidR="00000000" w:rsidRPr="00561BF1" w:rsidP="00561BF1">
            <w:pPr>
              <w:pStyle w:val="BodyText"/>
            </w:pPr>
            <w:r w:rsidRPr="00561BF1">
              <w:rPr>
                <w:rStyle w:val="SpecialBold"/>
              </w:rPr>
              <w:t>ELEMENT</w:t>
            </w:r>
          </w:p>
        </w:tc>
        <w:tc>
          <w:tcPr>
            <w:tcW w:w="5915" w:type="dxa"/>
            <w:tcBorders>
              <w:top w:val="nil"/>
              <w:left w:val="nil"/>
              <w:bottom w:val="single" w:sz="6" w:space="0" w:color="auto"/>
              <w:right w:val="nil"/>
            </w:tcBorders>
            <w:tcMar>
              <w:top w:w="0" w:type="dxa"/>
              <w:left w:w="62" w:type="dxa"/>
              <w:bottom w:w="0" w:type="dxa"/>
              <w:right w:w="62" w:type="dxa"/>
            </w:tcMar>
          </w:tcPr>
          <w:p w:rsidR="00000000" w:rsidP="00561BF1">
            <w:pPr>
              <w:pStyle w:val="BodyText"/>
              <w:rPr>
                <w:lang w:val="en-NZ"/>
              </w:rPr>
            </w:pPr>
            <w:r w:rsidRPr="00561BF1">
              <w:rPr>
                <w:rStyle w:val="SpecialBold"/>
              </w:rPr>
              <w:t>PERFORMANCE CRITERIA</w:t>
            </w:r>
          </w:p>
        </w:tc>
      </w:tr>
      <w:tr w:rsidTr="00AD2866">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t>Identify greyhounds or horses.</w:t>
            </w:r>
          </w:p>
        </w:tc>
        <w:tc>
          <w:tcPr>
            <w:tcW w:w="5915" w:type="dxa"/>
            <w:tcBorders>
              <w:top w:val="nil"/>
              <w:left w:val="nil"/>
              <w:bottom w:val="nil"/>
              <w:right w:val="nil"/>
            </w:tcBorders>
            <w:tcMar>
              <w:top w:w="0" w:type="dxa"/>
              <w:left w:w="62" w:type="dxa"/>
              <w:bottom w:w="0" w:type="dxa"/>
              <w:right w:w="62" w:type="dxa"/>
            </w:tcMar>
          </w:tcPr>
          <w:p w:rsidR="00000000" w:rsidRPr="00561BF1" w:rsidP="00561BF1">
            <w:pPr>
              <w:pStyle w:val="List"/>
            </w:pPr>
            <w:r w:rsidRPr="00561BF1">
              <w:t>1.</w:t>
            </w:r>
            <w:r w:rsidRPr="00561BF1">
              <w:tab/>
            </w:r>
            <w:r w:rsidRPr="00561BF1">
              <w:rPr>
                <w:rStyle w:val="BoldandItalics"/>
              </w:rPr>
              <w:t>Terminology</w:t>
            </w:r>
            <w:r w:rsidRPr="00561BF1">
              <w:t xml:space="preserve"> used to describe </w:t>
            </w:r>
            <w:r w:rsidRPr="00561BF1">
              <w:rPr>
                <w:rStyle w:val="BoldandItalics"/>
              </w:rPr>
              <w:t>identification features</w:t>
            </w:r>
            <w:r w:rsidRPr="00561BF1">
              <w:t xml:space="preserve"> of greyhounds or horses is applied. </w:t>
            </w:r>
          </w:p>
          <w:p w:rsidR="00000000" w:rsidRPr="00561BF1" w:rsidP="00561BF1">
            <w:pPr>
              <w:pStyle w:val="List"/>
            </w:pPr>
            <w:r w:rsidRPr="00561BF1">
              <w:t>2.</w:t>
            </w:r>
            <w:r w:rsidRPr="00561BF1">
              <w:tab/>
            </w:r>
            <w:r w:rsidRPr="00561BF1">
              <w:rPr>
                <w:rStyle w:val="BoldandItalics"/>
              </w:rPr>
              <w:t>Brands</w:t>
            </w:r>
            <w:r w:rsidRPr="00561BF1">
              <w:t xml:space="preserve"> are described using racing terminology and reproduced as required. </w:t>
            </w:r>
          </w:p>
          <w:p w:rsidR="00000000" w:rsidP="00561BF1">
            <w:pPr>
              <w:pStyle w:val="List"/>
              <w:rPr>
                <w:lang w:val="en-NZ"/>
              </w:rPr>
            </w:pPr>
            <w:r w:rsidRPr="00561BF1">
              <w:t>3.</w:t>
            </w:r>
            <w:r w:rsidRPr="00561BF1">
              <w:tab/>
              <w:t xml:space="preserve">Registration documents are interpreted using racing terminology . </w:t>
            </w:r>
          </w:p>
        </w:tc>
      </w:tr>
      <w:tr w:rsidTr="00AD2866">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t>Process documentation.</w:t>
            </w:r>
          </w:p>
        </w:tc>
        <w:tc>
          <w:tcPr>
            <w:tcW w:w="5915" w:type="dxa"/>
            <w:tcBorders>
              <w:top w:val="nil"/>
              <w:left w:val="nil"/>
              <w:bottom w:val="nil"/>
              <w:right w:val="nil"/>
            </w:tcBorders>
            <w:tcMar>
              <w:top w:w="0" w:type="dxa"/>
              <w:left w:w="62" w:type="dxa"/>
              <w:bottom w:w="0" w:type="dxa"/>
              <w:right w:w="62" w:type="dxa"/>
            </w:tcMar>
          </w:tcPr>
          <w:p w:rsidR="00000000" w:rsidRPr="00561BF1" w:rsidP="00561BF1">
            <w:pPr>
              <w:pStyle w:val="List"/>
            </w:pPr>
            <w:r w:rsidRPr="00561BF1">
              <w:t>4.</w:t>
            </w:r>
            <w:r w:rsidRPr="00561BF1">
              <w:tab/>
            </w:r>
            <w:r w:rsidRPr="00561BF1">
              <w:rPr>
                <w:rStyle w:val="BoldandItalics"/>
              </w:rPr>
              <w:t>Documents</w:t>
            </w:r>
            <w:r w:rsidRPr="00561BF1">
              <w:t xml:space="preserve"> used to identify registered or licensed greyhounds or horses and/or </w:t>
            </w:r>
            <w:r w:rsidRPr="00561BF1">
              <w:rPr>
                <w:rStyle w:val="BoldandItalics"/>
              </w:rPr>
              <w:t>racing parti</w:t>
            </w:r>
            <w:r w:rsidRPr="00561BF1">
              <w:rPr>
                <w:rStyle w:val="BoldandItalics"/>
              </w:rPr>
              <w:t>cipants</w:t>
            </w:r>
            <w:r w:rsidRPr="00561BF1">
              <w:t xml:space="preserve"> are completed using racing terminology. </w:t>
            </w:r>
          </w:p>
          <w:p w:rsidR="00000000" w:rsidRPr="00561BF1" w:rsidP="00561BF1">
            <w:pPr>
              <w:pStyle w:val="List"/>
            </w:pPr>
            <w:r w:rsidRPr="00561BF1">
              <w:t>5.</w:t>
            </w:r>
            <w:r w:rsidRPr="00561BF1">
              <w:tab/>
              <w:t xml:space="preserve">Classes of license or registration are defined. </w:t>
            </w:r>
          </w:p>
          <w:p w:rsidR="00000000" w:rsidRPr="00561BF1" w:rsidP="00561BF1">
            <w:pPr>
              <w:pStyle w:val="List"/>
            </w:pPr>
            <w:r w:rsidRPr="00561BF1">
              <w:t>6.</w:t>
            </w:r>
            <w:r w:rsidRPr="00561BF1">
              <w:tab/>
              <w:t>Customers are provided with assistance to complete and submit applications.</w:t>
            </w:r>
          </w:p>
          <w:p w:rsidR="00000000" w:rsidRPr="00561BF1" w:rsidP="00561BF1">
            <w:pPr>
              <w:pStyle w:val="List"/>
            </w:pPr>
            <w:r w:rsidRPr="00561BF1">
              <w:t>7.</w:t>
            </w:r>
            <w:r w:rsidRPr="00561BF1">
              <w:tab/>
              <w:t>Applications and renewals are processed within time constraints.</w:t>
            </w:r>
          </w:p>
          <w:p w:rsidR="00000000" w:rsidRPr="00561BF1" w:rsidP="00561BF1">
            <w:pPr>
              <w:pStyle w:val="List"/>
            </w:pPr>
            <w:r w:rsidRPr="00561BF1">
              <w:t>8.</w:t>
            </w:r>
            <w:r w:rsidRPr="00561BF1">
              <w:tab/>
            </w:r>
            <w:r w:rsidRPr="00561BF1">
              <w:t>Requests for information from stewards and other relevant staff are dealt with in a timely manner.</w:t>
            </w:r>
          </w:p>
        </w:tc>
      </w:tr>
    </w:tbl>
    <w:p w:rsidR="00AD2866" w:rsidP="00561BF1">
      <w:pPr>
        <w:pStyle w:val="BodyText"/>
      </w:pPr>
    </w:p>
    <w:p w:rsidR="00AD2866" w:rsidP="00561BF1">
      <w:pPr>
        <w:pStyle w:val="BodyText"/>
      </w:pPr>
    </w:p>
    <w:p w:rsidR="00000000" w:rsidRPr="00561BF1" w:rsidP="00561BF1">
      <w:pPr>
        <w:pStyle w:val="Heading1"/>
      </w:pPr>
      <w:bookmarkStart w:id="9" w:name="O_261610"/>
      <w:bookmarkEnd w:id="9"/>
      <w:r w:rsidRPr="00561BF1">
        <w:t>Required Skills and Knowledge</w:t>
      </w:r>
    </w:p>
    <w:tbl>
      <w:tblPr>
        <w:tblW w:w="0" w:type="auto"/>
        <w:tblLayout w:type="fixed"/>
        <w:tblCellMar>
          <w:left w:w="62" w:type="dxa"/>
          <w:right w:w="62" w:type="dxa"/>
        </w:tblCellMar>
        <w:tblLook w:val="0000"/>
      </w:tblPr>
      <w:tblGrid>
        <w:gridCol w:w="8522"/>
      </w:tblGrid>
      <w:tr w:rsidTr="00AD286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REQUIRED SKILLS AND KNOWLEDGE</w:t>
            </w:r>
          </w:p>
        </w:tc>
      </w:tr>
      <w:tr w:rsidTr="00AD28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t>This section describes the skills and knowledge required for this unit.</w:t>
            </w:r>
          </w:p>
        </w:tc>
      </w:tr>
      <w:tr w:rsidTr="00AD28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Required skills</w:t>
            </w:r>
          </w:p>
        </w:tc>
      </w:tr>
      <w:tr w:rsidTr="00AD28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accurate data processing skills</w:t>
            </w:r>
          </w:p>
          <w:p w:rsidR="00000000" w:rsidRPr="00561BF1" w:rsidP="00561BF1">
            <w:pPr>
              <w:pStyle w:val="ListBullet"/>
            </w:pPr>
            <w:r w:rsidRPr="00561BF1">
              <w:t>applying OHS and environmental work procedures</w:t>
            </w:r>
          </w:p>
          <w:p w:rsidR="00000000" w:rsidRPr="00561BF1" w:rsidP="00561BF1">
            <w:pPr>
              <w:pStyle w:val="ListBullet"/>
            </w:pPr>
            <w:r w:rsidRPr="00561BF1">
              <w:t>communicating with stewards, racing officials, licensed and regis</w:t>
            </w:r>
            <w:r w:rsidRPr="00561BF1">
              <w:t>tered personnel and others using assertive communication techniques to gather, interpret and relay information relating to industry licensing or registration requirements</w:t>
            </w:r>
          </w:p>
          <w:p w:rsidR="00000000" w:rsidRPr="00561BF1" w:rsidP="00561BF1">
            <w:pPr>
              <w:pStyle w:val="ListBullet"/>
            </w:pPr>
            <w:r w:rsidRPr="00561BF1">
              <w:t>completing duties in accordance with safe operating procedures and nominated time fra</w:t>
            </w:r>
            <w:r w:rsidRPr="00561BF1">
              <w:t>me</w:t>
            </w:r>
          </w:p>
          <w:p w:rsidR="00000000" w:rsidRPr="00561BF1" w:rsidP="00561BF1">
            <w:pPr>
              <w:pStyle w:val="ListBullet"/>
            </w:pPr>
            <w:r w:rsidRPr="00561BF1">
              <w:t>complying with organisational policies and procedures</w:t>
            </w:r>
          </w:p>
          <w:p w:rsidR="00000000" w:rsidRPr="00561BF1" w:rsidP="00561BF1">
            <w:pPr>
              <w:pStyle w:val="ListBullet"/>
            </w:pPr>
            <w:r w:rsidRPr="00561BF1">
              <w:t>consulting concisely and effectively with customers, colleagues and team members</w:t>
            </w:r>
          </w:p>
          <w:p w:rsidR="00000000" w:rsidRPr="00561BF1" w:rsidP="00561BF1">
            <w:pPr>
              <w:pStyle w:val="ListBullet"/>
            </w:pPr>
            <w:r w:rsidRPr="00561BF1">
              <w:t>evaluating advantages or disadvantages of a variety of potential solutions to problems</w:t>
            </w:r>
          </w:p>
          <w:p w:rsidR="00000000" w:rsidRPr="00561BF1" w:rsidP="00561BF1">
            <w:pPr>
              <w:pStyle w:val="ListBullet"/>
            </w:pPr>
            <w:r w:rsidRPr="00561BF1">
              <w:t>making effective decisions</w:t>
            </w:r>
          </w:p>
          <w:p w:rsidR="00000000" w:rsidRPr="00561BF1" w:rsidP="00561BF1">
            <w:pPr>
              <w:pStyle w:val="ListBullet"/>
            </w:pPr>
            <w:r w:rsidRPr="00561BF1">
              <w:t>oper</w:t>
            </w:r>
            <w:r w:rsidRPr="00561BF1">
              <w:t>ating a range of office equipment and technology</w:t>
            </w:r>
          </w:p>
          <w:p w:rsidR="00000000" w:rsidRPr="00561BF1" w:rsidP="00561BF1">
            <w:pPr>
              <w:pStyle w:val="ListBullet"/>
            </w:pPr>
            <w:r w:rsidRPr="00561BF1">
              <w:t>providing prompt and courteous customer service</w:t>
            </w:r>
          </w:p>
          <w:p w:rsidR="00000000" w:rsidRPr="00561BF1" w:rsidP="00561BF1">
            <w:pPr>
              <w:pStyle w:val="ListBullet"/>
            </w:pPr>
            <w:r w:rsidRPr="00561BF1">
              <w:t>reading and interpreting workplace documentation, including rules of racing and licensing or registration applications</w:t>
            </w:r>
          </w:p>
          <w:p w:rsidR="00000000" w:rsidRPr="00561BF1" w:rsidP="00561BF1">
            <w:pPr>
              <w:pStyle w:val="ListBullet"/>
            </w:pPr>
            <w:r w:rsidRPr="00561BF1">
              <w:t xml:space="preserve">researching and evaluating information, </w:t>
            </w:r>
            <w:r w:rsidRPr="00561BF1">
              <w:t>including animal identification features</w:t>
            </w:r>
          </w:p>
          <w:p w:rsidR="00000000" w:rsidRPr="00561BF1" w:rsidP="00561BF1">
            <w:pPr>
              <w:pStyle w:val="ListBullet"/>
            </w:pPr>
            <w:r w:rsidRPr="00561BF1">
              <w:t>relating to people from a range of social, cultural and ethnic backgrounds and with varying physical and mental abilities</w:t>
            </w:r>
          </w:p>
          <w:p w:rsidR="00000000" w:rsidP="00561BF1">
            <w:pPr>
              <w:pStyle w:val="ListBullet"/>
              <w:rPr>
                <w:lang w:val="en-NZ"/>
              </w:rPr>
            </w:pPr>
            <w:r w:rsidRPr="00561BF1">
              <w:t>written communication skills to complete workplace documentation and reports.</w:t>
            </w:r>
          </w:p>
        </w:tc>
      </w:tr>
      <w:tr w:rsidTr="00AD28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Required knowl</w:t>
            </w:r>
            <w:r w:rsidRPr="00561BF1">
              <w:rPr>
                <w:rStyle w:val="SpecialBold"/>
              </w:rPr>
              <w:t>edge</w:t>
            </w:r>
          </w:p>
        </w:tc>
      </w:tr>
      <w:tr w:rsidTr="00AD28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animal identification features and terminology</w:t>
            </w:r>
          </w:p>
          <w:p w:rsidR="00000000" w:rsidRPr="00561BF1" w:rsidP="00561BF1">
            <w:pPr>
              <w:pStyle w:val="ListBullet"/>
            </w:pPr>
            <w:r w:rsidRPr="00561BF1">
              <w:t>communication procedures, including reporting lines within the workplace and wider racing industry</w:t>
            </w:r>
          </w:p>
          <w:p w:rsidR="00000000" w:rsidRPr="00561BF1" w:rsidP="00561BF1">
            <w:pPr>
              <w:pStyle w:val="ListBullet"/>
            </w:pPr>
            <w:r w:rsidRPr="00561BF1">
              <w:t>hazards and potential hazards in the workplace and risk control procedures</w:t>
            </w:r>
          </w:p>
          <w:p w:rsidR="00000000" w:rsidRPr="00561BF1" w:rsidP="00561BF1">
            <w:pPr>
              <w:pStyle w:val="ListBullet"/>
            </w:pPr>
            <w:r w:rsidRPr="00561BF1">
              <w:t>industry terminology related to licensing and registration</w:t>
            </w:r>
          </w:p>
          <w:p w:rsidR="00000000" w:rsidRPr="00561BF1" w:rsidP="00561BF1">
            <w:pPr>
              <w:pStyle w:val="ListBullet"/>
            </w:pPr>
            <w:r w:rsidRPr="00561BF1">
              <w:t>OHS and environmental legislative requirements</w:t>
            </w:r>
          </w:p>
          <w:p w:rsidR="00000000" w:rsidRPr="00561BF1" w:rsidP="00561BF1">
            <w:pPr>
              <w:pStyle w:val="ListBullet"/>
            </w:pPr>
            <w:r w:rsidRPr="00561BF1">
              <w:t>organisational policies and procedures</w:t>
            </w:r>
          </w:p>
          <w:p w:rsidR="00000000" w:rsidRPr="00561BF1" w:rsidP="00561BF1">
            <w:pPr>
              <w:pStyle w:val="ListBullet"/>
            </w:pPr>
            <w:r w:rsidRPr="00561BF1">
              <w:t>principles of effective communication</w:t>
            </w:r>
          </w:p>
          <w:p w:rsidR="00000000" w:rsidRPr="00561BF1" w:rsidP="00561BF1">
            <w:pPr>
              <w:pStyle w:val="ListBullet"/>
            </w:pPr>
            <w:r w:rsidRPr="00561BF1">
              <w:t>procedures for operation and maintenance of equipment</w:t>
            </w:r>
          </w:p>
          <w:p w:rsidR="00000000" w:rsidRPr="00561BF1" w:rsidP="00561BF1">
            <w:pPr>
              <w:pStyle w:val="ListBullet"/>
            </w:pPr>
            <w:r w:rsidRPr="00561BF1">
              <w:t>relevant rules of r</w:t>
            </w:r>
            <w:r w:rsidRPr="00561BF1">
              <w:t>acing</w:t>
            </w:r>
          </w:p>
          <w:p w:rsidR="00000000" w:rsidRPr="00561BF1" w:rsidP="00561BF1">
            <w:pPr>
              <w:pStyle w:val="ListBullet"/>
            </w:pPr>
            <w:r w:rsidRPr="00561BF1">
              <w:t>reporting requirements for irregularities and problems.</w:t>
            </w:r>
          </w:p>
        </w:tc>
      </w:tr>
    </w:tbl>
    <w:p w:rsidR="00AD2866" w:rsidP="00561BF1">
      <w:pPr>
        <w:pStyle w:val="BodyText"/>
      </w:pPr>
    </w:p>
    <w:p w:rsidR="00AD2866" w:rsidP="00561BF1">
      <w:pPr>
        <w:pStyle w:val="BodyText"/>
      </w:pPr>
    </w:p>
    <w:p w:rsidR="00000000" w:rsidRPr="00561BF1" w:rsidP="00561BF1">
      <w:pPr>
        <w:pStyle w:val="AllowPageBreak"/>
      </w:pPr>
    </w:p>
    <w:p w:rsidR="00000000" w:rsidRPr="00561BF1" w:rsidP="00561BF1">
      <w:pPr>
        <w:pStyle w:val="Heading1"/>
      </w:pPr>
      <w:bookmarkStart w:id="10" w:name="O_245803"/>
      <w:bookmarkEnd w:id="10"/>
      <w:r w:rsidRPr="00561BF1">
        <w:t>Evidence Guide</w:t>
      </w:r>
    </w:p>
    <w:tbl>
      <w:tblPr>
        <w:tblW w:w="9570" w:type="dxa"/>
        <w:tblLayout w:type="fixed"/>
        <w:tblCellMar>
          <w:left w:w="62" w:type="dxa"/>
          <w:right w:w="62" w:type="dxa"/>
        </w:tblCellMar>
        <w:tblLook w:val="0000"/>
      </w:tblPr>
      <w:tblGrid>
        <w:gridCol w:w="3908"/>
        <w:gridCol w:w="5662"/>
      </w:tblGrid>
      <w:tr w:rsidTr="00AD286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61BF1">
            <w:pPr>
              <w:pStyle w:val="BodyText"/>
              <w:rPr>
                <w:lang w:val="en-NZ"/>
              </w:rPr>
            </w:pPr>
            <w:r w:rsidRPr="00561BF1">
              <w:rPr>
                <w:rStyle w:val="SpecialBold"/>
              </w:rPr>
              <w:t>EVIDENCE GUIDE</w:t>
            </w:r>
          </w:p>
        </w:tc>
      </w:tr>
      <w:tr w:rsidTr="00AD286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61BF1">
            <w:pPr>
              <w:pStyle w:val="BodyText"/>
              <w:rPr>
                <w:lang w:val="en-NZ"/>
              </w:rPr>
            </w:pPr>
            <w:r w:rsidRPr="00561BF1">
              <w:t>The evidence guide provides advice on assessment and must be read in conjunction with the performance criteri</w:t>
            </w:r>
            <w:r w:rsidRPr="00561BF1">
              <w:t>a, required skills and knowledge, range statement and the Assessment Guidelines for the Training Package.</w:t>
            </w:r>
          </w:p>
        </w:tc>
      </w:tr>
      <w:tr w:rsidTr="00AD28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The evidence required to demonstrate competency in this unit must be relevant to workplace operations and satisfy all of the requirements of the performance criteria, required skills and knowledge and the range statement of this unit and include evidence o</w:t>
            </w:r>
            <w:r w:rsidRPr="00561BF1">
              <w:t>f the following:</w:t>
            </w:r>
          </w:p>
          <w:p w:rsidR="00000000" w:rsidRPr="00561BF1" w:rsidP="00561BF1">
            <w:pPr>
              <w:pStyle w:val="ListBullet"/>
            </w:pPr>
            <w:r w:rsidRPr="00561BF1">
              <w:t>knowledge of the requirements, procedures and instructions that are to apply when undertaking licensing and registration duties</w:t>
            </w:r>
          </w:p>
          <w:p w:rsidR="00000000" w:rsidRPr="00561BF1" w:rsidP="00561BF1">
            <w:pPr>
              <w:pStyle w:val="ListBullet"/>
            </w:pPr>
            <w:r w:rsidRPr="00561BF1">
              <w:t>implementation of procedures and timely techniques for the safe, effective and accurate application of licensi</w:t>
            </w:r>
            <w:r w:rsidRPr="00561BF1">
              <w:t>ng and registration duties</w:t>
            </w:r>
          </w:p>
          <w:p w:rsidR="00000000" w:rsidRPr="00561BF1" w:rsidP="00561BF1">
            <w:pPr>
              <w:pStyle w:val="ListBullet"/>
            </w:pPr>
            <w:r w:rsidRPr="00561BF1">
              <w:t>working with others to undertake and complete procedures that meet required outcomes.</w:t>
            </w:r>
          </w:p>
          <w:p w:rsidR="00000000" w:rsidP="00561BF1">
            <w:pPr>
              <w:pStyle w:val="BodyText"/>
              <w:rPr>
                <w:lang w:val="en-NZ"/>
              </w:rPr>
            </w:pPr>
            <w:r w:rsidRPr="00561BF1">
              <w:t xml:space="preserve">Evidence should be collected over a period of time in a range of workplace-relevant contexts and include dealings with an appropriate range of </w:t>
            </w:r>
            <w:r w:rsidRPr="00561BF1">
              <w:t xml:space="preserve">situations. </w:t>
            </w:r>
          </w:p>
        </w:tc>
      </w:tr>
      <w:tr w:rsidTr="00AD28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Context of</w:t>
            </w:r>
            <w:r w:rsidRPr="00561BF1">
              <w:t xml:space="preserve">, </w:t>
            </w:r>
            <w:r w:rsidRPr="00561BF1">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 xml:space="preserve">Competency must be assessed in a racing workplace that provides access to the required resources. Assessment is to occur under standard and </w:t>
            </w:r>
            <w:r w:rsidRPr="00561BF1">
              <w:t>authorised work practices, safety requirements and environmental constraints. It is to comply with relevant regulatory requirements or Australian Standards requirements.</w:t>
            </w:r>
          </w:p>
          <w:p w:rsidR="00000000" w:rsidRPr="00561BF1" w:rsidP="00561BF1">
            <w:pPr>
              <w:pStyle w:val="BodyText"/>
            </w:pPr>
            <w:r w:rsidRPr="00561BF1">
              <w:t>Assessment of the practical components of this unit will be by observation of relevant</w:t>
            </w:r>
            <w:r w:rsidRPr="00561BF1">
              <w:t xml:space="preserve"> skills.</w:t>
            </w:r>
          </w:p>
          <w:p w:rsidR="00000000" w:rsidRPr="00561BF1" w:rsidP="00561BF1">
            <w:pPr>
              <w:pStyle w:val="BodyText"/>
            </w:pPr>
            <w:r w:rsidRPr="00561BF1">
              <w:t>The following resources must be available:</w:t>
            </w:r>
          </w:p>
          <w:p w:rsidR="00000000" w:rsidRPr="00561BF1" w:rsidP="00561BF1">
            <w:pPr>
              <w:pStyle w:val="ListBullet"/>
            </w:pPr>
            <w:r w:rsidRPr="00561BF1">
              <w:t>industry supervised access to racing administration offices relevant to the applicable racing code</w:t>
            </w:r>
          </w:p>
          <w:p w:rsidR="00000000" w:rsidRPr="00561BF1" w:rsidP="00561BF1">
            <w:pPr>
              <w:pStyle w:val="ListBullet"/>
            </w:pPr>
            <w:r w:rsidRPr="00561BF1">
              <w:t xml:space="preserve">materials and equipment relevant to assessing candidate's ability to perform licensing and registration </w:t>
            </w:r>
            <w:r w:rsidRPr="00561BF1">
              <w:t>duties</w:t>
            </w:r>
          </w:p>
          <w:p w:rsidR="00000000" w:rsidP="00561BF1">
            <w:pPr>
              <w:pStyle w:val="ListBullet"/>
              <w:rPr>
                <w:lang w:val="en-NZ"/>
              </w:rPr>
            </w:pPr>
            <w:r w:rsidRPr="00561BF1">
              <w:t>work instructions and related documentation.</w:t>
            </w:r>
          </w:p>
        </w:tc>
      </w:tr>
      <w:tr w:rsidTr="00AD28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Assessment methods must satisfy the endorsed Assessment Guidelines of the Racing Training Package.</w:t>
            </w:r>
          </w:p>
          <w:p w:rsidR="00000000" w:rsidRPr="00561BF1" w:rsidP="00561BF1">
            <w:pPr>
              <w:pStyle w:val="BodyText"/>
            </w:pPr>
            <w:r w:rsidRPr="00561BF1">
              <w:t>The suggested strategies for the assessment of this unit are:</w:t>
            </w:r>
          </w:p>
          <w:p w:rsidR="00000000" w:rsidRPr="00561BF1" w:rsidP="00561BF1">
            <w:pPr>
              <w:pStyle w:val="ListBullet"/>
            </w:pPr>
            <w:r w:rsidRPr="00561BF1">
              <w:t xml:space="preserve">written and/or oral </w:t>
            </w:r>
            <w:r w:rsidRPr="00561BF1">
              <w:t>assessment of candidate's required knowledge</w:t>
            </w:r>
          </w:p>
          <w:p w:rsidR="00000000" w:rsidRPr="00561BF1" w:rsidP="00561BF1">
            <w:pPr>
              <w:pStyle w:val="ListBullet"/>
            </w:pPr>
            <w:r w:rsidRPr="00561BF1">
              <w:t>observed, documented and firsthand testimonial evidence of candidate's application of practical tasks.</w:t>
            </w:r>
          </w:p>
          <w:p w:rsidR="00000000" w:rsidRPr="00561BF1" w:rsidP="00561BF1">
            <w:pPr>
              <w:pStyle w:val="BodyText"/>
            </w:pPr>
            <w:r w:rsidRPr="00561BF1">
              <w:t>Evidence is required to be demonstrated over a period of time, therefore where performance is not directly o</w:t>
            </w:r>
            <w:r w:rsidRPr="00561BF1">
              <w:t>bserved any evidence should be authenticated by supervisors or other appropriate persons.</w:t>
            </w:r>
          </w:p>
          <w:p w:rsidR="00000000" w:rsidP="00561BF1">
            <w:pPr>
              <w:pStyle w:val="BodyText"/>
              <w:rPr>
                <w:lang w:val="en-NZ"/>
              </w:rPr>
            </w:pPr>
            <w:r w:rsidRPr="00561BF1">
              <w:t xml:space="preserve">This unit may be assessed in a holistic way with other units of competency relevant to the industry sector, workplace and job role. </w:t>
            </w:r>
          </w:p>
        </w:tc>
      </w:tr>
      <w:tr w:rsidTr="00AD28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Assessment methods should reflect workplace demands (e.g. literacy and numeracy demands) and the needs of particular target groups (e.g. people with disabilities, Aboriginal and Torres Strait Islander people, women, peop</w:t>
            </w:r>
            <w:r w:rsidRPr="00561BF1">
              <w:t xml:space="preserve">le with a language background other than English, youth and people from low socioeconomic backgrounds). </w:t>
            </w:r>
          </w:p>
        </w:tc>
      </w:tr>
    </w:tbl>
    <w:p w:rsidR="00AD2866" w:rsidP="00561BF1">
      <w:pPr>
        <w:pStyle w:val="BodyText"/>
      </w:pPr>
    </w:p>
    <w:p w:rsidR="00AD2866" w:rsidP="00561BF1">
      <w:pPr>
        <w:pStyle w:val="BodyText"/>
      </w:pPr>
    </w:p>
    <w:p w:rsidR="00000000" w:rsidRPr="00561BF1" w:rsidP="00561BF1">
      <w:pPr>
        <w:pStyle w:val="Heading1"/>
      </w:pPr>
      <w:bookmarkStart w:id="11" w:name="O_253786"/>
      <w:bookmarkEnd w:id="11"/>
      <w:r w:rsidRPr="00561BF1">
        <w:t>Range Statement</w:t>
      </w:r>
    </w:p>
    <w:tbl>
      <w:tblPr>
        <w:tblW w:w="0" w:type="auto"/>
        <w:tblLayout w:type="fixed"/>
        <w:tblCellMar>
          <w:left w:w="62" w:type="dxa"/>
          <w:right w:w="62" w:type="dxa"/>
        </w:tblCellMar>
        <w:tblLook w:val="0000"/>
      </w:tblPr>
      <w:tblGrid>
        <w:gridCol w:w="3469"/>
        <w:gridCol w:w="5053"/>
      </w:tblGrid>
      <w:tr w:rsidTr="00AD286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61BF1">
            <w:pPr>
              <w:pStyle w:val="BodyText"/>
              <w:rPr>
                <w:lang w:val="en-NZ"/>
              </w:rPr>
            </w:pPr>
            <w:r w:rsidRPr="00561BF1">
              <w:rPr>
                <w:rStyle w:val="SpecialBold"/>
              </w:rPr>
              <w:t>RANGE STATEMENT</w:t>
            </w:r>
          </w:p>
        </w:tc>
      </w:tr>
      <w:tr w:rsidTr="00AD286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61BF1">
            <w:pPr>
              <w:pStyle w:val="BodyText"/>
              <w:rPr>
                <w:lang w:val="en-NZ"/>
              </w:rPr>
            </w:pPr>
            <w:r w:rsidRPr="00561BF1">
              <w:t>The range statement relates to the unit of competency as a whole. It allows for different work environments and situations that may affect performance. Bold italicised wording, if used in the performance criteria, is detailed below. Essential operating con</w:t>
            </w:r>
            <w:r w:rsidRPr="00561BF1">
              <w:t>ditions that may be present with training and assessment (depending on the work situation, needs of the candidate, accessibility of the item, and local industry and regional contexts) may also be included.</w:t>
            </w:r>
          </w:p>
        </w:tc>
      </w:tr>
      <w:tr w:rsidTr="00AD286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BoldandItalics"/>
              </w:rPr>
              <w:t>Terminology</w:t>
            </w:r>
            <w:r w:rsidRPr="00561BF1">
              <w:t xml:space="preserve"> used when identifying greyhounds or horses may include: </w:t>
            </w:r>
          </w:p>
        </w:tc>
        <w:tc>
          <w:tcPr>
            <w:tcW w:w="5053"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brands classification</w:t>
            </w:r>
          </w:p>
          <w:p w:rsidR="00000000" w:rsidRPr="00561BF1" w:rsidP="00561BF1">
            <w:pPr>
              <w:pStyle w:val="ListBullet"/>
            </w:pPr>
            <w:r w:rsidRPr="00561BF1">
              <w:t>body marking classification</w:t>
            </w:r>
          </w:p>
          <w:p w:rsidR="00000000" w:rsidRPr="00561BF1" w:rsidP="00561BF1">
            <w:pPr>
              <w:pStyle w:val="ListBullet"/>
            </w:pPr>
            <w:r w:rsidRPr="00561BF1">
              <w:t>directional terms, for example:</w:t>
            </w:r>
          </w:p>
          <w:p w:rsidR="00000000" w:rsidRPr="00561BF1" w:rsidP="00561BF1">
            <w:pPr>
              <w:pStyle w:val="ListBullet2"/>
            </w:pPr>
            <w:r w:rsidRPr="00561BF1">
              <w:t>forequarter</w:t>
            </w:r>
          </w:p>
          <w:p w:rsidR="00000000" w:rsidRPr="00561BF1" w:rsidP="00561BF1">
            <w:pPr>
              <w:pStyle w:val="ListBullet2"/>
            </w:pPr>
            <w:r w:rsidRPr="00561BF1">
              <w:t>hindquarter</w:t>
            </w:r>
          </w:p>
          <w:p w:rsidR="00000000" w:rsidRPr="00561BF1" w:rsidP="00561BF1">
            <w:pPr>
              <w:pStyle w:val="ListBullet2"/>
            </w:pPr>
            <w:r w:rsidRPr="00561BF1">
              <w:t>near-side</w:t>
            </w:r>
          </w:p>
          <w:p w:rsidR="00000000" w:rsidRPr="00561BF1" w:rsidP="00561BF1">
            <w:pPr>
              <w:pStyle w:val="ListBullet2"/>
            </w:pPr>
            <w:r w:rsidRPr="00561BF1">
              <w:t>off-side</w:t>
            </w:r>
          </w:p>
          <w:p w:rsidR="00000000" w:rsidRPr="00561BF1" w:rsidP="00561BF1">
            <w:pPr>
              <w:pStyle w:val="ListBullet"/>
            </w:pPr>
            <w:r w:rsidRPr="00561BF1">
              <w:t>electronic identification</w:t>
            </w:r>
          </w:p>
          <w:p w:rsidR="00000000" w:rsidRPr="00561BF1" w:rsidP="00561BF1">
            <w:pPr>
              <w:pStyle w:val="ListBullet"/>
            </w:pPr>
            <w:r w:rsidRPr="00561BF1">
              <w:t>gender classification</w:t>
            </w:r>
          </w:p>
          <w:p w:rsidR="00000000" w:rsidRPr="00561BF1" w:rsidP="00561BF1">
            <w:pPr>
              <w:pStyle w:val="ListBullet"/>
            </w:pPr>
            <w:r w:rsidRPr="00561BF1">
              <w:t>height classification</w:t>
            </w:r>
          </w:p>
          <w:p w:rsidR="00000000" w:rsidRPr="00561BF1" w:rsidP="00561BF1">
            <w:pPr>
              <w:pStyle w:val="ListBullet"/>
            </w:pPr>
            <w:r w:rsidRPr="00561BF1">
              <w:t>pedigree</w:t>
            </w:r>
          </w:p>
          <w:p w:rsidR="00000000" w:rsidP="00561BF1">
            <w:pPr>
              <w:pStyle w:val="ListBullet"/>
              <w:rPr>
                <w:lang w:val="en-NZ"/>
              </w:rPr>
            </w:pPr>
            <w:r w:rsidRPr="00561BF1">
              <w:t>points of the greyhound or horse.</w:t>
            </w:r>
          </w:p>
        </w:tc>
      </w:tr>
      <w:tr w:rsidTr="00AD286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BoldandItalics"/>
              </w:rPr>
              <w:t>Identification features</w:t>
            </w:r>
            <w:r w:rsidRPr="00561BF1">
              <w:t xml:space="preserve"> of greyhounds or horses may include: </w:t>
            </w:r>
          </w:p>
        </w:tc>
        <w:tc>
          <w:tcPr>
            <w:tcW w:w="5053"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brands</w:t>
            </w:r>
          </w:p>
          <w:p w:rsidR="00000000" w:rsidRPr="00561BF1" w:rsidP="00561BF1">
            <w:pPr>
              <w:pStyle w:val="ListBullet"/>
            </w:pPr>
            <w:r w:rsidRPr="00561BF1">
              <w:t>breeder of animal</w:t>
            </w:r>
          </w:p>
          <w:p w:rsidR="00000000" w:rsidRPr="00561BF1" w:rsidP="00561BF1">
            <w:pPr>
              <w:pStyle w:val="ListBullet"/>
            </w:pPr>
            <w:r w:rsidRPr="00561BF1">
              <w:t>colours</w:t>
            </w:r>
          </w:p>
          <w:p w:rsidR="00000000" w:rsidRPr="00561BF1" w:rsidP="00561BF1">
            <w:pPr>
              <w:pStyle w:val="ListBullet"/>
            </w:pPr>
            <w:r w:rsidRPr="00561BF1">
              <w:t>date of whelping (greyhound specific)</w:t>
            </w:r>
          </w:p>
          <w:p w:rsidR="00000000" w:rsidRPr="00561BF1" w:rsidP="00561BF1">
            <w:pPr>
              <w:pStyle w:val="ListBullet"/>
            </w:pPr>
            <w:r w:rsidRPr="00561BF1">
              <w:t>DNA</w:t>
            </w:r>
          </w:p>
          <w:p w:rsidR="00000000" w:rsidRPr="00561BF1" w:rsidP="00561BF1">
            <w:pPr>
              <w:pStyle w:val="ListBullet"/>
            </w:pPr>
            <w:r w:rsidRPr="00561BF1">
              <w:t>markings</w:t>
            </w:r>
          </w:p>
          <w:p w:rsidR="00000000" w:rsidRPr="00561BF1" w:rsidP="00561BF1">
            <w:pPr>
              <w:pStyle w:val="ListBullet"/>
            </w:pPr>
            <w:r w:rsidRPr="00561BF1">
              <w:t>owner</w:t>
            </w:r>
          </w:p>
          <w:p w:rsidR="00000000" w:rsidRPr="00561BF1" w:rsidP="00561BF1">
            <w:pPr>
              <w:pStyle w:val="ListBullet"/>
            </w:pPr>
            <w:r w:rsidRPr="00561BF1">
              <w:t>racing name</w:t>
            </w:r>
          </w:p>
          <w:p w:rsidR="00000000" w:rsidRPr="00561BF1" w:rsidP="00561BF1">
            <w:pPr>
              <w:pStyle w:val="ListBullet"/>
            </w:pPr>
            <w:r w:rsidRPr="00561BF1">
              <w:t>registration number</w:t>
            </w:r>
          </w:p>
          <w:p w:rsidR="00000000" w:rsidRPr="00561BF1" w:rsidP="00561BF1">
            <w:pPr>
              <w:pStyle w:val="ListBullet"/>
            </w:pPr>
            <w:r w:rsidRPr="00561BF1">
              <w:t>sire and bitch or dam</w:t>
            </w:r>
          </w:p>
          <w:p w:rsidR="00000000" w:rsidP="00561BF1">
            <w:pPr>
              <w:pStyle w:val="ListBullet"/>
              <w:rPr>
                <w:lang w:val="en-NZ"/>
              </w:rPr>
            </w:pPr>
            <w:r w:rsidRPr="00561BF1">
              <w:t>sex.</w:t>
            </w:r>
          </w:p>
        </w:tc>
      </w:tr>
      <w:tr w:rsidTr="00AD286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BoldandItalics"/>
              </w:rPr>
              <w:t>Brands</w:t>
            </w:r>
            <w:r w:rsidRPr="00561BF1">
              <w:t xml:space="preserve"> may be described by: </w:t>
            </w:r>
          </w:p>
        </w:tc>
        <w:tc>
          <w:tcPr>
            <w:tcW w:w="5053"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age brands</w:t>
            </w:r>
          </w:p>
          <w:p w:rsidR="00000000" w:rsidRPr="00561BF1" w:rsidP="00561BF1">
            <w:pPr>
              <w:pStyle w:val="ListBullet"/>
            </w:pPr>
            <w:r w:rsidRPr="00561BF1">
              <w:t>alpha angle coding</w:t>
            </w:r>
          </w:p>
          <w:p w:rsidR="00000000" w:rsidRPr="00561BF1" w:rsidP="00561BF1">
            <w:pPr>
              <w:pStyle w:val="ListBullet"/>
            </w:pPr>
            <w:r w:rsidRPr="00561BF1">
              <w:t>ear brands (greyhound specific)</w:t>
            </w:r>
          </w:p>
          <w:p w:rsidR="00000000" w:rsidP="00561BF1">
            <w:pPr>
              <w:pStyle w:val="ListBullet"/>
              <w:rPr>
                <w:lang w:val="en-NZ"/>
              </w:rPr>
            </w:pPr>
            <w:r w:rsidRPr="00561BF1">
              <w:t>freeze brands.</w:t>
            </w:r>
          </w:p>
        </w:tc>
      </w:tr>
      <w:tr w:rsidTr="00AD286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BoldandItalics"/>
              </w:rPr>
              <w:t>Documents</w:t>
            </w:r>
            <w:r w:rsidRPr="00561BF1">
              <w:t xml:space="preserve"> used may include: </w:t>
            </w:r>
          </w:p>
        </w:tc>
        <w:tc>
          <w:tcPr>
            <w:tcW w:w="5053"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applications for racing colours</w:t>
            </w:r>
          </w:p>
          <w:p w:rsidR="00000000" w:rsidRPr="00561BF1" w:rsidP="00561BF1">
            <w:pPr>
              <w:pStyle w:val="ListBullet"/>
            </w:pPr>
            <w:r w:rsidRPr="00561BF1">
              <w:t>applications for animal names</w:t>
            </w:r>
          </w:p>
          <w:p w:rsidR="00000000" w:rsidRPr="00561BF1" w:rsidP="00561BF1">
            <w:pPr>
              <w:pStyle w:val="ListBullet"/>
            </w:pPr>
            <w:r w:rsidRPr="00561BF1">
              <w:t>incoming or outgoing clearances for interstate and overseas</w:t>
            </w:r>
          </w:p>
          <w:p w:rsidR="00000000" w:rsidRPr="00561BF1" w:rsidP="00561BF1">
            <w:pPr>
              <w:pStyle w:val="ListBullet"/>
            </w:pPr>
            <w:r w:rsidRPr="00561BF1">
              <w:t>leases and lease cancellations</w:t>
            </w:r>
          </w:p>
          <w:p w:rsidR="00000000" w:rsidRPr="00561BF1" w:rsidP="00561BF1">
            <w:pPr>
              <w:pStyle w:val="ListBullet"/>
            </w:pPr>
            <w:r w:rsidRPr="00561BF1">
              <w:t>microchip records</w:t>
            </w:r>
          </w:p>
          <w:p w:rsidR="00000000" w:rsidRPr="00561BF1" w:rsidP="00561BF1">
            <w:pPr>
              <w:pStyle w:val="ListBullet"/>
            </w:pPr>
            <w:r w:rsidRPr="00561BF1">
              <w:t>pup or foal registrations</w:t>
            </w:r>
          </w:p>
          <w:p w:rsidR="00000000" w:rsidRPr="00561BF1" w:rsidP="00561BF1">
            <w:pPr>
              <w:pStyle w:val="ListBullet"/>
            </w:pPr>
            <w:r w:rsidRPr="00561BF1">
              <w:t>syndications</w:t>
            </w:r>
          </w:p>
          <w:p w:rsidR="00000000" w:rsidP="00561BF1">
            <w:pPr>
              <w:pStyle w:val="ListBullet"/>
              <w:rPr>
                <w:lang w:val="en-NZ"/>
              </w:rPr>
            </w:pPr>
            <w:r w:rsidRPr="00561BF1">
              <w:t>transfers of ownership.</w:t>
            </w:r>
          </w:p>
        </w:tc>
      </w:tr>
      <w:tr w:rsidTr="00AD286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BoldandItalics"/>
              </w:rPr>
              <w:t>Racing participants</w:t>
            </w:r>
            <w:r w:rsidRPr="00561BF1">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animal owners</w:t>
            </w:r>
          </w:p>
          <w:p w:rsidR="00000000" w:rsidP="00561BF1">
            <w:pPr>
              <w:pStyle w:val="ListBullet"/>
              <w:rPr>
                <w:lang w:val="en-NZ"/>
              </w:rPr>
            </w:pPr>
            <w:r w:rsidRPr="00561BF1">
              <w:t>licensed and registered personnel.</w:t>
            </w:r>
          </w:p>
        </w:tc>
      </w:tr>
      <w:tr w:rsidTr="00AD286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BoldandItalics"/>
              </w:rPr>
              <w:t>Classes of license or registration</w:t>
            </w:r>
            <w:r w:rsidRPr="00561BF1">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61BF1" w:rsidP="00561BF1">
            <w:pPr>
              <w:pStyle w:val="ListBullet"/>
            </w:pPr>
            <w:r w:rsidRPr="00561BF1">
              <w:t>approved rider</w:t>
            </w:r>
          </w:p>
          <w:p w:rsidR="00000000" w:rsidRPr="00561BF1" w:rsidP="00561BF1">
            <w:pPr>
              <w:pStyle w:val="ListBullet"/>
            </w:pPr>
            <w:r w:rsidRPr="00561BF1">
              <w:t>apprentice jockey</w:t>
            </w:r>
          </w:p>
          <w:p w:rsidR="00000000" w:rsidRPr="00561BF1" w:rsidP="00561BF1">
            <w:pPr>
              <w:pStyle w:val="ListBullet"/>
            </w:pPr>
            <w:r w:rsidRPr="00561BF1">
              <w:t>catching pen attendant</w:t>
            </w:r>
          </w:p>
          <w:p w:rsidR="00000000" w:rsidRPr="00561BF1" w:rsidP="00561BF1">
            <w:pPr>
              <w:pStyle w:val="ListBullet"/>
            </w:pPr>
            <w:r w:rsidRPr="00561BF1">
              <w:t>driver</w:t>
            </w:r>
          </w:p>
          <w:p w:rsidR="00000000" w:rsidRPr="00561BF1" w:rsidP="00561BF1">
            <w:pPr>
              <w:pStyle w:val="ListBullet"/>
            </w:pPr>
            <w:r w:rsidRPr="00561BF1">
              <w:t>greyhound attendant</w:t>
            </w:r>
          </w:p>
          <w:p w:rsidR="00000000" w:rsidRPr="00561BF1" w:rsidP="00561BF1">
            <w:pPr>
              <w:pStyle w:val="ListBullet"/>
            </w:pPr>
            <w:r w:rsidRPr="00561BF1">
              <w:t>jockey</w:t>
            </w:r>
          </w:p>
          <w:p w:rsidR="00000000" w:rsidRPr="00561BF1" w:rsidP="00561BF1">
            <w:pPr>
              <w:pStyle w:val="ListBullet"/>
            </w:pPr>
            <w:r w:rsidRPr="00561BF1">
              <w:t>number one trainer</w:t>
            </w:r>
          </w:p>
          <w:p w:rsidR="00000000" w:rsidRPr="00561BF1" w:rsidP="00561BF1">
            <w:pPr>
              <w:pStyle w:val="ListBullet"/>
            </w:pPr>
            <w:r w:rsidRPr="00561BF1">
              <w:t>owner</w:t>
            </w:r>
          </w:p>
          <w:p w:rsidR="00000000" w:rsidRPr="00561BF1" w:rsidP="00561BF1">
            <w:pPr>
              <w:pStyle w:val="ListBullet"/>
            </w:pPr>
            <w:r w:rsidRPr="00561BF1">
              <w:t>owner trainer</w:t>
            </w:r>
          </w:p>
          <w:p w:rsidR="00000000" w:rsidRPr="00561BF1" w:rsidP="00561BF1">
            <w:pPr>
              <w:pStyle w:val="ListBullet"/>
            </w:pPr>
            <w:r w:rsidRPr="00561BF1">
              <w:t>public trainer</w:t>
            </w:r>
          </w:p>
          <w:p w:rsidR="00000000" w:rsidRPr="00561BF1" w:rsidP="00561BF1">
            <w:pPr>
              <w:pStyle w:val="ListBullet"/>
            </w:pPr>
            <w:r w:rsidRPr="00561BF1">
              <w:t>stablehand</w:t>
            </w:r>
          </w:p>
          <w:p w:rsidR="00000000" w:rsidRPr="00561BF1" w:rsidP="00561BF1">
            <w:pPr>
              <w:pStyle w:val="ListBullet"/>
            </w:pPr>
            <w:r w:rsidRPr="00561BF1">
              <w:t>stud master/manager</w:t>
            </w:r>
          </w:p>
          <w:p w:rsidR="00000000" w:rsidRPr="00561BF1" w:rsidP="00561BF1">
            <w:pPr>
              <w:pStyle w:val="ListBullet"/>
            </w:pPr>
            <w:r w:rsidRPr="00561BF1">
              <w:t>trackwork driver</w:t>
            </w:r>
          </w:p>
          <w:p w:rsidR="00000000" w:rsidRPr="00561BF1" w:rsidP="00561BF1">
            <w:pPr>
              <w:pStyle w:val="ListBullet"/>
            </w:pPr>
            <w:r w:rsidRPr="00561BF1">
              <w:t>trackwork rider.</w:t>
            </w:r>
          </w:p>
        </w:tc>
      </w:tr>
    </w:tbl>
    <w:p w:rsidR="00AD2866" w:rsidP="00561BF1">
      <w:pPr>
        <w:pStyle w:val="BodyText"/>
      </w:pPr>
    </w:p>
    <w:p w:rsidR="00AD2866" w:rsidP="00561BF1">
      <w:pPr>
        <w:pStyle w:val="BodyText"/>
      </w:pPr>
    </w:p>
    <w:p w:rsidR="00000000" w:rsidRPr="00561BF1" w:rsidP="00561BF1">
      <w:pPr>
        <w:pStyle w:val="Heading1"/>
      </w:pPr>
      <w:bookmarkStart w:id="12" w:name="O_217232"/>
      <w:bookmarkEnd w:id="12"/>
      <w:r w:rsidRPr="00561BF1">
        <w:t>Unit Sector(s)</w:t>
      </w:r>
    </w:p>
    <w:tbl>
      <w:tblPr>
        <w:tblW w:w="0" w:type="auto"/>
        <w:tblLayout w:type="fixed"/>
        <w:tblCellMar>
          <w:left w:w="62" w:type="dxa"/>
          <w:right w:w="62" w:type="dxa"/>
        </w:tblCellMar>
        <w:tblLook w:val="0000"/>
      </w:tblPr>
      <w:tblGrid>
        <w:gridCol w:w="2603"/>
        <w:gridCol w:w="5919"/>
      </w:tblGrid>
      <w:tr w:rsidTr="00AD286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Greyhound, harness and thoroughbred racing codes</w:t>
            </w:r>
          </w:p>
        </w:tc>
      </w:tr>
    </w:tbl>
    <w:p w:rsidR="00AD2866" w:rsidP="00561BF1">
      <w:pPr>
        <w:pStyle w:val="BodyText"/>
      </w:pPr>
    </w:p>
    <w:p w:rsidR="00AD2866" w:rsidP="00561BF1">
      <w:pPr>
        <w:pStyle w:val="BodyText"/>
      </w:pPr>
    </w:p>
    <w:p w:rsidR="00000000" w:rsidRPr="00561BF1" w:rsidP="00561BF1">
      <w:pPr>
        <w:pStyle w:val="Heading1"/>
      </w:pPr>
      <w:bookmarkStart w:id="13" w:name="O_217229"/>
      <w:bookmarkEnd w:id="13"/>
      <w:r w:rsidRPr="00561BF1">
        <w:t>Co-requisite units</w:t>
      </w:r>
    </w:p>
    <w:tbl>
      <w:tblPr>
        <w:tblW w:w="0" w:type="auto"/>
        <w:tblLayout w:type="fixed"/>
        <w:tblCellMar>
          <w:left w:w="62" w:type="dxa"/>
          <w:right w:w="62" w:type="dxa"/>
        </w:tblCellMar>
        <w:tblLook w:val="0000"/>
      </w:tblPr>
      <w:tblGrid>
        <w:gridCol w:w="2641"/>
        <w:gridCol w:w="1322"/>
        <w:gridCol w:w="4559"/>
      </w:tblGrid>
      <w:tr w:rsidTr="00AD286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61BF1">
            <w:pPr>
              <w:pStyle w:val="BodyText"/>
              <w:rPr>
                <w:lang w:val="en-NZ"/>
              </w:rPr>
            </w:pPr>
          </w:p>
        </w:tc>
      </w:tr>
      <w:tr w:rsidTr="00AD286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p>
        </w:tc>
      </w:tr>
      <w:tr w:rsidTr="00AD286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61BF1" w:rsidP="00561BF1">
            <w:pPr>
              <w:pStyle w:val="BodyText"/>
            </w:pPr>
          </w:p>
        </w:tc>
      </w:tr>
    </w:tbl>
    <w:p w:rsidR="00AD2866" w:rsidP="00561BF1">
      <w:pPr>
        <w:pStyle w:val="BodyText"/>
      </w:pPr>
    </w:p>
    <w:p w:rsidR="00AD2866" w:rsidP="00561BF1">
      <w:pPr>
        <w:pStyle w:val="BodyText"/>
      </w:pPr>
    </w:p>
    <w:p w:rsidR="00000000" w:rsidRPr="00561BF1" w:rsidP="00561BF1">
      <w:pPr>
        <w:pStyle w:val="Heading1"/>
      </w:pPr>
      <w:bookmarkStart w:id="14" w:name="O_217231"/>
      <w:bookmarkEnd w:id="14"/>
      <w:r w:rsidRPr="00561BF1">
        <w:t>Functional Area</w:t>
      </w:r>
    </w:p>
    <w:tbl>
      <w:tblPr>
        <w:tblW w:w="0" w:type="auto"/>
        <w:tblLayout w:type="fixed"/>
        <w:tblCellMar>
          <w:left w:w="62" w:type="dxa"/>
          <w:right w:w="62" w:type="dxa"/>
        </w:tblCellMar>
        <w:tblLook w:val="0000"/>
      </w:tblPr>
      <w:tblGrid>
        <w:gridCol w:w="2736"/>
        <w:gridCol w:w="5786"/>
      </w:tblGrid>
      <w:tr w:rsidTr="00AD286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61BF1">
            <w:pPr>
              <w:pStyle w:val="BodyText"/>
              <w:rPr>
                <w:lang w:val="en-NZ"/>
              </w:rPr>
            </w:pPr>
            <w:r w:rsidRPr="00561BF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61BF1" w:rsidP="00561BF1">
            <w:pPr>
              <w:pStyle w:val="BodyText"/>
            </w:pPr>
            <w:r w:rsidRPr="00561BF1">
              <w:t>Racing common</w:t>
            </w:r>
          </w:p>
        </w:tc>
      </w:tr>
    </w:tbl>
    <w:p w:rsidR="00AD2866" w:rsidP="00561BF1">
      <w:pPr>
        <w:pStyle w:val="BodyText"/>
      </w:pPr>
    </w:p>
    <w:p w:rsidR="00AD2866" w:rsidP="00561BF1">
      <w:pPr>
        <w:pStyle w:val="BodyText"/>
      </w:pPr>
    </w:p>
    <w:p w:rsidR="00000000" w:rsidRPr="00561BF1" w:rsidP="00561BF1"/>
    <w:sectPr w:rsidSect="00561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866" w:rsidP="00AD2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66" w:rsidP="00561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2866" w:rsidP="00561B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2866" w:rsidP="00561B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866" w:rsidP="00AD28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66" w:rsidP="00561BF1">
    <w:pPr>
      <w:pStyle w:val="Header"/>
      <w:framePr w:wrap="around"/>
    </w:pPr>
    <w:r>
      <w:fldChar w:fldCharType="begin"/>
    </w:r>
    <w:r>
      <w:instrText xml:space="preserve"> TITLE   \* MERGEFORMAT </w:instrText>
    </w:r>
    <w:r>
      <w:fldChar w:fldCharType="separate"/>
    </w:r>
    <w:r>
      <w:t>RGRROP312A Perform duties of licensing or registration clerk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2866" w:rsidP="00561B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ED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8E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A0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B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BF1"/>
    <w:pPr>
      <w:spacing w:before="360" w:after="60"/>
      <w:outlineLvl w:val="0"/>
    </w:pPr>
    <w:rPr>
      <w:sz w:val="32"/>
    </w:rPr>
  </w:style>
  <w:style w:type="paragraph" w:styleId="Heading2">
    <w:name w:val="heading 2"/>
    <w:basedOn w:val="HeadingBase"/>
    <w:next w:val="BodyText"/>
    <w:link w:val="Heading2Char"/>
    <w:qFormat/>
    <w:rsid w:val="00561BF1"/>
    <w:pPr>
      <w:keepLines/>
      <w:spacing w:before="240" w:after="120"/>
      <w:outlineLvl w:val="1"/>
    </w:pPr>
    <w:rPr>
      <w:sz w:val="28"/>
      <w:szCs w:val="40"/>
    </w:rPr>
  </w:style>
  <w:style w:type="paragraph" w:styleId="Heading3">
    <w:name w:val="heading 3"/>
    <w:basedOn w:val="HeadingBase"/>
    <w:next w:val="BodyText"/>
    <w:link w:val="Heading3Char"/>
    <w:qFormat/>
    <w:rsid w:val="00561BF1"/>
    <w:pPr>
      <w:spacing w:before="180" w:after="120"/>
      <w:outlineLvl w:val="2"/>
    </w:pPr>
    <w:rPr>
      <w:spacing w:val="-10"/>
      <w:kern w:val="32"/>
    </w:rPr>
  </w:style>
  <w:style w:type="paragraph" w:styleId="Heading4">
    <w:name w:val="heading 4"/>
    <w:basedOn w:val="HeadingBase"/>
    <w:next w:val="BodyText"/>
    <w:link w:val="Heading4Char"/>
    <w:qFormat/>
    <w:rsid w:val="00561BF1"/>
    <w:pPr>
      <w:spacing w:before="160" w:after="120"/>
      <w:outlineLvl w:val="3"/>
    </w:pPr>
    <w:rPr>
      <w:sz w:val="22"/>
    </w:rPr>
  </w:style>
  <w:style w:type="paragraph" w:styleId="Heading5">
    <w:name w:val="heading 5"/>
    <w:basedOn w:val="HeadingBase"/>
    <w:next w:val="Normal"/>
    <w:link w:val="Heading5Char"/>
    <w:qFormat/>
    <w:rsid w:val="00561BF1"/>
    <w:pPr>
      <w:spacing w:before="80"/>
      <w:outlineLvl w:val="4"/>
    </w:pPr>
    <w:rPr>
      <w:color w:val="918585"/>
      <w:sz w:val="20"/>
    </w:rPr>
  </w:style>
  <w:style w:type="paragraph" w:styleId="Heading6">
    <w:name w:val="heading 6"/>
    <w:basedOn w:val="HeadingBase"/>
    <w:next w:val="Normal"/>
    <w:link w:val="Heading6Char"/>
    <w:qFormat/>
    <w:rsid w:val="00561BF1"/>
    <w:pPr>
      <w:spacing w:before="60"/>
      <w:outlineLvl w:val="5"/>
    </w:pPr>
    <w:rPr>
      <w:color w:val="918585"/>
      <w:sz w:val="20"/>
    </w:rPr>
  </w:style>
  <w:style w:type="paragraph" w:styleId="Heading7">
    <w:name w:val="heading 7"/>
    <w:basedOn w:val="Normal"/>
    <w:next w:val="Normal"/>
    <w:link w:val="Heading7Char"/>
    <w:qFormat/>
    <w:rsid w:val="00561BF1"/>
    <w:pPr>
      <w:ind w:left="720"/>
      <w:outlineLvl w:val="6"/>
    </w:pPr>
    <w:rPr>
      <w:i/>
    </w:rPr>
  </w:style>
  <w:style w:type="paragraph" w:styleId="Heading8">
    <w:name w:val="heading 8"/>
    <w:basedOn w:val="Normal"/>
    <w:next w:val="Normal"/>
    <w:link w:val="Heading8Char"/>
    <w:qFormat/>
    <w:rsid w:val="00561BF1"/>
    <w:pPr>
      <w:ind w:left="720"/>
      <w:outlineLvl w:val="7"/>
    </w:pPr>
    <w:rPr>
      <w:i/>
    </w:rPr>
  </w:style>
  <w:style w:type="paragraph" w:styleId="Heading9">
    <w:name w:val="heading 9"/>
    <w:basedOn w:val="Normal"/>
    <w:next w:val="Normal"/>
    <w:link w:val="Heading9Char"/>
    <w:qFormat/>
    <w:rsid w:val="00561BF1"/>
    <w:pPr>
      <w:ind w:left="720"/>
      <w:outlineLvl w:val="8"/>
    </w:pPr>
    <w:rPr>
      <w:i/>
    </w:rPr>
  </w:style>
  <w:style w:type="character" w:default="1" w:styleId="DefaultParagraphFont">
    <w:name w:val="Default Paragraph Font"/>
    <w:uiPriority w:val="1"/>
    <w:unhideWhenUsed/>
    <w:rsid w:val="00561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BF1"/>
  </w:style>
  <w:style w:type="character" w:customStyle="1" w:styleId="Heading1Char">
    <w:name w:val="Heading 1 Char"/>
    <w:basedOn w:val="DefaultParagraphFont"/>
    <w:link w:val="Heading1"/>
    <w:rsid w:val="00561BF1"/>
    <w:rPr>
      <w:rFonts w:ascii="Times New Roman" w:eastAsia="Times New Roman" w:hAnsi="Times New Roman" w:cs="Times New Roman"/>
      <w:b/>
      <w:sz w:val="32"/>
      <w:szCs w:val="20"/>
      <w:lang w:eastAsia="en-US"/>
    </w:rPr>
  </w:style>
  <w:style w:type="paragraph" w:styleId="BodyText">
    <w:name w:val="Body Text"/>
    <w:basedOn w:val="Normal"/>
    <w:link w:val="BodyTextChar"/>
    <w:rsid w:val="00561B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BF1"/>
    <w:rPr>
      <w:rFonts w:ascii="Times New Roman" w:eastAsia="Times New Roman" w:hAnsi="Times New Roman" w:cs="Times New Roman"/>
      <w:sz w:val="24"/>
      <w:lang w:val="en-US" w:eastAsia="en-US"/>
    </w:rPr>
  </w:style>
  <w:style w:type="paragraph" w:styleId="Footer">
    <w:name w:val="footer"/>
    <w:basedOn w:val="Normal"/>
    <w:link w:val="FooterChar"/>
    <w:rsid w:val="00561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BF1"/>
    <w:rPr>
      <w:rFonts w:ascii="Times New Roman" w:eastAsia="Times New Roman" w:hAnsi="Times New Roman" w:cs="Times New Roman"/>
      <w:sz w:val="16"/>
      <w:lang w:val="en-US" w:eastAsia="en-US"/>
    </w:rPr>
  </w:style>
  <w:style w:type="paragraph" w:styleId="List">
    <w:name w:val="List"/>
    <w:basedOn w:val="BodyText"/>
    <w:next w:val="BodyText"/>
    <w:rsid w:val="00561BF1"/>
    <w:pPr>
      <w:tabs>
        <w:tab w:val="left" w:pos="340"/>
      </w:tabs>
      <w:spacing w:before="60" w:after="60"/>
      <w:ind w:left="340" w:hanging="340"/>
    </w:pPr>
  </w:style>
  <w:style w:type="paragraph" w:styleId="ListBullet">
    <w:name w:val="List Bullet"/>
    <w:basedOn w:val="List"/>
    <w:rsid w:val="00561BF1"/>
    <w:pPr>
      <w:numPr>
        <w:numId w:val="13"/>
      </w:numPr>
      <w:tabs>
        <w:tab w:val="clear" w:pos="340"/>
      </w:tabs>
      <w:spacing w:before="40" w:after="40"/>
    </w:pPr>
  </w:style>
  <w:style w:type="character" w:customStyle="1" w:styleId="SpecialBold">
    <w:name w:val="Special Bold"/>
    <w:basedOn w:val="DefaultParagraphFont"/>
    <w:rsid w:val="00561BF1"/>
    <w:rPr>
      <w:b/>
      <w:spacing w:val="0"/>
    </w:rPr>
  </w:style>
  <w:style w:type="paragraph" w:styleId="ListBullet2">
    <w:name w:val="List Bullet 2"/>
    <w:basedOn w:val="List2"/>
    <w:rsid w:val="00561BF1"/>
    <w:pPr>
      <w:numPr>
        <w:numId w:val="14"/>
      </w:numPr>
      <w:tabs>
        <w:tab w:val="clear" w:pos="680"/>
      </w:tabs>
    </w:pPr>
  </w:style>
  <w:style w:type="paragraph" w:styleId="Header">
    <w:name w:val="header"/>
    <w:basedOn w:val="Normal"/>
    <w:link w:val="HeaderChar"/>
    <w:rsid w:val="00561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B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BF1"/>
    <w:pPr>
      <w:spacing w:before="240" w:after="120"/>
      <w:outlineLvl w:val="0"/>
    </w:pPr>
    <w:rPr>
      <w:rFonts w:ascii="Times New Roman" w:hAnsi="Times New Roman"/>
      <w:b/>
      <w:sz w:val="28"/>
    </w:rPr>
  </w:style>
  <w:style w:type="paragraph" w:customStyle="1" w:styleId="AllowPageBreak">
    <w:name w:val="AllowPageBreak"/>
    <w:rsid w:val="00561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1BF1"/>
    <w:rPr>
      <w:b/>
      <w:i/>
      <w:u w:val="none"/>
    </w:rPr>
  </w:style>
  <w:style w:type="character" w:customStyle="1" w:styleId="Heading2Char">
    <w:name w:val="Heading 2 Char"/>
    <w:basedOn w:val="DefaultParagraphFont"/>
    <w:link w:val="Heading2"/>
    <w:rsid w:val="00561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B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B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BF1"/>
    <w:rPr>
      <w:rFonts w:ascii="Courier New" w:eastAsia="Times New Roman" w:hAnsi="Courier New" w:cs="Times New Roman"/>
      <w:i/>
      <w:szCs w:val="20"/>
      <w:lang w:val="en-US" w:eastAsia="en-US"/>
    </w:rPr>
  </w:style>
  <w:style w:type="paragraph" w:customStyle="1" w:styleId="HeadingBase">
    <w:name w:val="Heading Base"/>
    <w:rsid w:val="00561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BF1"/>
    <w:pPr>
      <w:tabs>
        <w:tab w:val="right" w:leader="dot" w:pos="9072"/>
      </w:tabs>
      <w:ind w:left="567"/>
    </w:pPr>
    <w:rPr>
      <w:szCs w:val="22"/>
    </w:rPr>
  </w:style>
  <w:style w:type="paragraph" w:customStyle="1" w:styleId="TOCBase">
    <w:name w:val="TOC Base"/>
    <w:rsid w:val="00561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BF1"/>
    <w:pPr>
      <w:tabs>
        <w:tab w:val="right" w:leader="dot" w:pos="9072"/>
      </w:tabs>
      <w:spacing w:before="40" w:after="40"/>
      <w:ind w:left="284"/>
    </w:pPr>
    <w:rPr>
      <w:rFonts w:ascii="Times New Roman" w:hAnsi="Times New Roman"/>
    </w:rPr>
  </w:style>
  <w:style w:type="paragraph" w:styleId="TOC1">
    <w:name w:val="toc 1"/>
    <w:basedOn w:val="TOCBase"/>
    <w:next w:val="Normal"/>
    <w:rsid w:val="00561B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BF1"/>
    <w:pPr>
      <w:spacing w:before="5040"/>
      <w:jc w:val="center"/>
    </w:pPr>
    <w:rPr>
      <w:sz w:val="48"/>
      <w:szCs w:val="72"/>
      <w:lang w:val="en-US"/>
    </w:rPr>
  </w:style>
  <w:style w:type="character" w:customStyle="1" w:styleId="TitleChar">
    <w:name w:val="Title Char"/>
    <w:basedOn w:val="DefaultParagraphFont"/>
    <w:link w:val="Title"/>
    <w:rsid w:val="00561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BF1"/>
    <w:pPr>
      <w:tabs>
        <w:tab w:val="left" w:pos="3600"/>
        <w:tab w:val="left" w:pos="3958"/>
      </w:tabs>
    </w:pPr>
  </w:style>
  <w:style w:type="paragraph" w:customStyle="1" w:styleId="Note">
    <w:name w:val="Note"/>
    <w:basedOn w:val="BodyText"/>
    <w:rsid w:val="00561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BF1"/>
    <w:pPr>
      <w:framePr w:wrap="auto" w:hAnchor="text" w:y="6049"/>
    </w:pPr>
    <w:rPr>
      <w:color w:val="000000"/>
      <w:sz w:val="40"/>
    </w:rPr>
  </w:style>
  <w:style w:type="paragraph" w:customStyle="1" w:styleId="TOCTitle">
    <w:name w:val="TOCTitle"/>
    <w:basedOn w:val="Heading1"/>
    <w:rsid w:val="00561BF1"/>
    <w:pPr>
      <w:spacing w:after="240"/>
      <w:jc w:val="center"/>
      <w:outlineLvl w:val="9"/>
    </w:pPr>
    <w:rPr>
      <w:caps/>
    </w:rPr>
  </w:style>
  <w:style w:type="paragraph" w:customStyle="1" w:styleId="Version">
    <w:name w:val="Version"/>
    <w:rsid w:val="00561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BF1"/>
    <w:pPr>
      <w:keepNext w:val="0"/>
      <w:tabs>
        <w:tab w:val="right" w:pos="4176"/>
      </w:tabs>
      <w:ind w:left="198" w:hanging="198"/>
    </w:pPr>
    <w:rPr>
      <w:rFonts w:ascii="Garamond" w:hAnsi="Garamond"/>
    </w:rPr>
  </w:style>
  <w:style w:type="paragraph" w:styleId="IndexHeading">
    <w:name w:val="index heading"/>
    <w:basedOn w:val="Normal"/>
    <w:next w:val="Index1"/>
    <w:semiHidden/>
    <w:rsid w:val="00561BF1"/>
    <w:pPr>
      <w:spacing w:before="120" w:after="120"/>
    </w:pPr>
    <w:rPr>
      <w:rFonts w:ascii="Arial" w:hAnsi="Arial"/>
      <w:b/>
      <w:color w:val="918585"/>
      <w:sz w:val="24"/>
    </w:rPr>
  </w:style>
  <w:style w:type="paragraph" w:customStyle="1" w:styleId="Chapter">
    <w:name w:val="Chapter"/>
    <w:basedOn w:val="Normal"/>
    <w:rsid w:val="00561BF1"/>
    <w:pPr>
      <w:spacing w:before="240"/>
    </w:pPr>
    <w:rPr>
      <w:rFonts w:ascii="Times New Roman" w:hAnsi="Times New Roman"/>
      <w:smallCaps/>
      <w:spacing w:val="80"/>
      <w:sz w:val="28"/>
    </w:rPr>
  </w:style>
  <w:style w:type="paragraph" w:customStyle="1" w:styleId="InChapter">
    <w:name w:val="InChapter"/>
    <w:basedOn w:val="Heading3"/>
    <w:rsid w:val="00561BF1"/>
    <w:pPr>
      <w:spacing w:after="240"/>
      <w:outlineLvl w:val="9"/>
    </w:pPr>
    <w:rPr>
      <w:noProof/>
    </w:rPr>
  </w:style>
  <w:style w:type="paragraph" w:styleId="Index2">
    <w:name w:val="index 2"/>
    <w:basedOn w:val="Normal"/>
    <w:next w:val="Normal"/>
    <w:semiHidden/>
    <w:rsid w:val="00561BF1"/>
    <w:pPr>
      <w:tabs>
        <w:tab w:val="right" w:pos="4176"/>
      </w:tabs>
      <w:ind w:left="568" w:hanging="284"/>
    </w:pPr>
    <w:rPr>
      <w:rFonts w:ascii="Garamond" w:hAnsi="Garamond"/>
    </w:rPr>
  </w:style>
  <w:style w:type="paragraph" w:customStyle="1" w:styleId="Byline">
    <w:name w:val="Byline"/>
    <w:rsid w:val="00561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BF1"/>
    <w:pPr>
      <w:tabs>
        <w:tab w:val="clear" w:pos="3600"/>
        <w:tab w:val="clear" w:pos="3958"/>
      </w:tabs>
      <w:jc w:val="right"/>
    </w:pPr>
  </w:style>
  <w:style w:type="character" w:styleId="Emphasis">
    <w:name w:val="Emphasis"/>
    <w:basedOn w:val="DefaultParagraphFont"/>
    <w:qFormat/>
    <w:rsid w:val="00561BF1"/>
    <w:rPr>
      <w:i/>
    </w:rPr>
  </w:style>
  <w:style w:type="paragraph" w:styleId="Caption">
    <w:name w:val="caption"/>
    <w:basedOn w:val="BodyText"/>
    <w:next w:val="Normal"/>
    <w:qFormat/>
    <w:rsid w:val="00561BF1"/>
    <w:pPr>
      <w:framePr w:w="2268" w:hSpace="181" w:vSpace="181" w:wrap="around" w:vAnchor="text" w:hAnchor="page" w:x="1135" w:y="285" w:anchorLock="1"/>
    </w:pPr>
    <w:rPr>
      <w:i/>
    </w:rPr>
  </w:style>
  <w:style w:type="paragraph" w:customStyle="1" w:styleId="MiniTOCTitle">
    <w:name w:val="MiniTOCTitle"/>
    <w:basedOn w:val="Heading4"/>
    <w:rsid w:val="00561BF1"/>
    <w:pPr>
      <w:spacing w:before="240"/>
      <w:outlineLvl w:val="9"/>
    </w:pPr>
    <w:rPr>
      <w:noProof/>
      <w:sz w:val="24"/>
    </w:rPr>
  </w:style>
  <w:style w:type="paragraph" w:customStyle="1" w:styleId="MiniTOCItem">
    <w:name w:val="MiniTOCItem"/>
    <w:basedOn w:val="ListBullet"/>
    <w:rsid w:val="00561BF1"/>
    <w:pPr>
      <w:numPr>
        <w:numId w:val="0"/>
      </w:numPr>
      <w:tabs>
        <w:tab w:val="right" w:leader="dot" w:pos="6521"/>
      </w:tabs>
      <w:spacing w:before="0" w:after="0"/>
    </w:pPr>
  </w:style>
  <w:style w:type="paragraph" w:customStyle="1" w:styleId="TOFTitle">
    <w:name w:val="TOFTitle"/>
    <w:basedOn w:val="TOCTitle"/>
    <w:rsid w:val="00561BF1"/>
  </w:style>
  <w:style w:type="paragraph" w:styleId="TableofFigures">
    <w:name w:val="table of figures"/>
    <w:basedOn w:val="Normal"/>
    <w:next w:val="Normal"/>
    <w:semiHidden/>
    <w:rsid w:val="00561BF1"/>
    <w:pPr>
      <w:tabs>
        <w:tab w:val="right" w:leader="dot" w:pos="9072"/>
      </w:tabs>
      <w:ind w:left="970" w:hanging="403"/>
    </w:pPr>
    <w:rPr>
      <w:rFonts w:ascii="Times New Roman" w:hAnsi="Times New Roman"/>
      <w:b/>
    </w:rPr>
  </w:style>
  <w:style w:type="paragraph" w:styleId="ListNumber">
    <w:name w:val="List Number"/>
    <w:basedOn w:val="List"/>
    <w:rsid w:val="00561BF1"/>
    <w:pPr>
      <w:numPr>
        <w:numId w:val="11"/>
      </w:numPr>
    </w:pPr>
  </w:style>
  <w:style w:type="character" w:customStyle="1" w:styleId="WingdingSymbols">
    <w:name w:val="Wingding Symbols"/>
    <w:rsid w:val="00561BF1"/>
    <w:rPr>
      <w:rFonts w:ascii="Wingdings" w:hAnsi="Wingdings"/>
    </w:rPr>
  </w:style>
  <w:style w:type="paragraph" w:customStyle="1" w:styleId="TableHeading">
    <w:name w:val="Table Heading"/>
    <w:basedOn w:val="HeadingBase"/>
    <w:rsid w:val="00561BF1"/>
    <w:pPr>
      <w:keepLines/>
      <w:pBdr>
        <w:bottom w:val="single" w:sz="6" w:space="1" w:color="918585"/>
      </w:pBdr>
      <w:spacing w:before="240"/>
    </w:pPr>
  </w:style>
  <w:style w:type="character" w:customStyle="1" w:styleId="HotSpot">
    <w:name w:val="HotSpot"/>
    <w:rsid w:val="00561BF1"/>
    <w:rPr>
      <w:color w:val="0033CC"/>
      <w:u w:val="none"/>
    </w:rPr>
  </w:style>
  <w:style w:type="paragraph" w:customStyle="1" w:styleId="BodyTextRight">
    <w:name w:val="Body Text Right"/>
    <w:basedOn w:val="BodyText"/>
    <w:rsid w:val="00561BF1"/>
    <w:pPr>
      <w:spacing w:before="0" w:after="0"/>
      <w:jc w:val="right"/>
    </w:pPr>
  </w:style>
  <w:style w:type="paragraph" w:styleId="Index3">
    <w:name w:val="index 3"/>
    <w:basedOn w:val="ListNumber2"/>
    <w:next w:val="Normal"/>
    <w:semiHidden/>
    <w:rsid w:val="00561BF1"/>
    <w:pPr>
      <w:numPr>
        <w:numId w:val="0"/>
      </w:numPr>
      <w:tabs>
        <w:tab w:val="right" w:leader="dot" w:pos="4176"/>
      </w:tabs>
    </w:pPr>
  </w:style>
  <w:style w:type="paragraph" w:styleId="ListNumber2">
    <w:name w:val="List Number 2"/>
    <w:basedOn w:val="List2"/>
    <w:rsid w:val="00561BF1"/>
    <w:pPr>
      <w:numPr>
        <w:numId w:val="10"/>
      </w:numPr>
      <w:tabs>
        <w:tab w:val="clear" w:pos="1060"/>
      </w:tabs>
    </w:pPr>
  </w:style>
  <w:style w:type="paragraph" w:customStyle="1" w:styleId="MarginNote">
    <w:name w:val="Margin Note"/>
    <w:basedOn w:val="BodyText"/>
    <w:rsid w:val="00561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B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BF1"/>
    <w:rPr>
      <w:sz w:val="32"/>
    </w:rPr>
  </w:style>
  <w:style w:type="paragraph" w:customStyle="1" w:styleId="HeadingProcedure">
    <w:name w:val="Heading Procedure"/>
    <w:basedOn w:val="HeadingBase"/>
    <w:next w:val="Normal"/>
    <w:rsid w:val="00561BF1"/>
    <w:pPr>
      <w:tabs>
        <w:tab w:val="left" w:pos="0"/>
      </w:tabs>
      <w:spacing w:before="120" w:after="60"/>
    </w:pPr>
    <w:rPr>
      <w:i/>
      <w:color w:val="918585"/>
      <w:sz w:val="22"/>
    </w:rPr>
  </w:style>
  <w:style w:type="paragraph" w:customStyle="1" w:styleId="TableBodyText">
    <w:name w:val="Table Body Text"/>
    <w:basedOn w:val="BodyText"/>
    <w:rsid w:val="00561BF1"/>
    <w:pPr>
      <w:spacing w:before="60" w:after="60"/>
    </w:pPr>
  </w:style>
  <w:style w:type="paragraph" w:styleId="ListContinue">
    <w:name w:val="List Continue"/>
    <w:basedOn w:val="List"/>
    <w:rsid w:val="00561BF1"/>
    <w:pPr>
      <w:ind w:firstLine="0"/>
    </w:pPr>
  </w:style>
  <w:style w:type="paragraph" w:customStyle="1" w:styleId="ListNote">
    <w:name w:val="List Note"/>
    <w:basedOn w:val="List"/>
    <w:rsid w:val="00561BF1"/>
    <w:pPr>
      <w:pBdr>
        <w:top w:val="single" w:sz="6" w:space="2" w:color="918585"/>
        <w:bottom w:val="single" w:sz="6" w:space="2" w:color="918585"/>
      </w:pBdr>
      <w:tabs>
        <w:tab w:val="left" w:pos="1021"/>
      </w:tabs>
      <w:ind w:firstLine="0"/>
    </w:pPr>
  </w:style>
  <w:style w:type="paragraph" w:customStyle="1" w:styleId="Warning">
    <w:name w:val="Warning"/>
    <w:basedOn w:val="BodyText"/>
    <w:rsid w:val="00561BF1"/>
    <w:pPr>
      <w:shd w:val="clear" w:color="auto" w:fill="D9D9D9"/>
      <w:tabs>
        <w:tab w:val="left" w:pos="992"/>
      </w:tabs>
      <w:ind w:left="119" w:right="119"/>
    </w:pPr>
    <w:rPr>
      <w:sz w:val="20"/>
    </w:rPr>
  </w:style>
  <w:style w:type="paragraph" w:customStyle="1" w:styleId="MarginIcons">
    <w:name w:val="Margin Icons"/>
    <w:basedOn w:val="BodyText"/>
    <w:rsid w:val="00561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BF1"/>
    <w:rPr>
      <w:rFonts w:ascii="Courier New" w:hAnsi="Courier New"/>
    </w:rPr>
  </w:style>
  <w:style w:type="paragraph" w:customStyle="1" w:styleId="NoteBullet">
    <w:name w:val="Note Bullet"/>
    <w:basedOn w:val="Note"/>
    <w:rsid w:val="00561BF1"/>
    <w:pPr>
      <w:tabs>
        <w:tab w:val="clear" w:pos="680"/>
      </w:tabs>
      <w:spacing w:before="60" w:after="60"/>
    </w:pPr>
  </w:style>
  <w:style w:type="paragraph" w:customStyle="1" w:styleId="SubHeading2">
    <w:name w:val="SubHeading2"/>
    <w:basedOn w:val="HeadingBase"/>
    <w:rsid w:val="00561BF1"/>
    <w:pPr>
      <w:spacing w:before="240" w:after="60"/>
    </w:pPr>
    <w:rPr>
      <w:sz w:val="20"/>
    </w:rPr>
  </w:style>
  <w:style w:type="paragraph" w:customStyle="1" w:styleId="SubHeading1">
    <w:name w:val="SubHeading1"/>
    <w:basedOn w:val="HeadingBase"/>
    <w:rsid w:val="00561BF1"/>
    <w:pPr>
      <w:spacing w:before="240" w:after="60"/>
    </w:pPr>
    <w:rPr>
      <w:color w:val="918585"/>
      <w:sz w:val="22"/>
    </w:rPr>
  </w:style>
  <w:style w:type="paragraph" w:customStyle="1" w:styleId="SideHeading">
    <w:name w:val="Side Heading"/>
    <w:basedOn w:val="HeadingBase"/>
    <w:rsid w:val="00561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BF1"/>
    <w:pPr>
      <w:numPr>
        <w:numId w:val="12"/>
      </w:numPr>
    </w:pPr>
  </w:style>
  <w:style w:type="paragraph" w:styleId="PlainText">
    <w:name w:val="Plain Text"/>
    <w:basedOn w:val="Normal"/>
    <w:link w:val="PlainTextChar"/>
    <w:rsid w:val="00561BF1"/>
    <w:rPr>
      <w:sz w:val="20"/>
    </w:rPr>
  </w:style>
  <w:style w:type="character" w:customStyle="1" w:styleId="PlainTextChar">
    <w:name w:val="Plain Text Char"/>
    <w:basedOn w:val="DefaultParagraphFont"/>
    <w:link w:val="PlainText"/>
    <w:rsid w:val="00561B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BF1"/>
    <w:rPr>
      <w:b/>
      <w:smallCaps/>
    </w:rPr>
  </w:style>
  <w:style w:type="paragraph" w:customStyle="1" w:styleId="TableListNumber">
    <w:name w:val="Table List Number"/>
    <w:basedOn w:val="ListNumber"/>
    <w:rsid w:val="00561BF1"/>
    <w:pPr>
      <w:numPr>
        <w:numId w:val="0"/>
      </w:numPr>
    </w:pPr>
  </w:style>
  <w:style w:type="paragraph" w:styleId="TOC4">
    <w:name w:val="toc 4"/>
    <w:basedOn w:val="TOCBase"/>
    <w:next w:val="Normal"/>
    <w:semiHidden/>
    <w:rsid w:val="00561BF1"/>
    <w:pPr>
      <w:tabs>
        <w:tab w:val="right" w:leader="dot" w:pos="9071"/>
      </w:tabs>
      <w:ind w:left="1701"/>
    </w:pPr>
  </w:style>
  <w:style w:type="paragraph" w:customStyle="1" w:styleId="ListAlpha">
    <w:name w:val="List Alpha"/>
    <w:basedOn w:val="List"/>
    <w:rsid w:val="00561BF1"/>
    <w:pPr>
      <w:numPr>
        <w:numId w:val="9"/>
      </w:numPr>
    </w:pPr>
  </w:style>
  <w:style w:type="paragraph" w:customStyle="1" w:styleId="ListAlpha2">
    <w:name w:val="List Alpha 2"/>
    <w:basedOn w:val="List2"/>
    <w:rsid w:val="00561BF1"/>
    <w:pPr>
      <w:numPr>
        <w:numId w:val="8"/>
      </w:numPr>
    </w:pPr>
  </w:style>
  <w:style w:type="paragraph" w:styleId="List2">
    <w:name w:val="List 2"/>
    <w:basedOn w:val="BodyText"/>
    <w:rsid w:val="00561BF1"/>
    <w:pPr>
      <w:tabs>
        <w:tab w:val="left" w:pos="680"/>
      </w:tabs>
      <w:spacing w:before="60" w:after="60"/>
      <w:ind w:left="680" w:hanging="340"/>
    </w:pPr>
  </w:style>
  <w:style w:type="paragraph" w:styleId="List3">
    <w:name w:val="List 3"/>
    <w:basedOn w:val="BodyText"/>
    <w:rsid w:val="00561BF1"/>
    <w:pPr>
      <w:tabs>
        <w:tab w:val="left" w:pos="1021"/>
      </w:tabs>
      <w:spacing w:before="60" w:after="60"/>
      <w:ind w:left="1020" w:hanging="340"/>
    </w:pPr>
  </w:style>
  <w:style w:type="paragraph" w:styleId="List4">
    <w:name w:val="List 4"/>
    <w:basedOn w:val="BodyText"/>
    <w:rsid w:val="00561BF1"/>
    <w:pPr>
      <w:tabs>
        <w:tab w:val="left" w:pos="1361"/>
      </w:tabs>
      <w:spacing w:before="60" w:after="60"/>
      <w:ind w:left="1361" w:hanging="340"/>
    </w:pPr>
  </w:style>
  <w:style w:type="paragraph" w:styleId="List5">
    <w:name w:val="List 5"/>
    <w:basedOn w:val="BodyText"/>
    <w:rsid w:val="00561BF1"/>
    <w:pPr>
      <w:tabs>
        <w:tab w:val="left" w:pos="1701"/>
      </w:tabs>
      <w:spacing w:before="60" w:after="60"/>
      <w:ind w:left="1701" w:hanging="340"/>
    </w:pPr>
  </w:style>
  <w:style w:type="paragraph" w:styleId="ListBullet3">
    <w:name w:val="List Bullet 3"/>
    <w:basedOn w:val="List3"/>
    <w:rsid w:val="00561BF1"/>
    <w:pPr>
      <w:numPr>
        <w:numId w:val="15"/>
      </w:numPr>
      <w:tabs>
        <w:tab w:val="clear" w:pos="1021"/>
      </w:tabs>
      <w:ind w:left="1037" w:hanging="357"/>
    </w:pPr>
  </w:style>
  <w:style w:type="paragraph" w:styleId="ListBullet4">
    <w:name w:val="List Bullet 4"/>
    <w:basedOn w:val="List4"/>
    <w:rsid w:val="00561BF1"/>
    <w:pPr>
      <w:numPr>
        <w:numId w:val="3"/>
      </w:numPr>
    </w:pPr>
  </w:style>
  <w:style w:type="paragraph" w:styleId="ListBullet5">
    <w:name w:val="List Bullet 5"/>
    <w:basedOn w:val="List5"/>
    <w:rsid w:val="00561BF1"/>
    <w:pPr>
      <w:numPr>
        <w:numId w:val="4"/>
      </w:numPr>
    </w:pPr>
  </w:style>
  <w:style w:type="paragraph" w:styleId="ListContinue2">
    <w:name w:val="List Continue 2"/>
    <w:basedOn w:val="List2"/>
    <w:rsid w:val="00561BF1"/>
    <w:pPr>
      <w:ind w:firstLine="0"/>
    </w:pPr>
  </w:style>
  <w:style w:type="paragraph" w:styleId="ListContinue3">
    <w:name w:val="List Continue 3"/>
    <w:basedOn w:val="List3"/>
    <w:rsid w:val="00561BF1"/>
    <w:pPr>
      <w:ind w:left="1021" w:firstLine="0"/>
    </w:pPr>
  </w:style>
  <w:style w:type="paragraph" w:styleId="ListContinue4">
    <w:name w:val="List Continue 4"/>
    <w:basedOn w:val="List4"/>
    <w:rsid w:val="00561BF1"/>
    <w:pPr>
      <w:ind w:firstLine="0"/>
    </w:pPr>
  </w:style>
  <w:style w:type="paragraph" w:styleId="ListContinue5">
    <w:name w:val="List Continue 5"/>
    <w:basedOn w:val="List5"/>
    <w:rsid w:val="00561BF1"/>
    <w:pPr>
      <w:ind w:firstLine="0"/>
    </w:pPr>
  </w:style>
  <w:style w:type="paragraph" w:styleId="ListNumber3">
    <w:name w:val="List Number 3"/>
    <w:basedOn w:val="List3"/>
    <w:rsid w:val="00561BF1"/>
    <w:pPr>
      <w:numPr>
        <w:numId w:val="5"/>
      </w:numPr>
    </w:pPr>
  </w:style>
  <w:style w:type="paragraph" w:styleId="ListNumber4">
    <w:name w:val="List Number 4"/>
    <w:basedOn w:val="List4"/>
    <w:rsid w:val="00561BF1"/>
    <w:pPr>
      <w:numPr>
        <w:numId w:val="6"/>
      </w:numPr>
    </w:pPr>
  </w:style>
  <w:style w:type="paragraph" w:styleId="ListNumber5">
    <w:name w:val="List Number 5"/>
    <w:basedOn w:val="List5"/>
    <w:rsid w:val="00561BF1"/>
    <w:pPr>
      <w:numPr>
        <w:numId w:val="7"/>
      </w:numPr>
    </w:pPr>
  </w:style>
  <w:style w:type="paragraph" w:styleId="BlockText">
    <w:name w:val="Block Text"/>
    <w:basedOn w:val="Normal"/>
    <w:rsid w:val="00561BF1"/>
    <w:pPr>
      <w:spacing w:after="120"/>
      <w:ind w:left="1440" w:right="1440"/>
    </w:pPr>
  </w:style>
  <w:style w:type="character" w:customStyle="1" w:styleId="Subscript">
    <w:name w:val="Subscript"/>
    <w:basedOn w:val="DefaultParagraphFont"/>
    <w:rsid w:val="00561BF1"/>
    <w:rPr>
      <w:sz w:val="16"/>
      <w:vertAlign w:val="subscript"/>
    </w:rPr>
  </w:style>
  <w:style w:type="character" w:customStyle="1" w:styleId="Superscript">
    <w:name w:val="Superscript"/>
    <w:basedOn w:val="DefaultParagraphFont"/>
    <w:rsid w:val="00561BF1"/>
    <w:rPr>
      <w:sz w:val="16"/>
      <w:vertAlign w:val="superscript"/>
    </w:rPr>
  </w:style>
  <w:style w:type="character" w:customStyle="1" w:styleId="Symbols">
    <w:name w:val="Symbols"/>
    <w:basedOn w:val="DefaultParagraphFont"/>
    <w:rsid w:val="00561BF1"/>
    <w:rPr>
      <w:rFonts w:ascii="Symbol" w:hAnsi="Symbol"/>
    </w:rPr>
  </w:style>
  <w:style w:type="character" w:customStyle="1" w:styleId="MenuOptions">
    <w:name w:val="Menu Options"/>
    <w:basedOn w:val="DefaultParagraphFont"/>
    <w:rsid w:val="00561BF1"/>
    <w:rPr>
      <w:rFonts w:ascii="Arial Narrow" w:hAnsi="Arial Narrow"/>
      <w:smallCaps/>
    </w:rPr>
  </w:style>
  <w:style w:type="character" w:customStyle="1" w:styleId="Buttons">
    <w:name w:val="Buttons"/>
    <w:basedOn w:val="DefaultParagraphFont"/>
    <w:rsid w:val="00561BF1"/>
    <w:rPr>
      <w:b/>
    </w:rPr>
  </w:style>
  <w:style w:type="character" w:customStyle="1" w:styleId="Underlined">
    <w:name w:val="Underlined"/>
    <w:basedOn w:val="DefaultParagraphFont"/>
    <w:rsid w:val="00561BF1"/>
    <w:rPr>
      <w:u w:val="single"/>
    </w:rPr>
  </w:style>
  <w:style w:type="paragraph" w:customStyle="1" w:styleId="TableBodyTextRight">
    <w:name w:val="Table Body Text Right"/>
    <w:basedOn w:val="TableBodyText"/>
    <w:rsid w:val="00561BF1"/>
    <w:pPr>
      <w:widowControl w:val="0"/>
      <w:autoSpaceDE w:val="0"/>
      <w:autoSpaceDN w:val="0"/>
      <w:adjustRightInd w:val="0"/>
      <w:jc w:val="right"/>
    </w:pPr>
    <w:rPr>
      <w:rFonts w:cs="Arial"/>
      <w:szCs w:val="18"/>
    </w:rPr>
  </w:style>
  <w:style w:type="paragraph" w:customStyle="1" w:styleId="CopyrightText">
    <w:name w:val="Copyright Text"/>
    <w:basedOn w:val="BodyText"/>
    <w:rsid w:val="00561BF1"/>
    <w:rPr>
      <w:sz w:val="18"/>
    </w:rPr>
  </w:style>
  <w:style w:type="paragraph" w:customStyle="1" w:styleId="BodySmallRight">
    <w:name w:val="Body Small Right"/>
    <w:basedOn w:val="BodyTextRight"/>
    <w:rsid w:val="00561BF1"/>
    <w:rPr>
      <w:sz w:val="18"/>
      <w:szCs w:val="18"/>
    </w:rPr>
  </w:style>
  <w:style w:type="paragraph" w:customStyle="1" w:styleId="MarginEdition">
    <w:name w:val="Margin Edition"/>
    <w:basedOn w:val="MarginNote"/>
    <w:rsid w:val="00561BF1"/>
    <w:pPr>
      <w:spacing w:before="0" w:after="0"/>
    </w:pPr>
    <w:rPr>
      <w:rFonts w:ascii="Times New Roman" w:hAnsi="Times New Roman"/>
      <w:color w:val="999999"/>
    </w:rPr>
  </w:style>
  <w:style w:type="paragraph" w:customStyle="1" w:styleId="Spacer">
    <w:name w:val="Spacer"/>
    <w:basedOn w:val="Normal"/>
    <w:rsid w:val="00561BF1"/>
    <w:rPr>
      <w:sz w:val="2"/>
      <w:szCs w:val="2"/>
    </w:rPr>
  </w:style>
  <w:style w:type="character" w:customStyle="1" w:styleId="Small">
    <w:name w:val="Small"/>
    <w:basedOn w:val="DefaultParagraphFont"/>
    <w:rsid w:val="00561BF1"/>
    <w:rPr>
      <w:sz w:val="16"/>
    </w:rPr>
  </w:style>
  <w:style w:type="paragraph" w:customStyle="1" w:styleId="WideTable">
    <w:name w:val="Wide Table"/>
    <w:basedOn w:val="Normal"/>
    <w:rsid w:val="00561BF1"/>
    <w:pPr>
      <w:ind w:left="-1418"/>
    </w:pPr>
    <w:rPr>
      <w:sz w:val="2"/>
      <w:szCs w:val="2"/>
    </w:rPr>
  </w:style>
  <w:style w:type="character" w:styleId="PageNumber">
    <w:name w:val="page number"/>
    <w:basedOn w:val="DefaultParagraphFont"/>
    <w:rsid w:val="00561BF1"/>
  </w:style>
  <w:style w:type="paragraph" w:styleId="Quote">
    <w:name w:val="Quote"/>
    <w:basedOn w:val="Heading1"/>
    <w:link w:val="QuoteChar"/>
    <w:qFormat/>
    <w:rsid w:val="00561BF1"/>
    <w:rPr>
      <w:b w:val="0"/>
      <w:sz w:val="72"/>
      <w:szCs w:val="72"/>
      <w:lang w:val="en-NZ"/>
    </w:rPr>
  </w:style>
  <w:style w:type="character" w:customStyle="1" w:styleId="QuoteChar">
    <w:name w:val="Quote Char"/>
    <w:basedOn w:val="DefaultParagraphFont"/>
    <w:link w:val="Quote"/>
    <w:rsid w:val="00561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BF1"/>
    <w:pPr>
      <w:pageBreakBefore/>
    </w:pPr>
  </w:style>
  <w:style w:type="paragraph" w:customStyle="1" w:styleId="Border">
    <w:name w:val="Border"/>
    <w:basedOn w:val="Normal"/>
    <w:qFormat/>
    <w:rsid w:val="00561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BF1"/>
    <w:rPr>
      <w:b/>
      <w:bCs/>
      <w:i/>
      <w:iCs/>
      <w:color w:val="auto"/>
    </w:rPr>
  </w:style>
  <w:style w:type="paragraph" w:styleId="IntenseQuote">
    <w:name w:val="Intense Quote"/>
    <w:basedOn w:val="Normal"/>
    <w:next w:val="Normal"/>
    <w:link w:val="IntenseQuoteChar"/>
    <w:uiPriority w:val="30"/>
    <w:qFormat/>
    <w:rsid w:val="00561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B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BF1"/>
    <w:rPr>
      <w:smallCaps/>
      <w:color w:val="auto"/>
      <w:u w:val="single"/>
    </w:rPr>
  </w:style>
  <w:style w:type="character" w:styleId="IntenseReference">
    <w:name w:val="Intense Reference"/>
    <w:basedOn w:val="DefaultParagraphFont"/>
    <w:uiPriority w:val="32"/>
    <w:qFormat/>
    <w:rsid w:val="00561BF1"/>
    <w:rPr>
      <w:b/>
      <w:bCs/>
      <w:smallCaps/>
      <w:color w:val="auto"/>
      <w:spacing w:val="5"/>
      <w:u w:val="single"/>
    </w:rPr>
  </w:style>
  <w:style w:type="paragraph" w:customStyle="1" w:styleId="2ColumnHeading">
    <w:name w:val="2Column Heading"/>
    <w:basedOn w:val="BodyText"/>
    <w:qFormat/>
    <w:rsid w:val="00561BF1"/>
    <w:pPr>
      <w:spacing w:after="60"/>
      <w:ind w:left="-2268"/>
    </w:pPr>
    <w:rPr>
      <w:b/>
    </w:rPr>
  </w:style>
  <w:style w:type="paragraph" w:customStyle="1" w:styleId="Heading1TOC">
    <w:name w:val="Heading1 TOC"/>
    <w:basedOn w:val="Normal"/>
    <w:qFormat/>
    <w:rsid w:val="00561BF1"/>
    <w:pPr>
      <w:spacing w:before="240" w:after="120"/>
    </w:pPr>
    <w:rPr>
      <w:rFonts w:ascii="Times New Roman" w:hAnsi="Times New Roman"/>
      <w:b/>
      <w:sz w:val="32"/>
    </w:rPr>
  </w:style>
  <w:style w:type="paragraph" w:customStyle="1" w:styleId="Heading2TOC">
    <w:name w:val="Heading2 TOC"/>
    <w:basedOn w:val="Normal"/>
    <w:qFormat/>
    <w:rsid w:val="00561BF1"/>
    <w:pPr>
      <w:spacing w:before="240" w:after="60"/>
    </w:pPr>
    <w:rPr>
      <w:rFonts w:ascii="Times New Roman" w:hAnsi="Times New Roman"/>
      <w:b/>
      <w:sz w:val="28"/>
    </w:rPr>
  </w:style>
  <w:style w:type="character" w:customStyle="1" w:styleId="Underline">
    <w:name w:val="Underline"/>
    <w:basedOn w:val="DefaultParagraphFont"/>
    <w:qFormat/>
    <w:rsid w:val="00561BF1"/>
    <w:rPr>
      <w:u w:val="single"/>
    </w:rPr>
  </w:style>
  <w:style w:type="paragraph" w:styleId="BalloonText">
    <w:name w:val="Balloon Text"/>
    <w:basedOn w:val="Normal"/>
    <w:link w:val="BalloonTextChar"/>
    <w:rsid w:val="00561BF1"/>
    <w:rPr>
      <w:rFonts w:ascii="Tahoma" w:hAnsi="Tahoma" w:cs="Tahoma"/>
      <w:sz w:val="16"/>
      <w:szCs w:val="16"/>
    </w:rPr>
  </w:style>
  <w:style w:type="character" w:customStyle="1" w:styleId="BalloonTextChar">
    <w:name w:val="Balloon Text Char"/>
    <w:basedOn w:val="DefaultParagraphFont"/>
    <w:link w:val="BalloonText"/>
    <w:rsid w:val="00561B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B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B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1308</Words>
  <Characters>8423</Characters>
  <Application>Microsoft Office Word</Application>
  <DocSecurity>0</DocSecurity>
  <Lines>298</Lines>
  <Paragraphs>160</Paragraphs>
  <ScaleCrop>false</ScaleCrop>
  <Company>Author-it Software Corporation Ltd.</Company>
  <LinksUpToDate>false</LinksUpToDate>
  <CharactersWithSpaces>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RGRROP312A Perform duties of licensing or registration clerk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2012-05-26T20:28:00Z</dcterms:created>
  <dcterms:modified xsi:type="dcterms:W3CDTF">2012-05-26T20:28:00Z</dcterms:modified>
</cp:coreProperties>
</file>