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BD6" w:rsidP="00165BD6">
      <w:pPr>
        <w:pStyle w:val="Title"/>
      </w:pPr>
      <w:r>
        <w:fldChar w:fldCharType="begin"/>
      </w:r>
      <w:r>
        <w:instrText xml:space="preserve"> TITLE   \* MERGEFORMAT </w:instrText>
      </w:r>
      <w:r>
        <w:fldChar w:fldCharType="separate"/>
      </w:r>
      <w:r>
        <w:t>RGRROP309A Perform duties of catching pen supervisor</w:t>
      </w:r>
      <w:r>
        <w:fldChar w:fldCharType="end"/>
      </w:r>
    </w:p>
    <w:p w:rsidR="00165BD6" w:rsidP="00165BD6">
      <w:pPr>
        <w:pStyle w:val="Version"/>
        <w:sectPr w:rsidSect="00DC6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1F2" w:rsidP="00DC61F2">
      <w:pPr>
        <w:pStyle w:val="SuperHeading"/>
      </w:pPr>
      <w:r w:rsidRPr="00DC61F2">
        <w:t>RGRROP309A Perform duties of catching pen supervisor</w:t>
      </w:r>
    </w:p>
    <w:p w:rsidR="00000000" w:rsidRPr="00DC61F2" w:rsidP="00DC61F2">
      <w:pPr>
        <w:pStyle w:val="Heading1"/>
      </w:pPr>
      <w:bookmarkStart w:id="1" w:name="O_273102"/>
      <w:bookmarkEnd w:id="1"/>
      <w:r w:rsidRPr="00DC61F2">
        <w:t>Modification History</w:t>
      </w:r>
    </w:p>
    <w:p w:rsidR="00000000" w:rsidRPr="00DC61F2" w:rsidP="00DC61F2">
      <w:pPr>
        <w:pStyle w:val="BodyText"/>
      </w:pPr>
      <w:r w:rsidRPr="00DC61F2">
        <w:t>Not Applicable</w:t>
      </w:r>
    </w:p>
    <w:p w:rsidR="00000000" w:rsidRPr="00DC61F2" w:rsidP="00DC61F2">
      <w:pPr>
        <w:pStyle w:val="AllowPageBreak"/>
      </w:pPr>
    </w:p>
    <w:p w:rsidR="00000000" w:rsidRPr="00DC61F2" w:rsidP="00DC61F2">
      <w:pPr>
        <w:pStyle w:val="Heading1"/>
      </w:pPr>
      <w:bookmarkStart w:id="2" w:name="O_217205"/>
      <w:bookmarkEnd w:id="2"/>
      <w:r w:rsidRPr="00DC61F2">
        <w:t>Unit Descriptor</w:t>
      </w:r>
    </w:p>
    <w:tbl>
      <w:tblPr>
        <w:tblW w:w="0" w:type="auto"/>
        <w:tblLayout w:type="fixed"/>
        <w:tblCellMar>
          <w:left w:w="62" w:type="dxa"/>
          <w:right w:w="62" w:type="dxa"/>
        </w:tblCellMar>
        <w:tblLook w:val="0000"/>
      </w:tblPr>
      <w:tblGrid>
        <w:gridCol w:w="2657"/>
        <w:gridCol w:w="5865"/>
      </w:tblGrid>
      <w:tr w:rsidTr="00165BD6">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This unit of competency specifies the outcomes required to supervise and assist in the catching of</w:t>
            </w:r>
            <w:r w:rsidRPr="00DC61F2">
              <w:t xml:space="preserve"> greyhounds after a race or trial and includes post-race identification of greyhounds.</w:t>
            </w:r>
          </w:p>
          <w:p w:rsidR="00000000" w:rsidRPr="00DC61F2" w:rsidP="00DC61F2">
            <w:pPr>
              <w:pStyle w:val="BodyText"/>
            </w:pPr>
            <w:r w:rsidRPr="00DC61F2">
              <w:t>To undertake this unit the candidate will be able to apply safe greyhound handling skills. It is recommended that RGRCMN201A Follow OHS procedures and observe environmen</w:t>
            </w:r>
            <w:r w:rsidRPr="00DC61F2">
              <w:t>tal work practices be delivered in conjunction with or before this unit of competency.</w:t>
            </w:r>
          </w:p>
          <w:p w:rsidR="00000000" w:rsidRPr="00DC61F2" w:rsidP="00DC61F2">
            <w:pPr>
              <w:pStyle w:val="BodyText"/>
            </w:pPr>
            <w:r w:rsidRPr="00DC61F2">
              <w:t>This unit of competency operates in work environments of racing kennels, racecourses and public areas.</w:t>
            </w:r>
          </w:p>
          <w:p w:rsidR="00000000" w:rsidRPr="00DC61F2" w:rsidP="00DC61F2">
            <w:pPr>
              <w:pStyle w:val="BodyText"/>
            </w:pPr>
            <w:r w:rsidRPr="00DC61F2">
              <w:t>Licensing, legislative, regulatory or certification requirements m</w:t>
            </w:r>
            <w:r w:rsidRPr="00DC61F2">
              <w:t>ay apply to this unit. Check with your State Principal Racing Authority for current license or registration requirements.</w:t>
            </w:r>
          </w:p>
        </w:tc>
      </w:tr>
    </w:tbl>
    <w:p w:rsidR="00165BD6" w:rsidP="00DC61F2">
      <w:pPr>
        <w:pStyle w:val="BodyText"/>
      </w:pPr>
    </w:p>
    <w:p w:rsidR="00165BD6" w:rsidP="00DC61F2">
      <w:pPr>
        <w:pStyle w:val="BodyText"/>
      </w:pPr>
    </w:p>
    <w:p w:rsidR="00000000" w:rsidRPr="00DC61F2" w:rsidP="00DC61F2">
      <w:pPr>
        <w:pStyle w:val="Heading1"/>
      </w:pPr>
      <w:bookmarkStart w:id="3" w:name="O_217209"/>
      <w:bookmarkEnd w:id="3"/>
      <w:r w:rsidRPr="00DC61F2">
        <w:t>Application of the Unit</w:t>
      </w:r>
    </w:p>
    <w:tbl>
      <w:tblPr>
        <w:tblW w:w="0" w:type="auto"/>
        <w:tblLayout w:type="fixed"/>
        <w:tblCellMar>
          <w:left w:w="62" w:type="dxa"/>
          <w:right w:w="62" w:type="dxa"/>
        </w:tblCellMar>
        <w:tblLook w:val="0000"/>
      </w:tblPr>
      <w:tblGrid>
        <w:gridCol w:w="2753"/>
        <w:gridCol w:w="5769"/>
      </w:tblGrid>
      <w:tr w:rsidTr="00165BD6">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This unit of competency supports licensed and registered personnel and others in the greyhound racing industry who may be required to supervise catching pen operations as part of their job function.</w:t>
            </w:r>
          </w:p>
          <w:p w:rsidR="00000000" w:rsidRPr="00DC61F2" w:rsidP="00DC61F2">
            <w:pPr>
              <w:pStyle w:val="BodyText"/>
            </w:pPr>
            <w:r w:rsidRPr="00DC61F2">
              <w:t>This unit can be contextualised for other industries whil</w:t>
            </w:r>
            <w:r w:rsidRPr="00DC61F2">
              <w:t xml:space="preserve">e also maintaining the integrity of the unit. </w:t>
            </w:r>
          </w:p>
        </w:tc>
      </w:tr>
    </w:tbl>
    <w:p w:rsidR="00165BD6" w:rsidP="00DC61F2">
      <w:pPr>
        <w:pStyle w:val="BodyText"/>
      </w:pPr>
    </w:p>
    <w:p w:rsidR="00165BD6" w:rsidP="00DC61F2">
      <w:pPr>
        <w:pStyle w:val="BodyText"/>
      </w:pPr>
    </w:p>
    <w:p w:rsidR="00000000" w:rsidRPr="00DC61F2" w:rsidP="00DC61F2">
      <w:pPr>
        <w:pStyle w:val="Heading1"/>
      </w:pPr>
      <w:bookmarkStart w:id="4" w:name="O_281362"/>
      <w:bookmarkEnd w:id="4"/>
      <w:r w:rsidRPr="00DC61F2">
        <w:t>Licensing/Regulatory Information</w:t>
      </w:r>
    </w:p>
    <w:p w:rsidR="00000000" w:rsidRPr="00DC61F2" w:rsidP="00DC61F2">
      <w:pPr>
        <w:pStyle w:val="BodyText"/>
      </w:pPr>
      <w:r w:rsidRPr="00DC61F2">
        <w:t>Refer to Unit Descriptor</w:t>
      </w:r>
    </w:p>
    <w:p w:rsidR="00000000" w:rsidRPr="00DC61F2" w:rsidP="00DC61F2">
      <w:pPr>
        <w:pStyle w:val="AllowPageBreak"/>
      </w:pPr>
    </w:p>
    <w:p w:rsidR="00000000" w:rsidRPr="00DC61F2" w:rsidP="00DC61F2">
      <w:pPr>
        <w:pStyle w:val="Heading1"/>
      </w:pPr>
      <w:bookmarkStart w:id="5" w:name="O_217207"/>
      <w:bookmarkEnd w:id="5"/>
      <w:r w:rsidRPr="00DC61F2">
        <w:t>Pre-Requisites</w:t>
      </w:r>
    </w:p>
    <w:tbl>
      <w:tblPr>
        <w:tblW w:w="0" w:type="auto"/>
        <w:tblLayout w:type="fixed"/>
        <w:tblCellMar>
          <w:left w:w="62" w:type="dxa"/>
          <w:right w:w="62" w:type="dxa"/>
        </w:tblCellMar>
        <w:tblLook w:val="0000"/>
      </w:tblPr>
      <w:tblGrid>
        <w:gridCol w:w="2775"/>
        <w:gridCol w:w="1295"/>
        <w:gridCol w:w="4452"/>
      </w:tblGrid>
      <w:tr w:rsidTr="00165BD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DC61F2">
            <w:pPr>
              <w:pStyle w:val="BodyText"/>
              <w:rPr>
                <w:lang w:val="en-NZ"/>
              </w:rPr>
            </w:pPr>
          </w:p>
        </w:tc>
      </w:tr>
      <w:tr w:rsidTr="00165BD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p>
        </w:tc>
      </w:tr>
      <w:tr w:rsidTr="00165BD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DC61F2" w:rsidP="00DC61F2">
            <w:pPr>
              <w:pStyle w:val="BodyText"/>
            </w:pPr>
          </w:p>
        </w:tc>
      </w:tr>
    </w:tbl>
    <w:p w:rsidR="00165BD6" w:rsidP="00DC61F2">
      <w:pPr>
        <w:pStyle w:val="BodyText"/>
      </w:pPr>
    </w:p>
    <w:p w:rsidR="00165BD6" w:rsidP="00DC61F2">
      <w:pPr>
        <w:pStyle w:val="BodyText"/>
      </w:pPr>
    </w:p>
    <w:p w:rsidR="00000000" w:rsidRPr="00DC61F2" w:rsidP="00DC61F2">
      <w:pPr>
        <w:pStyle w:val="Heading1"/>
      </w:pPr>
      <w:bookmarkStart w:id="6" w:name="O_217206"/>
      <w:bookmarkEnd w:id="6"/>
      <w:r w:rsidRPr="00DC61F2">
        <w:t>Employability Skills Information</w:t>
      </w:r>
    </w:p>
    <w:tbl>
      <w:tblPr>
        <w:tblW w:w="0" w:type="auto"/>
        <w:tblLayout w:type="fixed"/>
        <w:tblCellMar>
          <w:left w:w="62" w:type="dxa"/>
          <w:right w:w="62" w:type="dxa"/>
        </w:tblCellMar>
        <w:tblLook w:val="0000"/>
      </w:tblPr>
      <w:tblGrid>
        <w:gridCol w:w="2802"/>
        <w:gridCol w:w="5720"/>
      </w:tblGrid>
      <w:tr w:rsidTr="00165BD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This unit contains employability skills.</w:t>
            </w:r>
          </w:p>
        </w:tc>
      </w:tr>
    </w:tbl>
    <w:p w:rsidR="00165BD6" w:rsidP="00DC61F2">
      <w:pPr>
        <w:pStyle w:val="BodyText"/>
      </w:pPr>
    </w:p>
    <w:p w:rsidR="00165BD6" w:rsidP="00DC61F2">
      <w:pPr>
        <w:pStyle w:val="BodyText"/>
      </w:pPr>
    </w:p>
    <w:p w:rsidR="00000000" w:rsidRPr="00DC61F2" w:rsidP="00DC61F2">
      <w:pPr>
        <w:pStyle w:val="Heading1"/>
      </w:pPr>
      <w:bookmarkStart w:id="7" w:name="O_291148"/>
      <w:bookmarkEnd w:id="7"/>
      <w:r w:rsidRPr="00DC61F2">
        <w:t>Elements and Performance Criteria Pre-Content</w:t>
      </w:r>
    </w:p>
    <w:tbl>
      <w:tblPr>
        <w:tblW w:w="0" w:type="auto"/>
        <w:tblLayout w:type="fixed"/>
        <w:tblCellMar>
          <w:left w:w="62" w:type="dxa"/>
          <w:right w:w="62" w:type="dxa"/>
        </w:tblCellMar>
        <w:tblLook w:val="0000"/>
      </w:tblPr>
      <w:tblGrid>
        <w:gridCol w:w="2560"/>
        <w:gridCol w:w="5962"/>
      </w:tblGrid>
      <w:tr w:rsidTr="00165BD6">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DC61F2">
            <w:pPr>
              <w:pStyle w:val="BodyText"/>
              <w:rPr>
                <w:lang w:val="en-NZ"/>
              </w:rPr>
            </w:pPr>
            <w:r w:rsidRPr="00DC61F2">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DC61F2" w:rsidP="00DC61F2">
            <w:pPr>
              <w:pStyle w:val="BodyText"/>
            </w:pPr>
            <w:r w:rsidRPr="00DC61F2">
              <w:t>Performance criteria describe the performance needed to demons</w:t>
            </w:r>
            <w:r w:rsidRPr="00DC61F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C61F2" w:rsidP="00DC61F2">
      <w:pPr>
        <w:pStyle w:val="BodyText"/>
      </w:pPr>
    </w:p>
    <w:p w:rsidR="00000000" w:rsidRPr="00DC61F2" w:rsidP="00DC61F2">
      <w:pPr>
        <w:pStyle w:val="AllowPageBreak"/>
      </w:pPr>
    </w:p>
    <w:p w:rsidR="00000000" w:rsidRPr="00DC61F2" w:rsidP="00DC61F2">
      <w:pPr>
        <w:pStyle w:val="Heading1"/>
      </w:pPr>
      <w:bookmarkStart w:id="8" w:name="O_237816"/>
      <w:bookmarkEnd w:id="8"/>
      <w:r w:rsidRPr="00DC61F2">
        <w:t>Elements and Performance Criteria</w:t>
      </w:r>
    </w:p>
    <w:tbl>
      <w:tblPr>
        <w:tblW w:w="0" w:type="auto"/>
        <w:tblLayout w:type="fixed"/>
        <w:tblCellMar>
          <w:left w:w="62" w:type="dxa"/>
          <w:right w:w="62" w:type="dxa"/>
        </w:tblCellMar>
        <w:tblLook w:val="0000"/>
      </w:tblPr>
      <w:tblGrid>
        <w:gridCol w:w="2560"/>
        <w:gridCol w:w="5962"/>
      </w:tblGrid>
      <w:tr w:rsidTr="00165BD6">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DC61F2" w:rsidP="00DC61F2">
            <w:pPr>
              <w:pStyle w:val="BodyText"/>
            </w:pPr>
            <w:r w:rsidRPr="00DC61F2">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DC61F2">
            <w:pPr>
              <w:pStyle w:val="BodyText"/>
              <w:rPr>
                <w:lang w:val="en-NZ"/>
              </w:rPr>
            </w:pPr>
            <w:r w:rsidRPr="00DC61F2">
              <w:rPr>
                <w:rStyle w:val="SpecialBold"/>
              </w:rPr>
              <w:t>PERFORMANCE CRITERIA</w:t>
            </w:r>
          </w:p>
        </w:tc>
      </w:tr>
      <w:tr w:rsidTr="00165BD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t>Prepare for race meeting.</w:t>
            </w:r>
          </w:p>
        </w:tc>
        <w:tc>
          <w:tcPr>
            <w:tcW w:w="5962" w:type="dxa"/>
            <w:tcBorders>
              <w:top w:val="nil"/>
              <w:left w:val="nil"/>
              <w:bottom w:val="nil"/>
              <w:right w:val="nil"/>
            </w:tcBorders>
            <w:tcMar>
              <w:top w:w="0" w:type="dxa"/>
              <w:left w:w="62" w:type="dxa"/>
              <w:bottom w:w="0" w:type="dxa"/>
              <w:right w:w="62" w:type="dxa"/>
            </w:tcMar>
          </w:tcPr>
          <w:p w:rsidR="00000000" w:rsidRPr="00DC61F2" w:rsidP="00DC61F2">
            <w:pPr>
              <w:pStyle w:val="List"/>
            </w:pPr>
            <w:r w:rsidRPr="00DC61F2">
              <w:t>1.</w:t>
            </w:r>
            <w:r w:rsidRPr="00DC61F2">
              <w:tab/>
              <w:t>Race fields and distances are confirmed.</w:t>
            </w:r>
          </w:p>
          <w:p w:rsidR="00000000" w:rsidRPr="00DC61F2" w:rsidP="00DC61F2">
            <w:pPr>
              <w:pStyle w:val="List"/>
            </w:pPr>
            <w:r w:rsidRPr="00DC61F2">
              <w:t>2.</w:t>
            </w:r>
            <w:r w:rsidRPr="00DC61F2">
              <w:tab/>
              <w:t>Catching pen operation is tested prior to commencement of race meeting.</w:t>
            </w:r>
          </w:p>
          <w:p w:rsidR="00000000" w:rsidRPr="00DC61F2" w:rsidP="00DC61F2">
            <w:pPr>
              <w:pStyle w:val="List"/>
            </w:pPr>
            <w:r w:rsidRPr="00DC61F2">
              <w:t>3.</w:t>
            </w:r>
            <w:r w:rsidRPr="00DC61F2">
              <w:tab/>
            </w:r>
            <w:r w:rsidRPr="00DC61F2">
              <w:rPr>
                <w:rStyle w:val="BoldandItalics"/>
              </w:rPr>
              <w:t>Props</w:t>
            </w:r>
            <w:r w:rsidRPr="00DC61F2">
              <w:t xml:space="preserve"> used to attract greyhounds are</w:t>
            </w:r>
            <w:r w:rsidRPr="00DC61F2">
              <w:t xml:space="preserve"> available near catching area. </w:t>
            </w:r>
          </w:p>
          <w:p w:rsidR="00000000" w:rsidRPr="00DC61F2" w:rsidP="00DC61F2">
            <w:pPr>
              <w:pStyle w:val="List"/>
            </w:pPr>
            <w:r w:rsidRPr="00DC61F2">
              <w:t>4.</w:t>
            </w:r>
            <w:r w:rsidRPr="00DC61F2">
              <w:tab/>
            </w:r>
            <w:r w:rsidRPr="00DC61F2">
              <w:rPr>
                <w:rStyle w:val="BoldandItalics"/>
              </w:rPr>
              <w:t>Rules of racing</w:t>
            </w:r>
            <w:r w:rsidRPr="00DC61F2">
              <w:t xml:space="preserve"> , </w:t>
            </w:r>
            <w:r w:rsidRPr="00DC61F2">
              <w:rPr>
                <w:rStyle w:val="BoldandItalics"/>
              </w:rPr>
              <w:t>protocols and procedures related to catching pen operation</w:t>
            </w:r>
            <w:r w:rsidRPr="00DC61F2">
              <w:t xml:space="preserve"> are explained to racing participants and complied with by participants and catching pen staff. </w:t>
            </w:r>
          </w:p>
          <w:p w:rsidR="00000000" w:rsidP="00DC61F2">
            <w:pPr>
              <w:pStyle w:val="List"/>
              <w:rPr>
                <w:lang w:val="en-NZ"/>
              </w:rPr>
            </w:pPr>
            <w:r w:rsidRPr="00DC61F2">
              <w:t>5.</w:t>
            </w:r>
            <w:r w:rsidRPr="00DC61F2">
              <w:tab/>
              <w:t>Potential hazards in catching area are identi</w:t>
            </w:r>
            <w:r w:rsidRPr="00DC61F2">
              <w:t xml:space="preserve">fied and strategies used to minimise risk of injury are employed. </w:t>
            </w:r>
          </w:p>
        </w:tc>
      </w:tr>
      <w:tr w:rsidTr="00165BD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t>Operate catching pen.</w:t>
            </w:r>
          </w:p>
        </w:tc>
        <w:tc>
          <w:tcPr>
            <w:tcW w:w="5962" w:type="dxa"/>
            <w:tcBorders>
              <w:top w:val="nil"/>
              <w:left w:val="nil"/>
              <w:bottom w:val="nil"/>
              <w:right w:val="nil"/>
            </w:tcBorders>
            <w:tcMar>
              <w:top w:w="0" w:type="dxa"/>
              <w:left w:w="62" w:type="dxa"/>
              <w:bottom w:w="0" w:type="dxa"/>
              <w:right w:w="62" w:type="dxa"/>
            </w:tcMar>
          </w:tcPr>
          <w:p w:rsidR="00000000" w:rsidRPr="00DC61F2" w:rsidP="00DC61F2">
            <w:pPr>
              <w:pStyle w:val="List"/>
            </w:pPr>
            <w:r w:rsidRPr="00DC61F2">
              <w:t>6.</w:t>
            </w:r>
            <w:r w:rsidRPr="00DC61F2">
              <w:tab/>
              <w:t>Last lap of race is identified and safe time to enter catching area is determined.</w:t>
            </w:r>
          </w:p>
          <w:p w:rsidR="00000000" w:rsidRPr="00DC61F2" w:rsidP="00DC61F2">
            <w:pPr>
              <w:pStyle w:val="List"/>
            </w:pPr>
            <w:r w:rsidRPr="00DC61F2">
              <w:t>7.</w:t>
            </w:r>
            <w:r w:rsidRPr="00DC61F2">
              <w:tab/>
              <w:t xml:space="preserve">Greyhounds are lured into catching area using techniques that are safe for </w:t>
            </w:r>
            <w:r w:rsidRPr="00DC61F2">
              <w:t>self, catchers and greyhounds.</w:t>
            </w:r>
          </w:p>
          <w:p w:rsidR="00000000" w:rsidP="00DC61F2">
            <w:pPr>
              <w:pStyle w:val="List"/>
              <w:rPr>
                <w:lang w:val="en-NZ"/>
              </w:rPr>
            </w:pPr>
            <w:r w:rsidRPr="00DC61F2">
              <w:t>8.</w:t>
            </w:r>
            <w:r w:rsidRPr="00DC61F2">
              <w:tab/>
              <w:t>Catching area is secured.</w:t>
            </w:r>
          </w:p>
        </w:tc>
      </w:tr>
      <w:tr w:rsidTr="00165BD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t>Supervise greyhound catchers.</w:t>
            </w:r>
          </w:p>
        </w:tc>
        <w:tc>
          <w:tcPr>
            <w:tcW w:w="5962" w:type="dxa"/>
            <w:tcBorders>
              <w:top w:val="nil"/>
              <w:left w:val="nil"/>
              <w:bottom w:val="nil"/>
              <w:right w:val="nil"/>
            </w:tcBorders>
            <w:tcMar>
              <w:top w:w="0" w:type="dxa"/>
              <w:left w:w="62" w:type="dxa"/>
              <w:bottom w:w="0" w:type="dxa"/>
              <w:right w:w="62" w:type="dxa"/>
            </w:tcMar>
          </w:tcPr>
          <w:p w:rsidR="00000000" w:rsidRPr="00DC61F2" w:rsidP="00DC61F2">
            <w:pPr>
              <w:pStyle w:val="List"/>
            </w:pPr>
            <w:r w:rsidRPr="00DC61F2">
              <w:t>9.</w:t>
            </w:r>
            <w:r w:rsidRPr="00DC61F2">
              <w:tab/>
              <w:t>Catchers are supervised during catching of greyhounds.</w:t>
            </w:r>
          </w:p>
          <w:p w:rsidR="00000000" w:rsidRPr="00DC61F2" w:rsidP="00DC61F2">
            <w:pPr>
              <w:pStyle w:val="List"/>
            </w:pPr>
            <w:r w:rsidRPr="00DC61F2">
              <w:t>10.</w:t>
            </w:r>
            <w:r w:rsidRPr="00DC61F2">
              <w:tab/>
            </w:r>
            <w:r w:rsidRPr="00DC61F2">
              <w:rPr>
                <w:rStyle w:val="BoldandItalics"/>
              </w:rPr>
              <w:t>Identification of greyhounds</w:t>
            </w:r>
            <w:r w:rsidRPr="00DC61F2">
              <w:t xml:space="preserve"> is verified before greyhounds leave catching area. </w:t>
            </w:r>
          </w:p>
          <w:p w:rsidR="00000000" w:rsidRPr="00DC61F2" w:rsidP="00DC61F2">
            <w:pPr>
              <w:pStyle w:val="List"/>
            </w:pPr>
            <w:r w:rsidRPr="00DC61F2">
              <w:t>11.</w:t>
            </w:r>
            <w:r w:rsidRPr="00DC61F2">
              <w:tab/>
              <w:t xml:space="preserve">Catching pen gate </w:t>
            </w:r>
            <w:r w:rsidRPr="00DC61F2">
              <w:t>is prepared for next race once greyhounds have been secured.</w:t>
            </w:r>
          </w:p>
          <w:p w:rsidR="00000000" w:rsidRPr="00DC61F2" w:rsidP="00DC61F2">
            <w:pPr>
              <w:pStyle w:val="List"/>
            </w:pPr>
            <w:r w:rsidRPr="00DC61F2">
              <w:t>12.</w:t>
            </w:r>
            <w:r w:rsidRPr="00DC61F2">
              <w:tab/>
            </w:r>
            <w:r w:rsidRPr="00DC61F2">
              <w:rPr>
                <w:rStyle w:val="BoldandItalics"/>
              </w:rPr>
              <w:t>Incidents</w:t>
            </w:r>
            <w:r w:rsidRPr="00DC61F2">
              <w:t xml:space="preserve"> are reported to stewards. </w:t>
            </w:r>
          </w:p>
        </w:tc>
      </w:tr>
    </w:tbl>
    <w:p w:rsidR="00165BD6" w:rsidP="00DC61F2">
      <w:pPr>
        <w:pStyle w:val="BodyText"/>
      </w:pPr>
    </w:p>
    <w:p w:rsidR="00165BD6" w:rsidP="00DC61F2">
      <w:pPr>
        <w:pStyle w:val="BodyText"/>
      </w:pPr>
    </w:p>
    <w:p w:rsidR="00000000" w:rsidRPr="00DC61F2" w:rsidP="00DC61F2">
      <w:pPr>
        <w:pStyle w:val="Heading1"/>
      </w:pPr>
      <w:bookmarkStart w:id="9" w:name="O_261607"/>
      <w:bookmarkEnd w:id="9"/>
      <w:r w:rsidRPr="00DC61F2">
        <w:t>Required Skills and Knowledge</w:t>
      </w:r>
    </w:p>
    <w:tbl>
      <w:tblPr>
        <w:tblW w:w="0" w:type="auto"/>
        <w:tblLayout w:type="fixed"/>
        <w:tblCellMar>
          <w:left w:w="62" w:type="dxa"/>
          <w:right w:w="62" w:type="dxa"/>
        </w:tblCellMar>
        <w:tblLook w:val="0000"/>
      </w:tblPr>
      <w:tblGrid>
        <w:gridCol w:w="8522"/>
      </w:tblGrid>
      <w:tr w:rsidTr="00165BD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REQUIRED SKILLS AND KNOWLEDGE</w:t>
            </w:r>
          </w:p>
        </w:tc>
      </w:tr>
      <w:tr w:rsidTr="00165B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t>This section describes the skills and knowledge required for this unit.</w:t>
            </w:r>
          </w:p>
        </w:tc>
      </w:tr>
      <w:tr w:rsidTr="00165B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Required skills</w:t>
            </w:r>
          </w:p>
        </w:tc>
      </w:tr>
      <w:tr w:rsidTr="00165B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61F2" w:rsidP="00DC61F2">
            <w:pPr>
              <w:pStyle w:val="ListBullet"/>
            </w:pPr>
            <w:r w:rsidRPr="00DC61F2">
              <w:t>applying safe handling and work practices when catching, leading and controlling greyhounds</w:t>
            </w:r>
          </w:p>
          <w:p w:rsidR="00000000" w:rsidRPr="00DC61F2" w:rsidP="00DC61F2">
            <w:pPr>
              <w:pStyle w:val="ListBullet"/>
            </w:pPr>
            <w:r w:rsidRPr="00DC61F2">
              <w:t>communicating with race meeting staff, stewards, racing participants and others using assertive communication techniques to gather, interpret and relay information related to the conduct and operation of racing and catching pens</w:t>
            </w:r>
          </w:p>
          <w:p w:rsidR="00000000" w:rsidRPr="00DC61F2" w:rsidP="00DC61F2">
            <w:pPr>
              <w:pStyle w:val="ListBullet"/>
            </w:pPr>
            <w:r w:rsidRPr="00DC61F2">
              <w:t>completing duties in accord</w:t>
            </w:r>
            <w:r w:rsidRPr="00DC61F2">
              <w:t>ance with safe operating procedures and nominated time frame</w:t>
            </w:r>
          </w:p>
          <w:p w:rsidR="00000000" w:rsidRPr="00DC61F2" w:rsidP="00DC61F2">
            <w:pPr>
              <w:pStyle w:val="ListBullet"/>
            </w:pPr>
            <w:r w:rsidRPr="00DC61F2">
              <w:t>complying with animal welfare legislation</w:t>
            </w:r>
          </w:p>
          <w:p w:rsidR="00000000" w:rsidRPr="00DC61F2" w:rsidP="00DC61F2">
            <w:pPr>
              <w:pStyle w:val="ListBullet"/>
            </w:pPr>
            <w:r w:rsidRPr="00DC61F2">
              <w:t>evaluating risks associated with catching pens and catching greyhounds</w:t>
            </w:r>
          </w:p>
          <w:p w:rsidR="00000000" w:rsidRPr="00DC61F2" w:rsidP="00DC61F2">
            <w:pPr>
              <w:pStyle w:val="ListBullet"/>
            </w:pPr>
            <w:r w:rsidRPr="00DC61F2">
              <w:t>giving instructions</w:t>
            </w:r>
          </w:p>
          <w:p w:rsidR="00000000" w:rsidRPr="00DC61F2" w:rsidP="00DC61F2">
            <w:pPr>
              <w:pStyle w:val="ListBullet"/>
            </w:pPr>
            <w:r w:rsidRPr="00DC61F2">
              <w:t>giving evidence in racing inquiries and investigations</w:t>
            </w:r>
          </w:p>
          <w:p w:rsidR="00000000" w:rsidRPr="00DC61F2" w:rsidP="00DC61F2">
            <w:pPr>
              <w:pStyle w:val="ListBullet"/>
            </w:pPr>
            <w:r w:rsidRPr="00DC61F2">
              <w:t>identif</w:t>
            </w:r>
            <w:r w:rsidRPr="00DC61F2">
              <w:t>ying and correctly fitting gear</w:t>
            </w:r>
          </w:p>
          <w:p w:rsidR="00000000" w:rsidRPr="00DC61F2" w:rsidP="00DC61F2">
            <w:pPr>
              <w:pStyle w:val="ListBullet"/>
            </w:pPr>
            <w:r w:rsidRPr="00DC61F2">
              <w:t>identifying individual greyhounds using industry-approved terminology, records and signalment</w:t>
            </w:r>
          </w:p>
          <w:p w:rsidR="00000000" w:rsidRPr="00DC61F2" w:rsidP="00DC61F2">
            <w:pPr>
              <w:pStyle w:val="ListBullet"/>
            </w:pPr>
            <w:r w:rsidRPr="00DC61F2">
              <w:t>identifying injured and distressed greyhounds that require assistance</w:t>
            </w:r>
          </w:p>
          <w:p w:rsidR="00000000" w:rsidRPr="00DC61F2" w:rsidP="00DC61F2">
            <w:pPr>
              <w:pStyle w:val="ListBullet"/>
            </w:pPr>
            <w:r w:rsidRPr="00DC61F2">
              <w:t>making effective decisions and resolving routine problems wi</w:t>
            </w:r>
            <w:r w:rsidRPr="00DC61F2">
              <w:t>thin the bounds of the duties and responsibilities of a catching pen supervisor</w:t>
            </w:r>
          </w:p>
          <w:p w:rsidR="00000000" w:rsidRPr="00DC61F2" w:rsidP="00DC61F2">
            <w:pPr>
              <w:pStyle w:val="ListBullet"/>
            </w:pPr>
            <w:r w:rsidRPr="00DC61F2">
              <w:t>performing pre and post-race catching pen supervisory procedures</w:t>
            </w:r>
          </w:p>
          <w:p w:rsidR="00000000" w:rsidRPr="00DC61F2" w:rsidP="00DC61F2">
            <w:pPr>
              <w:pStyle w:val="ListBullet"/>
            </w:pPr>
            <w:r w:rsidRPr="00DC61F2">
              <w:t>reading and interpreting workplace documentation, including rules of racing</w:t>
            </w:r>
          </w:p>
          <w:p w:rsidR="00000000" w:rsidRPr="00DC61F2" w:rsidP="00DC61F2">
            <w:pPr>
              <w:pStyle w:val="ListBullet"/>
            </w:pPr>
            <w:r w:rsidRPr="00DC61F2">
              <w:t xml:space="preserve">relating to people from a range of </w:t>
            </w:r>
            <w:r w:rsidRPr="00DC61F2">
              <w:t>social, cultural and ethnic backgrounds and with varying physical and mental abilities</w:t>
            </w:r>
          </w:p>
          <w:p w:rsidR="00000000" w:rsidRPr="00DC61F2" w:rsidP="00DC61F2">
            <w:pPr>
              <w:pStyle w:val="ListBullet"/>
            </w:pPr>
            <w:r w:rsidRPr="00DC61F2">
              <w:t>reporting incidents to stewards in a timely manner</w:t>
            </w:r>
          </w:p>
          <w:p w:rsidR="00000000" w:rsidP="00DC61F2">
            <w:pPr>
              <w:pStyle w:val="ListBullet"/>
              <w:rPr>
                <w:lang w:val="en-NZ"/>
              </w:rPr>
            </w:pPr>
            <w:r w:rsidRPr="00DC61F2">
              <w:t>written communication skills to complete workplace documentation and reports.</w:t>
            </w:r>
          </w:p>
        </w:tc>
      </w:tr>
      <w:tr w:rsidTr="00165B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Required knowledge</w:t>
            </w:r>
          </w:p>
        </w:tc>
      </w:tr>
      <w:tr w:rsidTr="00165B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61F2" w:rsidP="00DC61F2">
            <w:pPr>
              <w:pStyle w:val="ListBullet"/>
            </w:pPr>
            <w:r w:rsidRPr="00DC61F2">
              <w:t>characteristics of healthy greyhounds</w:t>
            </w:r>
          </w:p>
          <w:p w:rsidR="00000000" w:rsidRPr="00DC61F2" w:rsidP="00DC61F2">
            <w:pPr>
              <w:pStyle w:val="ListBullet"/>
            </w:pPr>
            <w:r w:rsidRPr="00DC61F2">
              <w:t>communication procedures within the kennel and wider racing industry</w:t>
            </w:r>
          </w:p>
          <w:p w:rsidR="00000000" w:rsidRPr="00DC61F2" w:rsidP="00DC61F2">
            <w:pPr>
              <w:pStyle w:val="ListBullet"/>
            </w:pPr>
            <w:r w:rsidRPr="00DC61F2">
              <w:t>equipment used in work role and procedures for its operation, shut down maintenance and emergency stop</w:t>
            </w:r>
          </w:p>
          <w:p w:rsidR="00000000" w:rsidRPr="00DC61F2" w:rsidP="00DC61F2">
            <w:pPr>
              <w:pStyle w:val="ListBullet"/>
            </w:pPr>
            <w:r w:rsidRPr="00DC61F2">
              <w:t>first aid procedures for humans and greyhounds</w:t>
            </w:r>
          </w:p>
          <w:p w:rsidR="00000000" w:rsidRPr="00DC61F2" w:rsidP="00DC61F2">
            <w:pPr>
              <w:pStyle w:val="ListBullet"/>
            </w:pPr>
            <w:r w:rsidRPr="00DC61F2">
              <w:t>racing industry animal welfare requirements</w:t>
            </w:r>
          </w:p>
          <w:p w:rsidR="00000000" w:rsidRPr="00DC61F2" w:rsidP="00DC61F2">
            <w:pPr>
              <w:pStyle w:val="ListBullet"/>
            </w:pPr>
            <w:r w:rsidRPr="00DC61F2">
              <w:t>racing industry safety requirements, including safe operating procedures</w:t>
            </w:r>
          </w:p>
          <w:p w:rsidR="00000000" w:rsidRPr="00DC61F2" w:rsidP="00DC61F2">
            <w:pPr>
              <w:pStyle w:val="ListBullet"/>
            </w:pPr>
            <w:r w:rsidRPr="00DC61F2">
              <w:t>race day and trial catching pen procedures</w:t>
            </w:r>
          </w:p>
          <w:p w:rsidR="00000000" w:rsidRPr="00DC61F2" w:rsidP="00DC61F2">
            <w:pPr>
              <w:pStyle w:val="ListBullet"/>
            </w:pPr>
            <w:r w:rsidRPr="00DC61F2">
              <w:t>rules of greyhound racing, including state and local variations relating to job function and as</w:t>
            </w:r>
            <w:r w:rsidRPr="00DC61F2">
              <w:t>sociated tasks, protocols and procedures.</w:t>
            </w:r>
          </w:p>
        </w:tc>
      </w:tr>
    </w:tbl>
    <w:p w:rsidR="00165BD6" w:rsidP="00DC61F2">
      <w:pPr>
        <w:pStyle w:val="BodyText"/>
      </w:pPr>
    </w:p>
    <w:p w:rsidR="00165BD6" w:rsidP="00DC61F2">
      <w:pPr>
        <w:pStyle w:val="BodyText"/>
      </w:pPr>
    </w:p>
    <w:p w:rsidR="00000000" w:rsidRPr="00DC61F2" w:rsidP="00DC61F2">
      <w:pPr>
        <w:pStyle w:val="AllowPageBreak"/>
      </w:pPr>
    </w:p>
    <w:p w:rsidR="00000000" w:rsidRPr="00DC61F2" w:rsidP="00DC61F2">
      <w:pPr>
        <w:pStyle w:val="Heading1"/>
      </w:pPr>
      <w:bookmarkStart w:id="10" w:name="O_245800"/>
      <w:bookmarkEnd w:id="10"/>
      <w:r w:rsidRPr="00DC61F2">
        <w:t>Evidence Guide</w:t>
      </w:r>
    </w:p>
    <w:tbl>
      <w:tblPr>
        <w:tblW w:w="9570" w:type="dxa"/>
        <w:tblLayout w:type="fixed"/>
        <w:tblCellMar>
          <w:left w:w="62" w:type="dxa"/>
          <w:right w:w="62" w:type="dxa"/>
        </w:tblCellMar>
        <w:tblLook w:val="0000"/>
      </w:tblPr>
      <w:tblGrid>
        <w:gridCol w:w="3908"/>
        <w:gridCol w:w="5662"/>
      </w:tblGrid>
      <w:tr w:rsidTr="00165BD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DC61F2">
            <w:pPr>
              <w:pStyle w:val="BodyText"/>
              <w:rPr>
                <w:lang w:val="en-NZ"/>
              </w:rPr>
            </w:pPr>
            <w:r w:rsidRPr="00DC61F2">
              <w:rPr>
                <w:rStyle w:val="SpecialBold"/>
              </w:rPr>
              <w:t>EVIDENCE GUIDE</w:t>
            </w:r>
          </w:p>
        </w:tc>
      </w:tr>
      <w:tr w:rsidTr="00165BD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DC61F2">
            <w:pPr>
              <w:pStyle w:val="BodyText"/>
              <w:rPr>
                <w:lang w:val="en-NZ"/>
              </w:rPr>
            </w:pPr>
            <w:r w:rsidRPr="00DC61F2">
              <w:t xml:space="preserve">The evidence guide provides advice on assessment and must be read in conjunction with the performance criteria, required skills and knowledge, </w:t>
            </w:r>
            <w:r w:rsidRPr="00DC61F2">
              <w:t>range statement and the Assessment Guidelines for the Training Package.</w:t>
            </w:r>
          </w:p>
        </w:tc>
      </w:tr>
      <w:tr w:rsidTr="00165B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The evidence required to demonstrate competency in this unit must be relevant to workplac</w:t>
            </w:r>
            <w:r w:rsidRPr="00DC61F2">
              <w:t>e operations and satisfy all of the requirements of the performance criteria, required skills and knowledge and the range statement of this unit and include evidence of the following:</w:t>
            </w:r>
          </w:p>
          <w:p w:rsidR="00000000" w:rsidRPr="00DC61F2" w:rsidP="00DC61F2">
            <w:pPr>
              <w:pStyle w:val="ListBullet"/>
            </w:pPr>
            <w:r w:rsidRPr="00DC61F2">
              <w:t xml:space="preserve">knowledge of the requirements, procedures and instructions that are to </w:t>
            </w:r>
            <w:r w:rsidRPr="00DC61F2">
              <w:t>apply when supervising catching pen operations</w:t>
            </w:r>
          </w:p>
          <w:p w:rsidR="00000000" w:rsidRPr="00DC61F2" w:rsidP="00DC61F2">
            <w:pPr>
              <w:pStyle w:val="ListBullet"/>
            </w:pPr>
            <w:r w:rsidRPr="00DC61F2">
              <w:t>implementation of procedures and timely techniques for the safe, effective and efficient application of catching pen operations</w:t>
            </w:r>
          </w:p>
          <w:p w:rsidR="00000000" w:rsidRPr="00DC61F2" w:rsidP="00DC61F2">
            <w:pPr>
              <w:pStyle w:val="ListBullet"/>
            </w:pPr>
            <w:r w:rsidRPr="00DC61F2">
              <w:t>working with others to undertake and complete the required procedures that meet required outcomes.</w:t>
            </w:r>
          </w:p>
          <w:p w:rsidR="00000000" w:rsidP="00DC61F2">
            <w:pPr>
              <w:pStyle w:val="BodyText"/>
              <w:rPr>
                <w:lang w:val="en-NZ"/>
              </w:rPr>
            </w:pPr>
            <w:r w:rsidRPr="00DC61F2">
              <w:t xml:space="preserve">Evidence should be collected over a period of time in a range of workplace-relevant contexts and include dealings with an appropriate range of situations. </w:t>
            </w:r>
          </w:p>
        </w:tc>
      </w:tr>
      <w:tr w:rsidTr="00165B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Context of</w:t>
            </w:r>
            <w:r w:rsidRPr="00DC61F2">
              <w:t xml:space="preserve">, </w:t>
            </w:r>
            <w:r w:rsidRPr="00DC61F2">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Competency must be assessed in a racing workplace that provides access to the required resources or simulated environment approved by the relevant State Principal Racing Authority. Assessment is to occur un</w:t>
            </w:r>
            <w:r w:rsidRPr="00DC61F2">
              <w:t>der standard and authorised work practices, safety requirements and environmental constraints. It is to comply with relevant regulatory requirements or Australian Standards requirements.</w:t>
            </w:r>
          </w:p>
          <w:p w:rsidR="00000000" w:rsidRPr="00DC61F2" w:rsidP="00DC61F2">
            <w:pPr>
              <w:pStyle w:val="BodyText"/>
            </w:pPr>
            <w:r w:rsidRPr="00DC61F2">
              <w:t>Assessment of the practical components of this unit will be by observ</w:t>
            </w:r>
            <w:r w:rsidRPr="00DC61F2">
              <w:t>ation of relevant skills.</w:t>
            </w:r>
          </w:p>
          <w:p w:rsidR="00000000" w:rsidRPr="00DC61F2" w:rsidP="00DC61F2">
            <w:pPr>
              <w:pStyle w:val="BodyText"/>
            </w:pPr>
            <w:r w:rsidRPr="00DC61F2">
              <w:t>The following resources must be available:</w:t>
            </w:r>
          </w:p>
          <w:p w:rsidR="00000000" w:rsidRPr="00DC61F2" w:rsidP="00DC61F2">
            <w:pPr>
              <w:pStyle w:val="ListBullet"/>
            </w:pPr>
            <w:r w:rsidRPr="00DC61F2">
              <w:t>a variety of greyhounds at different stages of race preparation</w:t>
            </w:r>
          </w:p>
          <w:p w:rsidR="00000000" w:rsidRPr="00DC61F2" w:rsidP="00DC61F2">
            <w:pPr>
              <w:pStyle w:val="ListBullet"/>
            </w:pPr>
            <w:r w:rsidRPr="00DC61F2">
              <w:t>materials and equipment relevant to assessing candidate's ability to supervise catching pen operations</w:t>
            </w:r>
          </w:p>
          <w:p w:rsidR="00000000" w:rsidRPr="00DC61F2" w:rsidP="00DC61F2">
            <w:pPr>
              <w:pStyle w:val="ListBullet"/>
            </w:pPr>
            <w:r w:rsidRPr="00DC61F2">
              <w:t>safe handling and c</w:t>
            </w:r>
            <w:r w:rsidRPr="00DC61F2">
              <w:t>atching pen areas, such as training and racetracks</w:t>
            </w:r>
          </w:p>
          <w:p w:rsidR="00000000" w:rsidP="00DC61F2">
            <w:pPr>
              <w:pStyle w:val="ListBullet"/>
              <w:rPr>
                <w:lang w:val="en-NZ"/>
              </w:rPr>
            </w:pPr>
            <w:r w:rsidRPr="00DC61F2">
              <w:t>work instructions and related documentation.</w:t>
            </w:r>
          </w:p>
        </w:tc>
      </w:tr>
      <w:tr w:rsidTr="00165B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Assessment methods must satisfy the endorsed Assessment Guidelines of the Racing Training Package.</w:t>
            </w:r>
          </w:p>
          <w:p w:rsidR="00000000" w:rsidRPr="00DC61F2" w:rsidP="00DC61F2">
            <w:pPr>
              <w:pStyle w:val="BodyText"/>
            </w:pPr>
            <w:r w:rsidRPr="00DC61F2">
              <w:t>The suggested strategies for the assess</w:t>
            </w:r>
            <w:r w:rsidRPr="00DC61F2">
              <w:t>ment of this unit are:</w:t>
            </w:r>
          </w:p>
          <w:p w:rsidR="00000000" w:rsidRPr="00DC61F2" w:rsidP="00DC61F2">
            <w:pPr>
              <w:pStyle w:val="ListBullet"/>
            </w:pPr>
            <w:r w:rsidRPr="00DC61F2">
              <w:t>written and/or oral assessment of candidate's required knowledge</w:t>
            </w:r>
          </w:p>
          <w:p w:rsidR="00000000" w:rsidRPr="00DC61F2" w:rsidP="00DC61F2">
            <w:pPr>
              <w:pStyle w:val="ListBullet"/>
            </w:pPr>
            <w:r w:rsidRPr="00DC61F2">
              <w:t>observed, documented and firsthand testimonial evidence of candidate's application of practical tasks</w:t>
            </w:r>
          </w:p>
          <w:p w:rsidR="00000000" w:rsidRPr="00DC61F2" w:rsidP="00DC61F2">
            <w:pPr>
              <w:pStyle w:val="ListBullet"/>
            </w:pPr>
            <w:r w:rsidRPr="00DC61F2">
              <w:t>simulation exercises conducted in a State Principal Racing Authority approved simulated environment.</w:t>
            </w:r>
          </w:p>
          <w:p w:rsidR="00000000" w:rsidRPr="00DC61F2" w:rsidP="00DC61F2">
            <w:pPr>
              <w:pStyle w:val="BodyText"/>
            </w:pPr>
            <w:r w:rsidRPr="00DC61F2">
              <w:t>Evidence is required to be demonstrated over a period of time, therefore where performance is not directly observed any evidence should be authenticated by</w:t>
            </w:r>
            <w:r w:rsidRPr="00DC61F2">
              <w:t xml:space="preserve"> supervisors or other appropriate persons.</w:t>
            </w:r>
          </w:p>
          <w:p w:rsidR="00000000" w:rsidRPr="00DC61F2" w:rsidP="00DC61F2">
            <w:pPr>
              <w:pStyle w:val="BodyText"/>
            </w:pPr>
            <w:r w:rsidRPr="00DC61F2">
              <w:t>This unit may be assessed in a holistic way with other units of competency relevant to the industry sector, workplace and job role, for example:</w:t>
            </w:r>
          </w:p>
          <w:p w:rsidR="00000000" w:rsidRPr="00DC61F2" w:rsidP="00DC61F2">
            <w:pPr>
              <w:pStyle w:val="ListBullet"/>
            </w:pPr>
            <w:r w:rsidRPr="00DC61F2">
              <w:t>RGRCMN001A Comply with the rules of racing and related protocols</w:t>
            </w:r>
          </w:p>
          <w:p w:rsidR="00000000" w:rsidP="00DC61F2">
            <w:pPr>
              <w:pStyle w:val="ListBullet"/>
              <w:rPr>
                <w:lang w:val="en-NZ"/>
              </w:rPr>
            </w:pPr>
            <w:r w:rsidRPr="00DC61F2">
              <w:t>RG</w:t>
            </w:r>
            <w:r w:rsidRPr="00DC61F2">
              <w:t>RPSG201A Handle greyhounds.</w:t>
            </w:r>
          </w:p>
        </w:tc>
      </w:tr>
      <w:tr w:rsidTr="00165B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Assessment methods should reflect workplace demands (e.g. literacy and numeracy demands) and the needs of particular target groups (e.g. people with disabilities, Aboriginal and Torres Strait</w:t>
            </w:r>
            <w:r w:rsidRPr="00DC61F2">
              <w:t xml:space="preserve"> Islander people, women, people with a language background other than English, youth and people from low socioeconomic backgrounds). </w:t>
            </w:r>
          </w:p>
        </w:tc>
      </w:tr>
    </w:tbl>
    <w:p w:rsidR="00165BD6" w:rsidP="00DC61F2">
      <w:pPr>
        <w:pStyle w:val="BodyText"/>
      </w:pPr>
    </w:p>
    <w:p w:rsidR="00165BD6" w:rsidP="00DC61F2">
      <w:pPr>
        <w:pStyle w:val="BodyText"/>
      </w:pPr>
    </w:p>
    <w:p w:rsidR="00000000" w:rsidRPr="00DC61F2" w:rsidP="00DC61F2">
      <w:pPr>
        <w:pStyle w:val="Heading1"/>
      </w:pPr>
      <w:bookmarkStart w:id="11" w:name="O_253783"/>
      <w:bookmarkEnd w:id="11"/>
      <w:r w:rsidRPr="00DC61F2">
        <w:t>Range Statement</w:t>
      </w:r>
    </w:p>
    <w:tbl>
      <w:tblPr>
        <w:tblW w:w="0" w:type="auto"/>
        <w:tblLayout w:type="fixed"/>
        <w:tblCellMar>
          <w:left w:w="62" w:type="dxa"/>
          <w:right w:w="62" w:type="dxa"/>
        </w:tblCellMar>
        <w:tblLook w:val="0000"/>
      </w:tblPr>
      <w:tblGrid>
        <w:gridCol w:w="3507"/>
        <w:gridCol w:w="5015"/>
      </w:tblGrid>
      <w:tr w:rsidTr="00165BD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C61F2">
            <w:pPr>
              <w:pStyle w:val="BodyText"/>
              <w:rPr>
                <w:lang w:val="en-NZ"/>
              </w:rPr>
            </w:pPr>
            <w:r w:rsidRPr="00DC61F2">
              <w:rPr>
                <w:rStyle w:val="SpecialBold"/>
              </w:rPr>
              <w:t>RANGE STATEMENT</w:t>
            </w:r>
          </w:p>
        </w:tc>
      </w:tr>
      <w:tr w:rsidTr="00165BD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C61F2">
            <w:pPr>
              <w:pStyle w:val="BodyText"/>
              <w:rPr>
                <w:lang w:val="en-NZ"/>
              </w:rPr>
            </w:pPr>
            <w:r w:rsidRPr="00DC61F2">
              <w:t>The range statement relates to the unit of competency as a whole. It allows for different work environments and situations that may affect performance. Bold italicised wording, if used in the performance criteria, is detailed below. Essential operating con</w:t>
            </w:r>
            <w:r w:rsidRPr="00DC61F2">
              <w:t>ditions that may be present with training and assessment (depending on the work situation, needs of the candidate, accessibility of the item, and local industry and regional contexts) may also be included.</w:t>
            </w:r>
          </w:p>
        </w:tc>
      </w:tr>
      <w:tr w:rsidTr="00165BD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BoldandItalics"/>
              </w:rPr>
              <w:t>Props</w:t>
            </w:r>
            <w:r w:rsidRPr="00DC61F2">
              <w:t xml:space="preserve"> used to attract greyhounds to catching are</w:t>
            </w:r>
            <w:r w:rsidRPr="00DC61F2">
              <w:t xml:space="preserve">a may include: </w:t>
            </w:r>
          </w:p>
        </w:tc>
        <w:tc>
          <w:tcPr>
            <w:tcW w:w="5015" w:type="dxa"/>
            <w:tcBorders>
              <w:top w:val="nil"/>
              <w:left w:val="nil"/>
              <w:bottom w:val="nil"/>
              <w:right w:val="nil"/>
            </w:tcBorders>
            <w:tcMar>
              <w:top w:w="0" w:type="dxa"/>
              <w:left w:w="62" w:type="dxa"/>
              <w:bottom w:w="0" w:type="dxa"/>
              <w:right w:w="62" w:type="dxa"/>
            </w:tcMar>
          </w:tcPr>
          <w:p w:rsidR="00000000" w:rsidRPr="00DC61F2" w:rsidP="00DC61F2">
            <w:pPr>
              <w:pStyle w:val="ListBullet"/>
            </w:pPr>
            <w:r w:rsidRPr="00DC61F2">
              <w:t>false lure dragged by catching pen attendant</w:t>
            </w:r>
          </w:p>
          <w:p w:rsidR="00000000" w:rsidRPr="00DC61F2" w:rsidP="00DC61F2">
            <w:pPr>
              <w:pStyle w:val="ListBullet"/>
            </w:pPr>
            <w:r w:rsidRPr="00DC61F2">
              <w:t>synchronised timing of lure switch off with approach of greyhounds to catching area</w:t>
            </w:r>
          </w:p>
          <w:p w:rsidR="00000000" w:rsidP="00DC61F2">
            <w:pPr>
              <w:pStyle w:val="ListBullet"/>
              <w:rPr>
                <w:lang w:val="en-NZ"/>
              </w:rPr>
            </w:pPr>
            <w:r w:rsidRPr="00DC61F2">
              <w:t>visual barrier to block greyhounds' view of track.</w:t>
            </w:r>
          </w:p>
        </w:tc>
      </w:tr>
      <w:tr w:rsidTr="00165BD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BoldandItalics"/>
              </w:rPr>
              <w:t>Rules of racing</w:t>
            </w:r>
            <w:r w:rsidRPr="00DC61F2">
              <w:t xml:space="preserve"> , </w:t>
            </w:r>
            <w:r w:rsidRPr="00DC61F2">
              <w:rPr>
                <w:rStyle w:val="BoldandItalics"/>
              </w:rPr>
              <w:t xml:space="preserve">protocols and procedures related to </w:t>
            </w:r>
            <w:r w:rsidRPr="00DC61F2">
              <w:rPr>
                <w:rStyle w:val="BoldandItalics"/>
              </w:rPr>
              <w:t>catching pen operations</w:t>
            </w:r>
            <w:r w:rsidRPr="00DC61F2">
              <w:t xml:space="preserve"> may include: </w:t>
            </w:r>
          </w:p>
        </w:tc>
        <w:tc>
          <w:tcPr>
            <w:tcW w:w="5015" w:type="dxa"/>
            <w:tcBorders>
              <w:top w:val="nil"/>
              <w:left w:val="nil"/>
              <w:bottom w:val="nil"/>
              <w:right w:val="nil"/>
            </w:tcBorders>
            <w:tcMar>
              <w:top w:w="0" w:type="dxa"/>
              <w:left w:w="62" w:type="dxa"/>
              <w:bottom w:w="0" w:type="dxa"/>
              <w:right w:w="62" w:type="dxa"/>
            </w:tcMar>
          </w:tcPr>
          <w:p w:rsidR="00000000" w:rsidRPr="00DC61F2" w:rsidP="00DC61F2">
            <w:pPr>
              <w:pStyle w:val="ListBullet"/>
            </w:pPr>
            <w:r w:rsidRPr="00DC61F2">
              <w:t>Australian and local rules of racing</w:t>
            </w:r>
          </w:p>
          <w:p w:rsidR="00000000" w:rsidRPr="00DC61F2" w:rsidP="00DC61F2">
            <w:pPr>
              <w:pStyle w:val="ListBullet"/>
            </w:pPr>
            <w:r w:rsidRPr="00DC61F2">
              <w:t>adhering to responsibilities under OHS legislation and workplace practices</w:t>
            </w:r>
          </w:p>
          <w:p w:rsidR="00000000" w:rsidRPr="00DC61F2" w:rsidP="00DC61F2">
            <w:pPr>
              <w:pStyle w:val="ListBullet"/>
            </w:pPr>
            <w:r w:rsidRPr="00DC61F2">
              <w:t>adhering to state, territory or federal legislation related to animal welfare</w:t>
            </w:r>
          </w:p>
          <w:p w:rsidR="00000000" w:rsidRPr="00DC61F2" w:rsidP="00DC61F2">
            <w:pPr>
              <w:pStyle w:val="ListBullet"/>
            </w:pPr>
            <w:r w:rsidRPr="00DC61F2">
              <w:t>adhering to personal presen</w:t>
            </w:r>
            <w:r w:rsidRPr="00DC61F2">
              <w:t>tation standards</w:t>
            </w:r>
          </w:p>
          <w:p w:rsidR="00000000" w:rsidP="00DC61F2">
            <w:pPr>
              <w:pStyle w:val="ListBullet"/>
              <w:rPr>
                <w:lang w:val="en-NZ"/>
              </w:rPr>
            </w:pPr>
            <w:r w:rsidRPr="00DC61F2">
              <w:t>following instructions from race day stewards and other officials.</w:t>
            </w:r>
          </w:p>
        </w:tc>
      </w:tr>
      <w:tr w:rsidTr="00165BD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BoldandItalics"/>
              </w:rPr>
              <w:t>Potential hazards in catching area</w:t>
            </w:r>
            <w:r w:rsidRPr="00DC61F2">
              <w:t xml:space="preserve"> may include: </w:t>
            </w:r>
          </w:p>
        </w:tc>
        <w:tc>
          <w:tcPr>
            <w:tcW w:w="5015" w:type="dxa"/>
            <w:tcBorders>
              <w:top w:val="nil"/>
              <w:left w:val="nil"/>
              <w:bottom w:val="nil"/>
              <w:right w:val="nil"/>
            </w:tcBorders>
            <w:tcMar>
              <w:top w:w="0" w:type="dxa"/>
              <w:left w:w="62" w:type="dxa"/>
              <w:bottom w:w="0" w:type="dxa"/>
              <w:right w:w="62" w:type="dxa"/>
            </w:tcMar>
          </w:tcPr>
          <w:p w:rsidR="00000000" w:rsidRPr="00DC61F2" w:rsidP="00DC61F2">
            <w:pPr>
              <w:pStyle w:val="ListBullet"/>
            </w:pPr>
            <w:r w:rsidRPr="00DC61F2">
              <w:t>getting hit by the lure</w:t>
            </w:r>
          </w:p>
          <w:p w:rsidR="00000000" w:rsidRPr="00DC61F2" w:rsidP="00DC61F2">
            <w:pPr>
              <w:pStyle w:val="ListBullet"/>
            </w:pPr>
            <w:r w:rsidRPr="00DC61F2">
              <w:t>getting hit by greyhounds running into the pen</w:t>
            </w:r>
          </w:p>
          <w:p w:rsidR="00000000" w:rsidRPr="00DC61F2" w:rsidP="00DC61F2">
            <w:pPr>
              <w:pStyle w:val="ListBullet"/>
            </w:pPr>
            <w:r w:rsidRPr="00DC61F2">
              <w:t>getting hit or jammed in the catching gate</w:t>
            </w:r>
          </w:p>
          <w:p w:rsidR="00000000" w:rsidRPr="00DC61F2" w:rsidP="00DC61F2">
            <w:pPr>
              <w:pStyle w:val="ListBullet"/>
            </w:pPr>
            <w:r w:rsidRPr="00DC61F2">
              <w:t>greyhou</w:t>
            </w:r>
            <w:r w:rsidRPr="00DC61F2">
              <w:t>nds attacking other greyhounds</w:t>
            </w:r>
          </w:p>
          <w:p w:rsidR="00000000" w:rsidRPr="00DC61F2" w:rsidP="00DC61F2">
            <w:pPr>
              <w:pStyle w:val="ListBullet"/>
            </w:pPr>
            <w:r w:rsidRPr="00DC61F2">
              <w:t>greyhounds not entering the catching pen and running back down the track</w:t>
            </w:r>
          </w:p>
          <w:p w:rsidR="00000000" w:rsidRPr="00DC61F2" w:rsidP="00DC61F2">
            <w:pPr>
              <w:pStyle w:val="ListBullet"/>
            </w:pPr>
            <w:r w:rsidRPr="00DC61F2">
              <w:t>making physical contact with greyhound catchers</w:t>
            </w:r>
          </w:p>
          <w:p w:rsidR="00000000" w:rsidP="00DC61F2">
            <w:pPr>
              <w:pStyle w:val="ListBullet"/>
              <w:rPr>
                <w:lang w:val="en-NZ"/>
              </w:rPr>
            </w:pPr>
            <w:r w:rsidRPr="00DC61F2">
              <w:t>tripping or falling while encouraging greyhounds into the catching area.</w:t>
            </w:r>
          </w:p>
        </w:tc>
      </w:tr>
      <w:tr w:rsidTr="00165BD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BoldandItalics"/>
              </w:rPr>
              <w:t>Strategies to minimise risk</w:t>
            </w:r>
            <w:r w:rsidRPr="00DC61F2">
              <w:t xml:space="preserve"> may include: </w:t>
            </w:r>
          </w:p>
        </w:tc>
        <w:tc>
          <w:tcPr>
            <w:tcW w:w="5015" w:type="dxa"/>
            <w:tcBorders>
              <w:top w:val="nil"/>
              <w:left w:val="nil"/>
              <w:bottom w:val="nil"/>
              <w:right w:val="nil"/>
            </w:tcBorders>
            <w:tcMar>
              <w:top w:w="0" w:type="dxa"/>
              <w:left w:w="62" w:type="dxa"/>
              <w:bottom w:w="0" w:type="dxa"/>
              <w:right w:w="62" w:type="dxa"/>
            </w:tcMar>
          </w:tcPr>
          <w:p w:rsidR="00000000" w:rsidRPr="00DC61F2" w:rsidP="00DC61F2">
            <w:pPr>
              <w:pStyle w:val="ListBullet"/>
            </w:pPr>
            <w:r w:rsidRPr="00DC61F2">
              <w:t>controlling access to the catching area until it is safe to enter</w:t>
            </w:r>
          </w:p>
          <w:p w:rsidR="00000000" w:rsidRPr="00DC61F2" w:rsidP="00DC61F2">
            <w:pPr>
              <w:pStyle w:val="ListBullet"/>
            </w:pPr>
            <w:r w:rsidRPr="00DC61F2">
              <w:t>switching off lure at strategic distance from catching pen</w:t>
            </w:r>
          </w:p>
          <w:p w:rsidR="00000000" w:rsidRPr="00DC61F2" w:rsidP="00DC61F2">
            <w:pPr>
              <w:pStyle w:val="ListBullet"/>
            </w:pPr>
            <w:r w:rsidRPr="00DC61F2">
              <w:t>ensuring all greyhounds are in catching pen before closing the gate</w:t>
            </w:r>
          </w:p>
          <w:p w:rsidR="00000000" w:rsidRPr="00DC61F2" w:rsidP="00DC61F2">
            <w:pPr>
              <w:pStyle w:val="ListBullet"/>
            </w:pPr>
            <w:r w:rsidRPr="00DC61F2">
              <w:t>ensuring timing of use of catching area props i</w:t>
            </w:r>
            <w:r w:rsidRPr="00DC61F2">
              <w:t>s likely to attract greyhounds into pen</w:t>
            </w:r>
          </w:p>
          <w:p w:rsidR="00000000" w:rsidRPr="00DC61F2" w:rsidP="00DC61F2">
            <w:pPr>
              <w:pStyle w:val="ListBullet"/>
            </w:pPr>
            <w:r w:rsidRPr="00DC61F2">
              <w:t>directing catchers to concentrate on catching their own greyhound</w:t>
            </w:r>
          </w:p>
          <w:p w:rsidR="00000000" w:rsidRPr="00DC61F2" w:rsidP="00DC61F2">
            <w:pPr>
              <w:pStyle w:val="ListBullet"/>
            </w:pPr>
            <w:r w:rsidRPr="00DC61F2">
              <w:t>knowing greyhound behaviour traits</w:t>
            </w:r>
          </w:p>
          <w:p w:rsidR="00000000" w:rsidRPr="00DC61F2" w:rsidP="00DC61F2">
            <w:pPr>
              <w:pStyle w:val="ListBullet"/>
            </w:pPr>
            <w:r w:rsidRPr="00DC61F2">
              <w:t>moving swiftly to catch greyhounds that may appear to be ready to fight</w:t>
            </w:r>
          </w:p>
          <w:p w:rsidR="00000000" w:rsidRPr="00DC61F2" w:rsidP="00DC61F2">
            <w:pPr>
              <w:pStyle w:val="ListBullet"/>
            </w:pPr>
            <w:r w:rsidRPr="00DC61F2">
              <w:t>paying attention to where catchers and grey</w:t>
            </w:r>
            <w:r w:rsidRPr="00DC61F2">
              <w:t>hounds are in the catching pen</w:t>
            </w:r>
          </w:p>
          <w:p w:rsidR="00000000" w:rsidP="00DC61F2">
            <w:pPr>
              <w:pStyle w:val="ListBullet"/>
              <w:rPr>
                <w:lang w:val="en-NZ"/>
              </w:rPr>
            </w:pPr>
            <w:r w:rsidRPr="00DC61F2">
              <w:t>talking to greyhound trainer about a greyhound's behaviour.</w:t>
            </w:r>
          </w:p>
        </w:tc>
      </w:tr>
      <w:tr w:rsidTr="00165BD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BoldandItalics"/>
              </w:rPr>
              <w:t>Identification of greyhounds</w:t>
            </w:r>
            <w:r w:rsidRPr="00DC61F2">
              <w:t xml:space="preserve"> may include: </w:t>
            </w:r>
          </w:p>
        </w:tc>
        <w:tc>
          <w:tcPr>
            <w:tcW w:w="5015" w:type="dxa"/>
            <w:tcBorders>
              <w:top w:val="nil"/>
              <w:left w:val="nil"/>
              <w:bottom w:val="nil"/>
              <w:right w:val="nil"/>
            </w:tcBorders>
            <w:tcMar>
              <w:top w:w="0" w:type="dxa"/>
              <w:left w:w="62" w:type="dxa"/>
              <w:bottom w:w="0" w:type="dxa"/>
              <w:right w:w="62" w:type="dxa"/>
            </w:tcMar>
          </w:tcPr>
          <w:p w:rsidR="00000000" w:rsidRPr="00DC61F2" w:rsidP="00DC61F2">
            <w:pPr>
              <w:pStyle w:val="ListBullet"/>
            </w:pPr>
            <w:r w:rsidRPr="00DC61F2">
              <w:t>coat colour and markings</w:t>
            </w:r>
          </w:p>
          <w:p w:rsidR="00000000" w:rsidRPr="00DC61F2" w:rsidP="00DC61F2">
            <w:pPr>
              <w:pStyle w:val="ListBullet"/>
            </w:pPr>
            <w:r w:rsidRPr="00DC61F2">
              <w:t>ear brand</w:t>
            </w:r>
          </w:p>
          <w:p w:rsidR="00000000" w:rsidRPr="00DC61F2" w:rsidP="00DC61F2">
            <w:pPr>
              <w:pStyle w:val="ListBullet"/>
            </w:pPr>
            <w:r w:rsidRPr="00DC61F2">
              <w:t>race rug colour and number</w:t>
            </w:r>
          </w:p>
          <w:p w:rsidR="00000000" w:rsidP="00DC61F2">
            <w:pPr>
              <w:pStyle w:val="ListBullet"/>
              <w:rPr>
                <w:lang w:val="en-NZ"/>
              </w:rPr>
            </w:pPr>
            <w:r w:rsidRPr="00DC61F2">
              <w:t>racing registration certificate.</w:t>
            </w:r>
          </w:p>
        </w:tc>
      </w:tr>
      <w:tr w:rsidTr="00165BD6">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BoldandItalics"/>
              </w:rPr>
              <w:t>Incidents</w:t>
            </w:r>
            <w:r w:rsidRPr="00DC61F2">
              <w:t xml:space="preserve"> to be reported to stewards may include: </w:t>
            </w:r>
          </w:p>
        </w:tc>
        <w:tc>
          <w:tcPr>
            <w:tcW w:w="5015" w:type="dxa"/>
            <w:tcBorders>
              <w:top w:val="nil"/>
              <w:left w:val="nil"/>
              <w:bottom w:val="nil"/>
              <w:right w:val="nil"/>
            </w:tcBorders>
            <w:tcMar>
              <w:top w:w="0" w:type="dxa"/>
              <w:left w:w="62" w:type="dxa"/>
              <w:bottom w:w="0" w:type="dxa"/>
              <w:right w:w="62" w:type="dxa"/>
            </w:tcMar>
          </w:tcPr>
          <w:p w:rsidR="00000000" w:rsidRPr="00DC61F2" w:rsidP="00DC61F2">
            <w:pPr>
              <w:pStyle w:val="ListBullet"/>
            </w:pPr>
            <w:r w:rsidRPr="00DC61F2">
              <w:t>accidents or near misses in the catching pen area or surrounds</w:t>
            </w:r>
          </w:p>
          <w:p w:rsidR="00000000" w:rsidRPr="00DC61F2" w:rsidP="00DC61F2">
            <w:pPr>
              <w:pStyle w:val="ListBullet"/>
            </w:pPr>
            <w:r w:rsidRPr="00DC61F2">
              <w:t>inability to verify identification of greyhounds with racing documentation</w:t>
            </w:r>
          </w:p>
          <w:p w:rsidR="00000000" w:rsidRPr="00DC61F2" w:rsidP="00DC61F2">
            <w:pPr>
              <w:pStyle w:val="ListBullet"/>
            </w:pPr>
            <w:r w:rsidRPr="00DC61F2">
              <w:t>injured, distressed or sick greyhounds</w:t>
            </w:r>
          </w:p>
          <w:p w:rsidR="00000000" w:rsidRPr="00DC61F2" w:rsidP="00DC61F2">
            <w:pPr>
              <w:pStyle w:val="ListBullet"/>
            </w:pPr>
            <w:r w:rsidRPr="00DC61F2">
              <w:t>failure of catching pen equipment</w:t>
            </w:r>
          </w:p>
          <w:p w:rsidR="00000000" w:rsidRPr="00DC61F2" w:rsidP="00DC61F2">
            <w:pPr>
              <w:pStyle w:val="ListBullet"/>
            </w:pPr>
            <w:r w:rsidRPr="00DC61F2">
              <w:t>fa</w:t>
            </w:r>
            <w:r w:rsidRPr="00DC61F2">
              <w:t>ilure of racing participants to comply with catching pen supervisor's instructions.</w:t>
            </w:r>
          </w:p>
        </w:tc>
      </w:tr>
    </w:tbl>
    <w:p w:rsidR="00165BD6" w:rsidP="00DC61F2">
      <w:pPr>
        <w:pStyle w:val="BodyText"/>
      </w:pPr>
    </w:p>
    <w:p w:rsidR="00165BD6" w:rsidP="00DC61F2">
      <w:pPr>
        <w:pStyle w:val="BodyText"/>
      </w:pPr>
    </w:p>
    <w:p w:rsidR="00000000" w:rsidRPr="00DC61F2" w:rsidP="00DC61F2">
      <w:pPr>
        <w:pStyle w:val="Heading1"/>
      </w:pPr>
      <w:bookmarkStart w:id="12" w:name="O_217211"/>
      <w:bookmarkEnd w:id="12"/>
      <w:r w:rsidRPr="00DC61F2">
        <w:t>Unit Sector(s)</w:t>
      </w:r>
    </w:p>
    <w:tbl>
      <w:tblPr>
        <w:tblW w:w="0" w:type="auto"/>
        <w:tblLayout w:type="fixed"/>
        <w:tblCellMar>
          <w:left w:w="62" w:type="dxa"/>
          <w:right w:w="62" w:type="dxa"/>
        </w:tblCellMar>
        <w:tblLook w:val="0000"/>
      </w:tblPr>
      <w:tblGrid>
        <w:gridCol w:w="2605"/>
        <w:gridCol w:w="5917"/>
      </w:tblGrid>
      <w:tr w:rsidTr="00165BD6">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Greyhound racing code</w:t>
            </w:r>
          </w:p>
        </w:tc>
      </w:tr>
    </w:tbl>
    <w:p w:rsidR="00165BD6" w:rsidP="00DC61F2">
      <w:pPr>
        <w:pStyle w:val="BodyText"/>
      </w:pPr>
    </w:p>
    <w:p w:rsidR="00165BD6" w:rsidP="00DC61F2">
      <w:pPr>
        <w:pStyle w:val="BodyText"/>
      </w:pPr>
    </w:p>
    <w:p w:rsidR="00000000" w:rsidRPr="00DC61F2" w:rsidP="00DC61F2">
      <w:pPr>
        <w:pStyle w:val="Heading1"/>
      </w:pPr>
      <w:bookmarkStart w:id="13" w:name="O_217208"/>
      <w:bookmarkEnd w:id="13"/>
      <w:r w:rsidRPr="00DC61F2">
        <w:t>Co-requisite units</w:t>
      </w:r>
    </w:p>
    <w:tbl>
      <w:tblPr>
        <w:tblW w:w="0" w:type="auto"/>
        <w:tblLayout w:type="fixed"/>
        <w:tblCellMar>
          <w:left w:w="62" w:type="dxa"/>
          <w:right w:w="62" w:type="dxa"/>
        </w:tblCellMar>
        <w:tblLook w:val="0000"/>
      </w:tblPr>
      <w:tblGrid>
        <w:gridCol w:w="2641"/>
        <w:gridCol w:w="1322"/>
        <w:gridCol w:w="4559"/>
      </w:tblGrid>
      <w:tr w:rsidTr="00165BD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5BD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p>
        </w:tc>
      </w:tr>
      <w:tr w:rsidTr="00165BD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DC61F2" w:rsidP="00DC61F2">
            <w:pPr>
              <w:pStyle w:val="BodyText"/>
            </w:pPr>
          </w:p>
        </w:tc>
      </w:tr>
    </w:tbl>
    <w:p w:rsidR="00165BD6" w:rsidP="00DC61F2">
      <w:pPr>
        <w:pStyle w:val="BodyText"/>
      </w:pPr>
    </w:p>
    <w:p w:rsidR="00165BD6" w:rsidP="00DC61F2">
      <w:pPr>
        <w:pStyle w:val="BodyText"/>
      </w:pPr>
    </w:p>
    <w:p w:rsidR="00000000" w:rsidRPr="00DC61F2" w:rsidP="00DC61F2">
      <w:pPr>
        <w:pStyle w:val="Heading1"/>
      </w:pPr>
      <w:bookmarkStart w:id="14" w:name="O_217210"/>
      <w:bookmarkEnd w:id="14"/>
      <w:r w:rsidRPr="00DC61F2">
        <w:t>Functional Area</w:t>
      </w:r>
    </w:p>
    <w:tbl>
      <w:tblPr>
        <w:tblW w:w="0" w:type="auto"/>
        <w:tblLayout w:type="fixed"/>
        <w:tblCellMar>
          <w:left w:w="62" w:type="dxa"/>
          <w:right w:w="62" w:type="dxa"/>
        </w:tblCellMar>
        <w:tblLook w:val="0000"/>
      </w:tblPr>
      <w:tblGrid>
        <w:gridCol w:w="2736"/>
        <w:gridCol w:w="5786"/>
      </w:tblGrid>
      <w:tr w:rsidTr="00165BD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DC61F2">
            <w:pPr>
              <w:pStyle w:val="BodyText"/>
              <w:rPr>
                <w:lang w:val="en-NZ"/>
              </w:rPr>
            </w:pPr>
            <w:r w:rsidRPr="00DC61F2">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DC61F2" w:rsidP="00DC61F2">
            <w:pPr>
              <w:pStyle w:val="BodyText"/>
            </w:pPr>
            <w:r w:rsidRPr="00DC61F2">
              <w:t>Racing performance services</w:t>
            </w:r>
          </w:p>
        </w:tc>
      </w:tr>
    </w:tbl>
    <w:p w:rsidR="00165BD6" w:rsidP="00DC61F2">
      <w:pPr>
        <w:pStyle w:val="BodyText"/>
      </w:pPr>
    </w:p>
    <w:p w:rsidR="00165BD6" w:rsidP="00DC61F2">
      <w:pPr>
        <w:pStyle w:val="BodyText"/>
      </w:pPr>
    </w:p>
    <w:p w:rsidR="00000000" w:rsidRPr="00DC61F2" w:rsidP="00DC61F2"/>
    <w:sectPr w:rsidSect="00DC6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BD6" w:rsidP="00165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D6" w:rsidP="00DC6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5BD6" w:rsidP="00DC6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5BD6" w:rsidP="00DC6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BD6" w:rsidP="00165B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D6" w:rsidP="00DC61F2">
    <w:pPr>
      <w:pStyle w:val="Header"/>
      <w:framePr w:wrap="around"/>
    </w:pPr>
    <w:r>
      <w:fldChar w:fldCharType="begin"/>
    </w:r>
    <w:r>
      <w:instrText xml:space="preserve"> TITLE   \* MERGEFORMAT </w:instrText>
    </w:r>
    <w:r>
      <w:fldChar w:fldCharType="separate"/>
    </w:r>
    <w:r>
      <w:t>RGRROP309A Perform duties of catching pen supervisor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5BD6" w:rsidP="00DC61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5C41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EED3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1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1F2"/>
    <w:pPr>
      <w:spacing w:before="360" w:after="60"/>
      <w:outlineLvl w:val="0"/>
    </w:pPr>
    <w:rPr>
      <w:sz w:val="32"/>
    </w:rPr>
  </w:style>
  <w:style w:type="paragraph" w:styleId="Heading2">
    <w:name w:val="heading 2"/>
    <w:basedOn w:val="HeadingBase"/>
    <w:next w:val="BodyText"/>
    <w:link w:val="Heading2Char"/>
    <w:qFormat/>
    <w:rsid w:val="00DC61F2"/>
    <w:pPr>
      <w:keepLines/>
      <w:spacing w:before="240" w:after="120"/>
      <w:outlineLvl w:val="1"/>
    </w:pPr>
    <w:rPr>
      <w:sz w:val="28"/>
      <w:szCs w:val="40"/>
    </w:rPr>
  </w:style>
  <w:style w:type="paragraph" w:styleId="Heading3">
    <w:name w:val="heading 3"/>
    <w:basedOn w:val="HeadingBase"/>
    <w:next w:val="BodyText"/>
    <w:link w:val="Heading3Char"/>
    <w:qFormat/>
    <w:rsid w:val="00DC61F2"/>
    <w:pPr>
      <w:spacing w:before="180" w:after="120"/>
      <w:outlineLvl w:val="2"/>
    </w:pPr>
    <w:rPr>
      <w:spacing w:val="-10"/>
      <w:kern w:val="32"/>
    </w:rPr>
  </w:style>
  <w:style w:type="paragraph" w:styleId="Heading4">
    <w:name w:val="heading 4"/>
    <w:basedOn w:val="HeadingBase"/>
    <w:next w:val="BodyText"/>
    <w:link w:val="Heading4Char"/>
    <w:qFormat/>
    <w:rsid w:val="00DC61F2"/>
    <w:pPr>
      <w:spacing w:before="160" w:after="120"/>
      <w:outlineLvl w:val="3"/>
    </w:pPr>
    <w:rPr>
      <w:sz w:val="22"/>
    </w:rPr>
  </w:style>
  <w:style w:type="paragraph" w:styleId="Heading5">
    <w:name w:val="heading 5"/>
    <w:basedOn w:val="HeadingBase"/>
    <w:next w:val="Normal"/>
    <w:link w:val="Heading5Char"/>
    <w:qFormat/>
    <w:rsid w:val="00DC61F2"/>
    <w:pPr>
      <w:spacing w:before="80"/>
      <w:outlineLvl w:val="4"/>
    </w:pPr>
    <w:rPr>
      <w:color w:val="918585"/>
      <w:sz w:val="20"/>
    </w:rPr>
  </w:style>
  <w:style w:type="paragraph" w:styleId="Heading6">
    <w:name w:val="heading 6"/>
    <w:basedOn w:val="HeadingBase"/>
    <w:next w:val="Normal"/>
    <w:link w:val="Heading6Char"/>
    <w:qFormat/>
    <w:rsid w:val="00DC61F2"/>
    <w:pPr>
      <w:spacing w:before="60"/>
      <w:outlineLvl w:val="5"/>
    </w:pPr>
    <w:rPr>
      <w:color w:val="918585"/>
      <w:sz w:val="20"/>
    </w:rPr>
  </w:style>
  <w:style w:type="paragraph" w:styleId="Heading7">
    <w:name w:val="heading 7"/>
    <w:basedOn w:val="Normal"/>
    <w:next w:val="Normal"/>
    <w:link w:val="Heading7Char"/>
    <w:qFormat/>
    <w:rsid w:val="00DC61F2"/>
    <w:pPr>
      <w:ind w:left="720"/>
      <w:outlineLvl w:val="6"/>
    </w:pPr>
    <w:rPr>
      <w:i/>
    </w:rPr>
  </w:style>
  <w:style w:type="paragraph" w:styleId="Heading8">
    <w:name w:val="heading 8"/>
    <w:basedOn w:val="Normal"/>
    <w:next w:val="Normal"/>
    <w:link w:val="Heading8Char"/>
    <w:qFormat/>
    <w:rsid w:val="00DC61F2"/>
    <w:pPr>
      <w:ind w:left="720"/>
      <w:outlineLvl w:val="7"/>
    </w:pPr>
    <w:rPr>
      <w:i/>
    </w:rPr>
  </w:style>
  <w:style w:type="paragraph" w:styleId="Heading9">
    <w:name w:val="heading 9"/>
    <w:basedOn w:val="Normal"/>
    <w:next w:val="Normal"/>
    <w:link w:val="Heading9Char"/>
    <w:qFormat/>
    <w:rsid w:val="00DC61F2"/>
    <w:pPr>
      <w:ind w:left="720"/>
      <w:outlineLvl w:val="8"/>
    </w:pPr>
    <w:rPr>
      <w:i/>
    </w:rPr>
  </w:style>
  <w:style w:type="character" w:default="1" w:styleId="DefaultParagraphFont">
    <w:name w:val="Default Paragraph Font"/>
    <w:uiPriority w:val="1"/>
    <w:unhideWhenUsed/>
    <w:rsid w:val="00DC6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1F2"/>
  </w:style>
  <w:style w:type="character" w:customStyle="1" w:styleId="Heading1Char">
    <w:name w:val="Heading 1 Char"/>
    <w:basedOn w:val="DefaultParagraphFont"/>
    <w:link w:val="Heading1"/>
    <w:rsid w:val="00DC61F2"/>
    <w:rPr>
      <w:rFonts w:ascii="Times New Roman" w:eastAsia="Times New Roman" w:hAnsi="Times New Roman" w:cs="Times New Roman"/>
      <w:b/>
      <w:sz w:val="32"/>
      <w:szCs w:val="20"/>
      <w:lang w:eastAsia="en-US"/>
    </w:rPr>
  </w:style>
  <w:style w:type="paragraph" w:styleId="BodyText">
    <w:name w:val="Body Text"/>
    <w:basedOn w:val="Normal"/>
    <w:link w:val="BodyTextChar"/>
    <w:rsid w:val="00DC61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1F2"/>
    <w:rPr>
      <w:rFonts w:ascii="Times New Roman" w:eastAsia="Times New Roman" w:hAnsi="Times New Roman" w:cs="Times New Roman"/>
      <w:sz w:val="24"/>
      <w:lang w:val="en-US" w:eastAsia="en-US"/>
    </w:rPr>
  </w:style>
  <w:style w:type="paragraph" w:styleId="Footer">
    <w:name w:val="footer"/>
    <w:basedOn w:val="Normal"/>
    <w:link w:val="FooterChar"/>
    <w:rsid w:val="00DC6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1F2"/>
    <w:rPr>
      <w:rFonts w:ascii="Times New Roman" w:eastAsia="Times New Roman" w:hAnsi="Times New Roman" w:cs="Times New Roman"/>
      <w:sz w:val="16"/>
      <w:lang w:val="en-US" w:eastAsia="en-US"/>
    </w:rPr>
  </w:style>
  <w:style w:type="paragraph" w:styleId="List">
    <w:name w:val="List"/>
    <w:basedOn w:val="BodyText"/>
    <w:next w:val="BodyText"/>
    <w:rsid w:val="00DC61F2"/>
    <w:pPr>
      <w:tabs>
        <w:tab w:val="left" w:pos="340"/>
      </w:tabs>
      <w:spacing w:before="60" w:after="60"/>
      <w:ind w:left="340" w:hanging="340"/>
    </w:pPr>
  </w:style>
  <w:style w:type="paragraph" w:styleId="ListBullet">
    <w:name w:val="List Bullet"/>
    <w:basedOn w:val="List"/>
    <w:rsid w:val="00DC61F2"/>
    <w:pPr>
      <w:numPr>
        <w:numId w:val="12"/>
      </w:numPr>
      <w:tabs>
        <w:tab w:val="clear" w:pos="340"/>
      </w:tabs>
      <w:spacing w:before="40" w:after="40"/>
    </w:pPr>
  </w:style>
  <w:style w:type="character" w:customStyle="1" w:styleId="SpecialBold">
    <w:name w:val="Special Bold"/>
    <w:basedOn w:val="DefaultParagraphFont"/>
    <w:rsid w:val="00DC61F2"/>
    <w:rPr>
      <w:b/>
      <w:spacing w:val="0"/>
    </w:rPr>
  </w:style>
  <w:style w:type="paragraph" w:styleId="Header">
    <w:name w:val="header"/>
    <w:basedOn w:val="Normal"/>
    <w:link w:val="HeaderChar"/>
    <w:rsid w:val="00DC6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1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1F2"/>
    <w:pPr>
      <w:spacing w:before="240" w:after="120"/>
      <w:outlineLvl w:val="0"/>
    </w:pPr>
    <w:rPr>
      <w:rFonts w:ascii="Times New Roman" w:hAnsi="Times New Roman"/>
      <w:b/>
      <w:sz w:val="28"/>
    </w:rPr>
  </w:style>
  <w:style w:type="paragraph" w:customStyle="1" w:styleId="AllowPageBreak">
    <w:name w:val="AllowPageBreak"/>
    <w:rsid w:val="00DC6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61F2"/>
    <w:rPr>
      <w:b/>
      <w:i/>
      <w:u w:val="none"/>
    </w:rPr>
  </w:style>
  <w:style w:type="character" w:customStyle="1" w:styleId="Heading2Char">
    <w:name w:val="Heading 2 Char"/>
    <w:basedOn w:val="DefaultParagraphFont"/>
    <w:link w:val="Heading2"/>
    <w:rsid w:val="00DC6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1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1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1F2"/>
    <w:rPr>
      <w:rFonts w:ascii="Courier New" w:eastAsia="Times New Roman" w:hAnsi="Courier New" w:cs="Times New Roman"/>
      <w:i/>
      <w:szCs w:val="20"/>
      <w:lang w:val="en-US" w:eastAsia="en-US"/>
    </w:rPr>
  </w:style>
  <w:style w:type="paragraph" w:customStyle="1" w:styleId="HeadingBase">
    <w:name w:val="Heading Base"/>
    <w:rsid w:val="00DC6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1F2"/>
    <w:pPr>
      <w:tabs>
        <w:tab w:val="right" w:leader="dot" w:pos="9072"/>
      </w:tabs>
      <w:ind w:left="567"/>
    </w:pPr>
    <w:rPr>
      <w:szCs w:val="22"/>
    </w:rPr>
  </w:style>
  <w:style w:type="paragraph" w:customStyle="1" w:styleId="TOCBase">
    <w:name w:val="TOC Base"/>
    <w:rsid w:val="00DC6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1F2"/>
    <w:pPr>
      <w:tabs>
        <w:tab w:val="right" w:leader="dot" w:pos="9072"/>
      </w:tabs>
      <w:spacing w:before="40" w:after="40"/>
      <w:ind w:left="284"/>
    </w:pPr>
    <w:rPr>
      <w:rFonts w:ascii="Times New Roman" w:hAnsi="Times New Roman"/>
    </w:rPr>
  </w:style>
  <w:style w:type="paragraph" w:styleId="TOC1">
    <w:name w:val="toc 1"/>
    <w:basedOn w:val="TOCBase"/>
    <w:next w:val="Normal"/>
    <w:rsid w:val="00DC6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1F2"/>
    <w:pPr>
      <w:spacing w:before="5040"/>
      <w:jc w:val="center"/>
    </w:pPr>
    <w:rPr>
      <w:sz w:val="48"/>
      <w:szCs w:val="72"/>
      <w:lang w:val="en-US"/>
    </w:rPr>
  </w:style>
  <w:style w:type="character" w:customStyle="1" w:styleId="TitleChar">
    <w:name w:val="Title Char"/>
    <w:basedOn w:val="DefaultParagraphFont"/>
    <w:link w:val="Title"/>
    <w:rsid w:val="00DC6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1F2"/>
    <w:pPr>
      <w:tabs>
        <w:tab w:val="left" w:pos="3600"/>
        <w:tab w:val="left" w:pos="3958"/>
      </w:tabs>
    </w:pPr>
  </w:style>
  <w:style w:type="paragraph" w:customStyle="1" w:styleId="Note">
    <w:name w:val="Note"/>
    <w:basedOn w:val="BodyText"/>
    <w:rsid w:val="00DC6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1F2"/>
    <w:pPr>
      <w:framePr w:wrap="auto" w:hAnchor="text" w:y="6049"/>
    </w:pPr>
    <w:rPr>
      <w:color w:val="000000"/>
      <w:sz w:val="40"/>
    </w:rPr>
  </w:style>
  <w:style w:type="paragraph" w:customStyle="1" w:styleId="TOCTitle">
    <w:name w:val="TOCTitle"/>
    <w:basedOn w:val="Heading1"/>
    <w:rsid w:val="00DC61F2"/>
    <w:pPr>
      <w:spacing w:after="240"/>
      <w:jc w:val="center"/>
      <w:outlineLvl w:val="9"/>
    </w:pPr>
    <w:rPr>
      <w:caps/>
    </w:rPr>
  </w:style>
  <w:style w:type="paragraph" w:customStyle="1" w:styleId="Version">
    <w:name w:val="Version"/>
    <w:rsid w:val="00DC61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1F2"/>
    <w:pPr>
      <w:numPr>
        <w:numId w:val="13"/>
      </w:numPr>
      <w:tabs>
        <w:tab w:val="clear" w:pos="680"/>
      </w:tabs>
    </w:pPr>
  </w:style>
  <w:style w:type="paragraph" w:styleId="Index1">
    <w:name w:val="index 1"/>
    <w:basedOn w:val="Normal"/>
    <w:next w:val="Normal"/>
    <w:semiHidden/>
    <w:rsid w:val="00DC61F2"/>
    <w:pPr>
      <w:keepNext w:val="0"/>
      <w:tabs>
        <w:tab w:val="right" w:pos="4176"/>
      </w:tabs>
      <w:ind w:left="198" w:hanging="198"/>
    </w:pPr>
    <w:rPr>
      <w:rFonts w:ascii="Garamond" w:hAnsi="Garamond"/>
    </w:rPr>
  </w:style>
  <w:style w:type="paragraph" w:styleId="IndexHeading">
    <w:name w:val="index heading"/>
    <w:basedOn w:val="Normal"/>
    <w:next w:val="Index1"/>
    <w:semiHidden/>
    <w:rsid w:val="00DC61F2"/>
    <w:pPr>
      <w:spacing w:before="120" w:after="120"/>
    </w:pPr>
    <w:rPr>
      <w:rFonts w:ascii="Arial" w:hAnsi="Arial"/>
      <w:b/>
      <w:color w:val="918585"/>
      <w:sz w:val="24"/>
    </w:rPr>
  </w:style>
  <w:style w:type="paragraph" w:customStyle="1" w:styleId="Chapter">
    <w:name w:val="Chapter"/>
    <w:basedOn w:val="Normal"/>
    <w:rsid w:val="00DC61F2"/>
    <w:pPr>
      <w:spacing w:before="240"/>
    </w:pPr>
    <w:rPr>
      <w:rFonts w:ascii="Times New Roman" w:hAnsi="Times New Roman"/>
      <w:smallCaps/>
      <w:spacing w:val="80"/>
      <w:sz w:val="28"/>
    </w:rPr>
  </w:style>
  <w:style w:type="paragraph" w:customStyle="1" w:styleId="InChapter">
    <w:name w:val="InChapter"/>
    <w:basedOn w:val="Heading3"/>
    <w:rsid w:val="00DC61F2"/>
    <w:pPr>
      <w:spacing w:after="240"/>
      <w:outlineLvl w:val="9"/>
    </w:pPr>
    <w:rPr>
      <w:noProof/>
    </w:rPr>
  </w:style>
  <w:style w:type="paragraph" w:styleId="Index2">
    <w:name w:val="index 2"/>
    <w:basedOn w:val="Normal"/>
    <w:next w:val="Normal"/>
    <w:semiHidden/>
    <w:rsid w:val="00DC61F2"/>
    <w:pPr>
      <w:tabs>
        <w:tab w:val="right" w:pos="4176"/>
      </w:tabs>
      <w:ind w:left="568" w:hanging="284"/>
    </w:pPr>
    <w:rPr>
      <w:rFonts w:ascii="Garamond" w:hAnsi="Garamond"/>
    </w:rPr>
  </w:style>
  <w:style w:type="paragraph" w:customStyle="1" w:styleId="Byline">
    <w:name w:val="Byline"/>
    <w:rsid w:val="00DC6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1F2"/>
    <w:pPr>
      <w:tabs>
        <w:tab w:val="clear" w:pos="3600"/>
        <w:tab w:val="clear" w:pos="3958"/>
      </w:tabs>
      <w:jc w:val="right"/>
    </w:pPr>
  </w:style>
  <w:style w:type="character" w:styleId="Emphasis">
    <w:name w:val="Emphasis"/>
    <w:basedOn w:val="DefaultParagraphFont"/>
    <w:qFormat/>
    <w:rsid w:val="00DC61F2"/>
    <w:rPr>
      <w:i/>
    </w:rPr>
  </w:style>
  <w:style w:type="paragraph" w:styleId="Caption">
    <w:name w:val="caption"/>
    <w:basedOn w:val="BodyText"/>
    <w:next w:val="Normal"/>
    <w:qFormat/>
    <w:rsid w:val="00DC61F2"/>
    <w:pPr>
      <w:framePr w:w="2268" w:hSpace="181" w:vSpace="181" w:wrap="around" w:vAnchor="text" w:hAnchor="page" w:x="1135" w:y="285" w:anchorLock="1"/>
    </w:pPr>
    <w:rPr>
      <w:i/>
    </w:rPr>
  </w:style>
  <w:style w:type="paragraph" w:customStyle="1" w:styleId="MiniTOCTitle">
    <w:name w:val="MiniTOCTitle"/>
    <w:basedOn w:val="Heading4"/>
    <w:rsid w:val="00DC61F2"/>
    <w:pPr>
      <w:spacing w:before="240"/>
      <w:outlineLvl w:val="9"/>
    </w:pPr>
    <w:rPr>
      <w:noProof/>
      <w:sz w:val="24"/>
    </w:rPr>
  </w:style>
  <w:style w:type="paragraph" w:customStyle="1" w:styleId="MiniTOCItem">
    <w:name w:val="MiniTOCItem"/>
    <w:basedOn w:val="ListBullet"/>
    <w:rsid w:val="00DC61F2"/>
    <w:pPr>
      <w:numPr>
        <w:numId w:val="0"/>
      </w:numPr>
      <w:tabs>
        <w:tab w:val="right" w:leader="dot" w:pos="6521"/>
      </w:tabs>
      <w:spacing w:before="0" w:after="0"/>
    </w:pPr>
  </w:style>
  <w:style w:type="paragraph" w:customStyle="1" w:styleId="TOFTitle">
    <w:name w:val="TOFTitle"/>
    <w:basedOn w:val="TOCTitle"/>
    <w:rsid w:val="00DC61F2"/>
  </w:style>
  <w:style w:type="paragraph" w:styleId="TableofFigures">
    <w:name w:val="table of figures"/>
    <w:basedOn w:val="Normal"/>
    <w:next w:val="Normal"/>
    <w:semiHidden/>
    <w:rsid w:val="00DC61F2"/>
    <w:pPr>
      <w:tabs>
        <w:tab w:val="right" w:leader="dot" w:pos="9072"/>
      </w:tabs>
      <w:ind w:left="970" w:hanging="403"/>
    </w:pPr>
    <w:rPr>
      <w:rFonts w:ascii="Times New Roman" w:hAnsi="Times New Roman"/>
      <w:b/>
    </w:rPr>
  </w:style>
  <w:style w:type="paragraph" w:styleId="ListNumber">
    <w:name w:val="List Number"/>
    <w:basedOn w:val="List"/>
    <w:rsid w:val="00DC61F2"/>
    <w:pPr>
      <w:numPr>
        <w:numId w:val="10"/>
      </w:numPr>
    </w:pPr>
  </w:style>
  <w:style w:type="character" w:customStyle="1" w:styleId="WingdingSymbols">
    <w:name w:val="Wingding Symbols"/>
    <w:rsid w:val="00DC61F2"/>
    <w:rPr>
      <w:rFonts w:ascii="Wingdings" w:hAnsi="Wingdings"/>
    </w:rPr>
  </w:style>
  <w:style w:type="paragraph" w:customStyle="1" w:styleId="TableHeading">
    <w:name w:val="Table Heading"/>
    <w:basedOn w:val="HeadingBase"/>
    <w:rsid w:val="00DC61F2"/>
    <w:pPr>
      <w:keepLines/>
      <w:pBdr>
        <w:bottom w:val="single" w:sz="6" w:space="1" w:color="918585"/>
      </w:pBdr>
      <w:spacing w:before="240"/>
    </w:pPr>
  </w:style>
  <w:style w:type="character" w:customStyle="1" w:styleId="HotSpot">
    <w:name w:val="HotSpot"/>
    <w:rsid w:val="00DC61F2"/>
    <w:rPr>
      <w:color w:val="0033CC"/>
      <w:u w:val="none"/>
    </w:rPr>
  </w:style>
  <w:style w:type="paragraph" w:customStyle="1" w:styleId="BodyTextRight">
    <w:name w:val="Body Text Right"/>
    <w:basedOn w:val="BodyText"/>
    <w:rsid w:val="00DC61F2"/>
    <w:pPr>
      <w:spacing w:before="0" w:after="0"/>
      <w:jc w:val="right"/>
    </w:pPr>
  </w:style>
  <w:style w:type="paragraph" w:styleId="Index3">
    <w:name w:val="index 3"/>
    <w:basedOn w:val="ListNumber2"/>
    <w:next w:val="Normal"/>
    <w:semiHidden/>
    <w:rsid w:val="00DC61F2"/>
    <w:pPr>
      <w:numPr>
        <w:numId w:val="0"/>
      </w:numPr>
      <w:tabs>
        <w:tab w:val="right" w:leader="dot" w:pos="4176"/>
      </w:tabs>
    </w:pPr>
  </w:style>
  <w:style w:type="paragraph" w:styleId="ListNumber2">
    <w:name w:val="List Number 2"/>
    <w:basedOn w:val="List2"/>
    <w:rsid w:val="00DC61F2"/>
    <w:pPr>
      <w:numPr>
        <w:numId w:val="9"/>
      </w:numPr>
      <w:tabs>
        <w:tab w:val="clear" w:pos="1060"/>
      </w:tabs>
    </w:pPr>
  </w:style>
  <w:style w:type="paragraph" w:customStyle="1" w:styleId="MarginNote">
    <w:name w:val="Margin Note"/>
    <w:basedOn w:val="BodyText"/>
    <w:rsid w:val="00DC6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1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1F2"/>
    <w:rPr>
      <w:sz w:val="32"/>
    </w:rPr>
  </w:style>
  <w:style w:type="paragraph" w:customStyle="1" w:styleId="HeadingProcedure">
    <w:name w:val="Heading Procedure"/>
    <w:basedOn w:val="HeadingBase"/>
    <w:next w:val="Normal"/>
    <w:rsid w:val="00DC61F2"/>
    <w:pPr>
      <w:tabs>
        <w:tab w:val="left" w:pos="0"/>
      </w:tabs>
      <w:spacing w:before="120" w:after="60"/>
    </w:pPr>
    <w:rPr>
      <w:i/>
      <w:color w:val="918585"/>
      <w:sz w:val="22"/>
    </w:rPr>
  </w:style>
  <w:style w:type="paragraph" w:customStyle="1" w:styleId="TableBodyText">
    <w:name w:val="Table Body Text"/>
    <w:basedOn w:val="BodyText"/>
    <w:rsid w:val="00DC61F2"/>
    <w:pPr>
      <w:spacing w:before="60" w:after="60"/>
    </w:pPr>
  </w:style>
  <w:style w:type="paragraph" w:styleId="ListContinue">
    <w:name w:val="List Continue"/>
    <w:basedOn w:val="List"/>
    <w:rsid w:val="00DC61F2"/>
    <w:pPr>
      <w:ind w:firstLine="0"/>
    </w:pPr>
  </w:style>
  <w:style w:type="paragraph" w:customStyle="1" w:styleId="ListNote">
    <w:name w:val="List Note"/>
    <w:basedOn w:val="List"/>
    <w:rsid w:val="00DC61F2"/>
    <w:pPr>
      <w:pBdr>
        <w:top w:val="single" w:sz="6" w:space="2" w:color="918585"/>
        <w:bottom w:val="single" w:sz="6" w:space="2" w:color="918585"/>
      </w:pBdr>
      <w:tabs>
        <w:tab w:val="left" w:pos="1021"/>
      </w:tabs>
      <w:ind w:firstLine="0"/>
    </w:pPr>
  </w:style>
  <w:style w:type="paragraph" w:customStyle="1" w:styleId="Warning">
    <w:name w:val="Warning"/>
    <w:basedOn w:val="BodyText"/>
    <w:rsid w:val="00DC61F2"/>
    <w:pPr>
      <w:shd w:val="clear" w:color="auto" w:fill="D9D9D9"/>
      <w:tabs>
        <w:tab w:val="left" w:pos="992"/>
      </w:tabs>
      <w:ind w:left="119" w:right="119"/>
    </w:pPr>
    <w:rPr>
      <w:sz w:val="20"/>
    </w:rPr>
  </w:style>
  <w:style w:type="paragraph" w:customStyle="1" w:styleId="MarginIcons">
    <w:name w:val="Margin Icons"/>
    <w:basedOn w:val="BodyText"/>
    <w:rsid w:val="00DC6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1F2"/>
    <w:rPr>
      <w:rFonts w:ascii="Courier New" w:hAnsi="Courier New"/>
    </w:rPr>
  </w:style>
  <w:style w:type="paragraph" w:customStyle="1" w:styleId="NoteBullet">
    <w:name w:val="Note Bullet"/>
    <w:basedOn w:val="Note"/>
    <w:rsid w:val="00DC61F2"/>
    <w:pPr>
      <w:tabs>
        <w:tab w:val="clear" w:pos="680"/>
      </w:tabs>
      <w:spacing w:before="60" w:after="60"/>
    </w:pPr>
  </w:style>
  <w:style w:type="paragraph" w:customStyle="1" w:styleId="SubHeading2">
    <w:name w:val="SubHeading2"/>
    <w:basedOn w:val="HeadingBase"/>
    <w:rsid w:val="00DC61F2"/>
    <w:pPr>
      <w:spacing w:before="240" w:after="60"/>
    </w:pPr>
    <w:rPr>
      <w:sz w:val="20"/>
    </w:rPr>
  </w:style>
  <w:style w:type="paragraph" w:customStyle="1" w:styleId="SubHeading1">
    <w:name w:val="SubHeading1"/>
    <w:basedOn w:val="HeadingBase"/>
    <w:rsid w:val="00DC61F2"/>
    <w:pPr>
      <w:spacing w:before="240" w:after="60"/>
    </w:pPr>
    <w:rPr>
      <w:color w:val="918585"/>
      <w:sz w:val="22"/>
    </w:rPr>
  </w:style>
  <w:style w:type="paragraph" w:customStyle="1" w:styleId="SideHeading">
    <w:name w:val="Side Heading"/>
    <w:basedOn w:val="HeadingBase"/>
    <w:rsid w:val="00DC6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1F2"/>
    <w:pPr>
      <w:tabs>
        <w:tab w:val="num" w:pos="360"/>
      </w:tabs>
    </w:pPr>
  </w:style>
  <w:style w:type="paragraph" w:styleId="PlainText">
    <w:name w:val="Plain Text"/>
    <w:basedOn w:val="Normal"/>
    <w:link w:val="PlainTextChar"/>
    <w:rsid w:val="00DC61F2"/>
    <w:rPr>
      <w:sz w:val="20"/>
    </w:rPr>
  </w:style>
  <w:style w:type="character" w:customStyle="1" w:styleId="PlainTextChar">
    <w:name w:val="Plain Text Char"/>
    <w:basedOn w:val="DefaultParagraphFont"/>
    <w:link w:val="PlainText"/>
    <w:rsid w:val="00DC61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61F2"/>
    <w:rPr>
      <w:b/>
      <w:smallCaps/>
    </w:rPr>
  </w:style>
  <w:style w:type="paragraph" w:customStyle="1" w:styleId="TableListNumber">
    <w:name w:val="Table List Number"/>
    <w:basedOn w:val="ListNumber"/>
    <w:rsid w:val="00DC61F2"/>
    <w:pPr>
      <w:numPr>
        <w:numId w:val="0"/>
      </w:numPr>
    </w:pPr>
  </w:style>
  <w:style w:type="paragraph" w:styleId="TOC4">
    <w:name w:val="toc 4"/>
    <w:basedOn w:val="TOCBase"/>
    <w:next w:val="Normal"/>
    <w:semiHidden/>
    <w:rsid w:val="00DC61F2"/>
    <w:pPr>
      <w:tabs>
        <w:tab w:val="right" w:leader="dot" w:pos="9071"/>
      </w:tabs>
      <w:ind w:left="1701"/>
    </w:pPr>
  </w:style>
  <w:style w:type="paragraph" w:customStyle="1" w:styleId="ListAlpha">
    <w:name w:val="List Alpha"/>
    <w:basedOn w:val="List"/>
    <w:rsid w:val="00DC61F2"/>
    <w:pPr>
      <w:numPr>
        <w:numId w:val="8"/>
      </w:numPr>
    </w:pPr>
  </w:style>
  <w:style w:type="paragraph" w:customStyle="1" w:styleId="ListAlpha2">
    <w:name w:val="List Alpha 2"/>
    <w:basedOn w:val="List2"/>
    <w:rsid w:val="00DC61F2"/>
    <w:pPr>
      <w:numPr>
        <w:numId w:val="7"/>
      </w:numPr>
    </w:pPr>
  </w:style>
  <w:style w:type="paragraph" w:styleId="List2">
    <w:name w:val="List 2"/>
    <w:basedOn w:val="BodyText"/>
    <w:rsid w:val="00DC61F2"/>
    <w:pPr>
      <w:tabs>
        <w:tab w:val="left" w:pos="680"/>
      </w:tabs>
      <w:spacing w:before="60" w:after="60"/>
      <w:ind w:left="680" w:hanging="340"/>
    </w:pPr>
  </w:style>
  <w:style w:type="paragraph" w:styleId="List3">
    <w:name w:val="List 3"/>
    <w:basedOn w:val="BodyText"/>
    <w:rsid w:val="00DC61F2"/>
    <w:pPr>
      <w:tabs>
        <w:tab w:val="left" w:pos="1021"/>
      </w:tabs>
      <w:spacing w:before="60" w:after="60"/>
      <w:ind w:left="1020" w:hanging="340"/>
    </w:pPr>
  </w:style>
  <w:style w:type="paragraph" w:styleId="List4">
    <w:name w:val="List 4"/>
    <w:basedOn w:val="BodyText"/>
    <w:rsid w:val="00DC61F2"/>
    <w:pPr>
      <w:tabs>
        <w:tab w:val="left" w:pos="1361"/>
      </w:tabs>
      <w:spacing w:before="60" w:after="60"/>
      <w:ind w:left="1361" w:hanging="340"/>
    </w:pPr>
  </w:style>
  <w:style w:type="paragraph" w:styleId="List5">
    <w:name w:val="List 5"/>
    <w:basedOn w:val="BodyText"/>
    <w:rsid w:val="00DC61F2"/>
    <w:pPr>
      <w:tabs>
        <w:tab w:val="left" w:pos="1701"/>
      </w:tabs>
      <w:spacing w:before="60" w:after="60"/>
      <w:ind w:left="1701" w:hanging="340"/>
    </w:pPr>
  </w:style>
  <w:style w:type="paragraph" w:styleId="ListBullet3">
    <w:name w:val="List Bullet 3"/>
    <w:basedOn w:val="List3"/>
    <w:rsid w:val="00DC61F2"/>
    <w:pPr>
      <w:numPr>
        <w:numId w:val="14"/>
      </w:numPr>
      <w:tabs>
        <w:tab w:val="clear" w:pos="1021"/>
      </w:tabs>
      <w:ind w:left="1037" w:hanging="357"/>
    </w:pPr>
  </w:style>
  <w:style w:type="paragraph" w:styleId="ListBullet4">
    <w:name w:val="List Bullet 4"/>
    <w:basedOn w:val="List4"/>
    <w:rsid w:val="00DC61F2"/>
    <w:pPr>
      <w:numPr>
        <w:numId w:val="2"/>
      </w:numPr>
    </w:pPr>
  </w:style>
  <w:style w:type="paragraph" w:styleId="ListBullet5">
    <w:name w:val="List Bullet 5"/>
    <w:basedOn w:val="List5"/>
    <w:rsid w:val="00DC61F2"/>
    <w:pPr>
      <w:numPr>
        <w:numId w:val="3"/>
      </w:numPr>
    </w:pPr>
  </w:style>
  <w:style w:type="paragraph" w:styleId="ListContinue2">
    <w:name w:val="List Continue 2"/>
    <w:basedOn w:val="List2"/>
    <w:rsid w:val="00DC61F2"/>
    <w:pPr>
      <w:ind w:firstLine="0"/>
    </w:pPr>
  </w:style>
  <w:style w:type="paragraph" w:styleId="ListContinue3">
    <w:name w:val="List Continue 3"/>
    <w:basedOn w:val="List3"/>
    <w:rsid w:val="00DC61F2"/>
    <w:pPr>
      <w:ind w:left="1021" w:firstLine="0"/>
    </w:pPr>
  </w:style>
  <w:style w:type="paragraph" w:styleId="ListContinue4">
    <w:name w:val="List Continue 4"/>
    <w:basedOn w:val="List4"/>
    <w:rsid w:val="00DC61F2"/>
    <w:pPr>
      <w:ind w:firstLine="0"/>
    </w:pPr>
  </w:style>
  <w:style w:type="paragraph" w:styleId="ListContinue5">
    <w:name w:val="List Continue 5"/>
    <w:basedOn w:val="List5"/>
    <w:rsid w:val="00DC61F2"/>
    <w:pPr>
      <w:ind w:firstLine="0"/>
    </w:pPr>
  </w:style>
  <w:style w:type="paragraph" w:styleId="ListNumber3">
    <w:name w:val="List Number 3"/>
    <w:basedOn w:val="List3"/>
    <w:rsid w:val="00DC61F2"/>
    <w:pPr>
      <w:numPr>
        <w:numId w:val="4"/>
      </w:numPr>
    </w:pPr>
  </w:style>
  <w:style w:type="paragraph" w:styleId="ListNumber4">
    <w:name w:val="List Number 4"/>
    <w:basedOn w:val="List4"/>
    <w:rsid w:val="00DC61F2"/>
    <w:pPr>
      <w:numPr>
        <w:numId w:val="5"/>
      </w:numPr>
    </w:pPr>
  </w:style>
  <w:style w:type="paragraph" w:styleId="ListNumber5">
    <w:name w:val="List Number 5"/>
    <w:basedOn w:val="List5"/>
    <w:rsid w:val="00DC61F2"/>
    <w:pPr>
      <w:numPr>
        <w:numId w:val="6"/>
      </w:numPr>
    </w:pPr>
  </w:style>
  <w:style w:type="paragraph" w:styleId="BlockText">
    <w:name w:val="Block Text"/>
    <w:basedOn w:val="Normal"/>
    <w:rsid w:val="00DC61F2"/>
    <w:pPr>
      <w:spacing w:after="120"/>
      <w:ind w:left="1440" w:right="1440"/>
    </w:pPr>
  </w:style>
  <w:style w:type="character" w:customStyle="1" w:styleId="Subscript">
    <w:name w:val="Subscript"/>
    <w:basedOn w:val="DefaultParagraphFont"/>
    <w:rsid w:val="00DC61F2"/>
    <w:rPr>
      <w:sz w:val="16"/>
      <w:vertAlign w:val="subscript"/>
    </w:rPr>
  </w:style>
  <w:style w:type="character" w:customStyle="1" w:styleId="Superscript">
    <w:name w:val="Superscript"/>
    <w:basedOn w:val="DefaultParagraphFont"/>
    <w:rsid w:val="00DC61F2"/>
    <w:rPr>
      <w:sz w:val="16"/>
      <w:vertAlign w:val="superscript"/>
    </w:rPr>
  </w:style>
  <w:style w:type="character" w:customStyle="1" w:styleId="Symbols">
    <w:name w:val="Symbols"/>
    <w:basedOn w:val="DefaultParagraphFont"/>
    <w:rsid w:val="00DC61F2"/>
    <w:rPr>
      <w:rFonts w:ascii="Symbol" w:hAnsi="Symbol"/>
    </w:rPr>
  </w:style>
  <w:style w:type="character" w:customStyle="1" w:styleId="MenuOptions">
    <w:name w:val="Menu Options"/>
    <w:basedOn w:val="DefaultParagraphFont"/>
    <w:rsid w:val="00DC61F2"/>
    <w:rPr>
      <w:rFonts w:ascii="Arial Narrow" w:hAnsi="Arial Narrow"/>
      <w:smallCaps/>
    </w:rPr>
  </w:style>
  <w:style w:type="character" w:customStyle="1" w:styleId="Buttons">
    <w:name w:val="Buttons"/>
    <w:basedOn w:val="DefaultParagraphFont"/>
    <w:rsid w:val="00DC61F2"/>
    <w:rPr>
      <w:b/>
    </w:rPr>
  </w:style>
  <w:style w:type="character" w:customStyle="1" w:styleId="Underlined">
    <w:name w:val="Underlined"/>
    <w:basedOn w:val="DefaultParagraphFont"/>
    <w:rsid w:val="00DC61F2"/>
    <w:rPr>
      <w:u w:val="single"/>
    </w:rPr>
  </w:style>
  <w:style w:type="paragraph" w:customStyle="1" w:styleId="TableBodyTextRight">
    <w:name w:val="Table Body Text Right"/>
    <w:basedOn w:val="TableBodyText"/>
    <w:rsid w:val="00DC61F2"/>
    <w:pPr>
      <w:widowControl w:val="0"/>
      <w:autoSpaceDE w:val="0"/>
      <w:autoSpaceDN w:val="0"/>
      <w:adjustRightInd w:val="0"/>
      <w:jc w:val="right"/>
    </w:pPr>
    <w:rPr>
      <w:rFonts w:cs="Arial"/>
      <w:szCs w:val="18"/>
    </w:rPr>
  </w:style>
  <w:style w:type="paragraph" w:customStyle="1" w:styleId="CopyrightText">
    <w:name w:val="Copyright Text"/>
    <w:basedOn w:val="BodyText"/>
    <w:rsid w:val="00DC61F2"/>
    <w:rPr>
      <w:sz w:val="18"/>
    </w:rPr>
  </w:style>
  <w:style w:type="paragraph" w:customStyle="1" w:styleId="BodySmallRight">
    <w:name w:val="Body Small Right"/>
    <w:basedOn w:val="BodyTextRight"/>
    <w:rsid w:val="00DC61F2"/>
    <w:rPr>
      <w:sz w:val="18"/>
      <w:szCs w:val="18"/>
    </w:rPr>
  </w:style>
  <w:style w:type="paragraph" w:customStyle="1" w:styleId="MarginEdition">
    <w:name w:val="Margin Edition"/>
    <w:basedOn w:val="MarginNote"/>
    <w:rsid w:val="00DC61F2"/>
    <w:pPr>
      <w:spacing w:before="0" w:after="0"/>
    </w:pPr>
    <w:rPr>
      <w:rFonts w:ascii="Times New Roman" w:hAnsi="Times New Roman"/>
      <w:color w:val="999999"/>
    </w:rPr>
  </w:style>
  <w:style w:type="paragraph" w:customStyle="1" w:styleId="Spacer">
    <w:name w:val="Spacer"/>
    <w:basedOn w:val="Normal"/>
    <w:rsid w:val="00DC61F2"/>
    <w:rPr>
      <w:sz w:val="2"/>
      <w:szCs w:val="2"/>
    </w:rPr>
  </w:style>
  <w:style w:type="character" w:customStyle="1" w:styleId="Small">
    <w:name w:val="Small"/>
    <w:basedOn w:val="DefaultParagraphFont"/>
    <w:rsid w:val="00DC61F2"/>
    <w:rPr>
      <w:sz w:val="16"/>
    </w:rPr>
  </w:style>
  <w:style w:type="paragraph" w:customStyle="1" w:styleId="WideTable">
    <w:name w:val="Wide Table"/>
    <w:basedOn w:val="Normal"/>
    <w:rsid w:val="00DC61F2"/>
    <w:pPr>
      <w:ind w:left="-1418"/>
    </w:pPr>
    <w:rPr>
      <w:sz w:val="2"/>
      <w:szCs w:val="2"/>
    </w:rPr>
  </w:style>
  <w:style w:type="character" w:styleId="PageNumber">
    <w:name w:val="page number"/>
    <w:basedOn w:val="DefaultParagraphFont"/>
    <w:rsid w:val="00DC61F2"/>
  </w:style>
  <w:style w:type="paragraph" w:styleId="Quote">
    <w:name w:val="Quote"/>
    <w:basedOn w:val="Heading1"/>
    <w:link w:val="QuoteChar"/>
    <w:qFormat/>
    <w:rsid w:val="00DC61F2"/>
    <w:rPr>
      <w:b w:val="0"/>
      <w:sz w:val="72"/>
      <w:szCs w:val="72"/>
      <w:lang w:val="en-NZ"/>
    </w:rPr>
  </w:style>
  <w:style w:type="character" w:customStyle="1" w:styleId="QuoteChar">
    <w:name w:val="Quote Char"/>
    <w:basedOn w:val="DefaultParagraphFont"/>
    <w:link w:val="Quote"/>
    <w:rsid w:val="00DC6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1F2"/>
    <w:pPr>
      <w:pageBreakBefore/>
    </w:pPr>
  </w:style>
  <w:style w:type="paragraph" w:customStyle="1" w:styleId="Border">
    <w:name w:val="Border"/>
    <w:basedOn w:val="Normal"/>
    <w:qFormat/>
    <w:rsid w:val="00DC6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1F2"/>
    <w:rPr>
      <w:b/>
      <w:bCs/>
      <w:i/>
      <w:iCs/>
      <w:color w:val="auto"/>
    </w:rPr>
  </w:style>
  <w:style w:type="paragraph" w:styleId="IntenseQuote">
    <w:name w:val="Intense Quote"/>
    <w:basedOn w:val="Normal"/>
    <w:next w:val="Normal"/>
    <w:link w:val="IntenseQuoteChar"/>
    <w:uiPriority w:val="30"/>
    <w:qFormat/>
    <w:rsid w:val="00DC6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1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61F2"/>
    <w:rPr>
      <w:smallCaps/>
      <w:color w:val="auto"/>
      <w:u w:val="single"/>
    </w:rPr>
  </w:style>
  <w:style w:type="character" w:styleId="IntenseReference">
    <w:name w:val="Intense Reference"/>
    <w:basedOn w:val="DefaultParagraphFont"/>
    <w:uiPriority w:val="32"/>
    <w:qFormat/>
    <w:rsid w:val="00DC61F2"/>
    <w:rPr>
      <w:b/>
      <w:bCs/>
      <w:smallCaps/>
      <w:color w:val="auto"/>
      <w:spacing w:val="5"/>
      <w:u w:val="single"/>
    </w:rPr>
  </w:style>
  <w:style w:type="paragraph" w:customStyle="1" w:styleId="2ColumnHeading">
    <w:name w:val="2Column Heading"/>
    <w:basedOn w:val="BodyText"/>
    <w:qFormat/>
    <w:rsid w:val="00DC61F2"/>
    <w:pPr>
      <w:spacing w:after="60"/>
      <w:ind w:left="-2268"/>
    </w:pPr>
    <w:rPr>
      <w:b/>
    </w:rPr>
  </w:style>
  <w:style w:type="paragraph" w:customStyle="1" w:styleId="Heading1TOC">
    <w:name w:val="Heading1 TOC"/>
    <w:basedOn w:val="Normal"/>
    <w:qFormat/>
    <w:rsid w:val="00DC61F2"/>
    <w:pPr>
      <w:spacing w:before="240" w:after="120"/>
    </w:pPr>
    <w:rPr>
      <w:rFonts w:ascii="Times New Roman" w:hAnsi="Times New Roman"/>
      <w:b/>
      <w:sz w:val="32"/>
    </w:rPr>
  </w:style>
  <w:style w:type="paragraph" w:customStyle="1" w:styleId="Heading2TOC">
    <w:name w:val="Heading2 TOC"/>
    <w:basedOn w:val="Normal"/>
    <w:qFormat/>
    <w:rsid w:val="00DC61F2"/>
    <w:pPr>
      <w:spacing w:before="240" w:after="60"/>
    </w:pPr>
    <w:rPr>
      <w:rFonts w:ascii="Times New Roman" w:hAnsi="Times New Roman"/>
      <w:b/>
      <w:sz w:val="28"/>
    </w:rPr>
  </w:style>
  <w:style w:type="character" w:customStyle="1" w:styleId="Underline">
    <w:name w:val="Underline"/>
    <w:basedOn w:val="DefaultParagraphFont"/>
    <w:qFormat/>
    <w:rsid w:val="00DC61F2"/>
    <w:rPr>
      <w:u w:val="single"/>
    </w:rPr>
  </w:style>
  <w:style w:type="paragraph" w:styleId="BalloonText">
    <w:name w:val="Balloon Text"/>
    <w:basedOn w:val="Normal"/>
    <w:link w:val="BalloonTextChar"/>
    <w:rsid w:val="00DC61F2"/>
    <w:rPr>
      <w:rFonts w:ascii="Tahoma" w:hAnsi="Tahoma" w:cs="Tahoma"/>
      <w:sz w:val="16"/>
      <w:szCs w:val="16"/>
    </w:rPr>
  </w:style>
  <w:style w:type="character" w:customStyle="1" w:styleId="BalloonTextChar">
    <w:name w:val="Balloon Text Char"/>
    <w:basedOn w:val="DefaultParagraphFont"/>
    <w:link w:val="BalloonText"/>
    <w:rsid w:val="00DC61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1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1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1568</Words>
  <Characters>9537</Characters>
  <Application>Microsoft Office Word</Application>
  <DocSecurity>0</DocSecurity>
  <Lines>313</Lines>
  <Paragraphs>151</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RGRROP309A Perform duties of catching pen supervisor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2012-05-26T20:27:00Z</dcterms:created>
  <dcterms:modified xsi:type="dcterms:W3CDTF">2012-05-26T20:27:00Z</dcterms:modified>
</cp:coreProperties>
</file>