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64E6" w:rsidP="00CA64E6">
      <w:pPr>
        <w:pStyle w:val="Title"/>
      </w:pPr>
      <w:bookmarkStart w:id="0" w:name="_GoBack"/>
      <w:bookmarkEnd w:id="0"/>
      <w:r>
        <w:fldChar w:fldCharType="begin"/>
      </w:r>
      <w:r>
        <w:instrText xml:space="preserve"> TITLE   \* MERGEFORMAT </w:instrText>
      </w:r>
      <w:r>
        <w:fldChar w:fldCharType="separate"/>
      </w:r>
      <w:r>
        <w:t>RGRROP203A Perform duties of parade official at greyhound race meetings</w:t>
      </w:r>
      <w:r>
        <w:fldChar w:fldCharType="end"/>
      </w:r>
    </w:p>
    <w:p w:rsidR="00CA64E6" w:rsidP="00CA64E6">
      <w:pPr>
        <w:pStyle w:val="Version"/>
        <w:sectPr w:rsidSect="000F15C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15C7" w:rsidP="000F15C7">
      <w:pPr>
        <w:pStyle w:val="SuperHeading"/>
      </w:pPr>
      <w:r w:rsidRPr="000F15C7">
        <w:t>RGRROP203A Perform duties of parade official at greyhound race meetings</w:t>
      </w:r>
    </w:p>
    <w:p w:rsidR="00000000" w:rsidRPr="000F15C7" w:rsidP="000F15C7">
      <w:pPr>
        <w:pStyle w:val="Heading1"/>
      </w:pPr>
      <w:bookmarkStart w:id="1" w:name="O_273092"/>
      <w:bookmarkEnd w:id="1"/>
      <w:r w:rsidRPr="000F15C7">
        <w:t>Modification History</w:t>
      </w:r>
    </w:p>
    <w:p w:rsidR="00000000" w:rsidRPr="000F15C7" w:rsidP="000F15C7">
      <w:pPr>
        <w:pStyle w:val="BodyText"/>
      </w:pPr>
      <w:r w:rsidRPr="000F15C7">
        <w:t>Not Applicable</w:t>
      </w:r>
    </w:p>
    <w:p w:rsidR="00000000" w:rsidRPr="000F15C7" w:rsidP="000F15C7">
      <w:pPr>
        <w:pStyle w:val="AllowPageBreak"/>
      </w:pPr>
    </w:p>
    <w:p w:rsidR="00000000" w:rsidRPr="000F15C7" w:rsidP="000F15C7">
      <w:pPr>
        <w:pStyle w:val="Heading1"/>
      </w:pPr>
      <w:bookmarkStart w:id="2" w:name="O_217135"/>
      <w:bookmarkEnd w:id="2"/>
      <w:r w:rsidRPr="000F15C7">
        <w:t>Unit Descriptor</w:t>
      </w:r>
    </w:p>
    <w:tbl>
      <w:tblPr>
        <w:tblW w:w="0" w:type="auto"/>
        <w:tblLayout w:type="fixed"/>
        <w:tblCellMar>
          <w:left w:w="62" w:type="dxa"/>
          <w:right w:w="62" w:type="dxa"/>
        </w:tblCellMar>
        <w:tblLook w:val="0000"/>
      </w:tblPr>
      <w:tblGrid>
        <w:gridCol w:w="2657"/>
        <w:gridCol w:w="5865"/>
      </w:tblGrid>
      <w:tr w:rsidTr="00CA64E6">
        <w:tblPrEx>
          <w:tblW w:w="0" w:type="auto"/>
          <w:tblLayout w:type="fixed"/>
          <w:tblCellMar>
            <w:left w:w="62" w:type="dxa"/>
            <w:right w:w="62" w:type="dxa"/>
          </w:tblCellMar>
          <w:tblLook w:val="0000"/>
        </w:tblPrEx>
        <w:tc>
          <w:tcPr>
            <w:tcW w:w="2657" w:type="dxa"/>
            <w:tcBorders>
              <w:top w:val="nil"/>
              <w:left w:val="nil"/>
              <w:bottom w:val="nil"/>
              <w:right w:val="nil"/>
            </w:tcBorders>
            <w:tcMar>
              <w:top w:w="0" w:type="dxa"/>
              <w:left w:w="62" w:type="dxa"/>
              <w:bottom w:w="0" w:type="dxa"/>
              <w:right w:w="62" w:type="dxa"/>
            </w:tcMar>
          </w:tcPr>
          <w:p w:rsidR="00000000" w:rsidP="000F15C7">
            <w:pPr>
              <w:pStyle w:val="BodyText"/>
              <w:rPr>
                <w:lang w:val="en-NZ"/>
              </w:rPr>
            </w:pPr>
            <w:r w:rsidRPr="000F15C7">
              <w:rPr>
                <w:rStyle w:val="SpecialBold"/>
              </w:rPr>
              <w:t>Unit desc</w:t>
            </w:r>
            <w:r w:rsidRPr="000F15C7">
              <w:rPr>
                <w:rStyle w:val="SpecialBold"/>
              </w:rPr>
              <w:t>riptor</w:t>
            </w:r>
          </w:p>
        </w:tc>
        <w:tc>
          <w:tcPr>
            <w:tcW w:w="5865" w:type="dxa"/>
            <w:tcBorders>
              <w:top w:val="nil"/>
              <w:left w:val="nil"/>
              <w:bottom w:val="nil"/>
              <w:right w:val="nil"/>
            </w:tcBorders>
            <w:tcMar>
              <w:top w:w="0" w:type="dxa"/>
              <w:left w:w="62" w:type="dxa"/>
              <w:bottom w:w="0" w:type="dxa"/>
              <w:right w:w="62" w:type="dxa"/>
            </w:tcMar>
          </w:tcPr>
          <w:p w:rsidR="00000000" w:rsidRPr="000F15C7" w:rsidP="000F15C7">
            <w:pPr>
              <w:pStyle w:val="BodyText"/>
            </w:pPr>
            <w:r w:rsidRPr="000F15C7">
              <w:t>This unit of competency specifies the outcomes required to conduct parading procedures for greyhounds prior to the start of greyhound races. It requires an ability to work closely with people, use appropriate communication skills to direct and contr</w:t>
            </w:r>
            <w:r w:rsidRPr="000F15C7">
              <w:t>ol greyhound racing participants, and use verbal and reading skills to interpret racing documentation and directions from stewards and racing officials.</w:t>
            </w:r>
          </w:p>
          <w:p w:rsidR="00000000" w:rsidRPr="000F15C7" w:rsidP="000F15C7">
            <w:pPr>
              <w:pStyle w:val="BodyText"/>
            </w:pPr>
            <w:r w:rsidRPr="000F15C7">
              <w:t xml:space="preserve">To undertake this unit the candidate will be able to recognise greyhound behaviour patterns and follow </w:t>
            </w:r>
            <w:r w:rsidRPr="000F15C7">
              <w:t>workplace OHS and animal welfare standards.</w:t>
            </w:r>
          </w:p>
          <w:p w:rsidR="00000000" w:rsidRPr="000F15C7" w:rsidP="000F15C7">
            <w:pPr>
              <w:pStyle w:val="BodyText"/>
            </w:pPr>
            <w:r w:rsidRPr="000F15C7">
              <w:t>This unit of competency operates in work environments of racing kennels, racecourses and public areas.</w:t>
            </w:r>
          </w:p>
          <w:p w:rsidR="00000000" w:rsidRPr="000F15C7" w:rsidP="000F15C7">
            <w:pPr>
              <w:pStyle w:val="BodyText"/>
            </w:pPr>
            <w:r w:rsidRPr="000F15C7">
              <w:t>Licensing, legislative, regulatory or certification requirements apply to this unit. Check with your State Pr</w:t>
            </w:r>
            <w:r w:rsidRPr="000F15C7">
              <w:t>incipal Racing Authority for current license or registration requirements.</w:t>
            </w:r>
          </w:p>
        </w:tc>
      </w:tr>
    </w:tbl>
    <w:p w:rsidR="00CA64E6" w:rsidP="000F15C7">
      <w:pPr>
        <w:pStyle w:val="BodyText"/>
      </w:pPr>
    </w:p>
    <w:p w:rsidR="00CA64E6" w:rsidP="000F15C7">
      <w:pPr>
        <w:pStyle w:val="BodyText"/>
      </w:pPr>
    </w:p>
    <w:p w:rsidR="00000000" w:rsidRPr="000F15C7" w:rsidP="000F15C7">
      <w:pPr>
        <w:pStyle w:val="Heading1"/>
      </w:pPr>
      <w:bookmarkStart w:id="3" w:name="O_217139"/>
      <w:bookmarkEnd w:id="3"/>
      <w:r w:rsidRPr="000F15C7">
        <w:t>Application of the Unit</w:t>
      </w:r>
    </w:p>
    <w:tbl>
      <w:tblPr>
        <w:tblW w:w="0" w:type="auto"/>
        <w:tblLayout w:type="fixed"/>
        <w:tblCellMar>
          <w:left w:w="62" w:type="dxa"/>
          <w:right w:w="62" w:type="dxa"/>
        </w:tblCellMar>
        <w:tblLook w:val="0000"/>
      </w:tblPr>
      <w:tblGrid>
        <w:gridCol w:w="2753"/>
        <w:gridCol w:w="5769"/>
      </w:tblGrid>
      <w:tr w:rsidTr="00CA64E6">
        <w:tblPrEx>
          <w:tblW w:w="0" w:type="auto"/>
          <w:tblLayout w:type="fixed"/>
          <w:tblCellMar>
            <w:left w:w="62" w:type="dxa"/>
            <w:right w:w="62" w:type="dxa"/>
          </w:tblCellMar>
          <w:tblLook w:val="0000"/>
        </w:tblPrEx>
        <w:trPr>
          <w:tblHeader/>
        </w:trPr>
        <w:tc>
          <w:tcPr>
            <w:tcW w:w="2753" w:type="dxa"/>
            <w:tcBorders>
              <w:top w:val="nil"/>
              <w:left w:val="nil"/>
              <w:bottom w:val="nil"/>
              <w:right w:val="nil"/>
            </w:tcBorders>
            <w:tcMar>
              <w:top w:w="0" w:type="dxa"/>
              <w:left w:w="62" w:type="dxa"/>
              <w:bottom w:w="0" w:type="dxa"/>
              <w:right w:w="62" w:type="dxa"/>
            </w:tcMar>
          </w:tcPr>
          <w:p w:rsidR="00000000" w:rsidP="000F15C7">
            <w:pPr>
              <w:pStyle w:val="BodyText"/>
              <w:rPr>
                <w:lang w:val="en-NZ"/>
              </w:rPr>
            </w:pPr>
            <w:r w:rsidRPr="000F15C7">
              <w:rPr>
                <w:rStyle w:val="SpecialBold"/>
              </w:rPr>
              <w:t>Application of the unit</w:t>
            </w:r>
          </w:p>
        </w:tc>
        <w:tc>
          <w:tcPr>
            <w:tcW w:w="5769" w:type="dxa"/>
            <w:tcBorders>
              <w:top w:val="nil"/>
              <w:left w:val="nil"/>
              <w:bottom w:val="nil"/>
              <w:right w:val="nil"/>
            </w:tcBorders>
            <w:tcMar>
              <w:top w:w="0" w:type="dxa"/>
              <w:left w:w="62" w:type="dxa"/>
              <w:bottom w:w="0" w:type="dxa"/>
              <w:right w:w="62" w:type="dxa"/>
            </w:tcMar>
          </w:tcPr>
          <w:p w:rsidR="00000000" w:rsidRPr="000F15C7" w:rsidP="000F15C7">
            <w:pPr>
              <w:pStyle w:val="BodyText"/>
            </w:pPr>
            <w:r w:rsidRPr="000F15C7">
              <w:t>This unit of competency supports race meeting staff assisting in the conduct of race meetings.</w:t>
            </w:r>
          </w:p>
          <w:p w:rsidR="00000000" w:rsidRPr="000F15C7" w:rsidP="000F15C7">
            <w:pPr>
              <w:pStyle w:val="BodyText"/>
            </w:pPr>
            <w:r w:rsidRPr="000F15C7">
              <w:t xml:space="preserve">This unit can be contextualised for other industries while also maintaining the integrity of the unit. </w:t>
            </w:r>
          </w:p>
        </w:tc>
      </w:tr>
    </w:tbl>
    <w:p w:rsidR="00CA64E6" w:rsidP="000F15C7">
      <w:pPr>
        <w:pStyle w:val="BodyText"/>
      </w:pPr>
    </w:p>
    <w:p w:rsidR="00CA64E6" w:rsidP="000F15C7">
      <w:pPr>
        <w:pStyle w:val="BodyText"/>
      </w:pPr>
    </w:p>
    <w:p w:rsidR="00000000" w:rsidRPr="000F15C7" w:rsidP="000F15C7">
      <w:pPr>
        <w:pStyle w:val="Heading1"/>
      </w:pPr>
      <w:bookmarkStart w:id="4" w:name="O_281352"/>
      <w:bookmarkEnd w:id="4"/>
      <w:r w:rsidRPr="000F15C7">
        <w:t>Licensing/Regulatory Information</w:t>
      </w:r>
    </w:p>
    <w:p w:rsidR="00000000" w:rsidRPr="000F15C7" w:rsidP="000F15C7">
      <w:pPr>
        <w:pStyle w:val="BodyText"/>
      </w:pPr>
      <w:r w:rsidRPr="000F15C7">
        <w:t>Refer to Unit Descriptor</w:t>
      </w:r>
    </w:p>
    <w:p w:rsidR="00000000" w:rsidRPr="000F15C7" w:rsidP="000F15C7">
      <w:pPr>
        <w:pStyle w:val="AllowPageBreak"/>
      </w:pPr>
    </w:p>
    <w:p w:rsidR="00000000" w:rsidRPr="000F15C7" w:rsidP="000F15C7">
      <w:pPr>
        <w:pStyle w:val="Heading1"/>
      </w:pPr>
      <w:bookmarkStart w:id="5" w:name="O_217137"/>
      <w:bookmarkEnd w:id="5"/>
      <w:r w:rsidRPr="000F15C7">
        <w:t>Pre-Requisites</w:t>
      </w:r>
    </w:p>
    <w:tbl>
      <w:tblPr>
        <w:tblW w:w="0" w:type="auto"/>
        <w:tblLayout w:type="fixed"/>
        <w:tblCellMar>
          <w:left w:w="62" w:type="dxa"/>
          <w:right w:w="62" w:type="dxa"/>
        </w:tblCellMar>
        <w:tblLook w:val="0000"/>
      </w:tblPr>
      <w:tblGrid>
        <w:gridCol w:w="2775"/>
        <w:gridCol w:w="1295"/>
        <w:gridCol w:w="4452"/>
      </w:tblGrid>
      <w:tr w:rsidTr="00CA64E6">
        <w:tblPrEx>
          <w:tblW w:w="0" w:type="auto"/>
          <w:tblLayout w:type="fixed"/>
          <w:tblCellMar>
            <w:left w:w="62" w:type="dxa"/>
            <w:right w:w="62" w:type="dxa"/>
          </w:tblCellMar>
          <w:tblLook w:val="0000"/>
        </w:tblPrEx>
        <w:trPr>
          <w:tblHeader/>
        </w:trPr>
        <w:tc>
          <w:tcPr>
            <w:tcW w:w="2775" w:type="dxa"/>
            <w:tcBorders>
              <w:top w:val="nil"/>
              <w:left w:val="nil"/>
              <w:bottom w:val="nil"/>
              <w:right w:val="nil"/>
            </w:tcBorders>
            <w:tcMar>
              <w:top w:w="0" w:type="dxa"/>
              <w:left w:w="62" w:type="dxa"/>
              <w:bottom w:w="0" w:type="dxa"/>
              <w:right w:w="62" w:type="dxa"/>
            </w:tcMar>
          </w:tcPr>
          <w:p w:rsidR="00000000" w:rsidP="000F15C7">
            <w:pPr>
              <w:pStyle w:val="BodyText"/>
              <w:rPr>
                <w:lang w:val="en-NZ"/>
              </w:rPr>
            </w:pPr>
            <w:r w:rsidRPr="000F15C7">
              <w:rPr>
                <w:rStyle w:val="SpecialBold"/>
              </w:rPr>
              <w:t>Prerequisite units</w:t>
            </w:r>
          </w:p>
        </w:tc>
        <w:tc>
          <w:tcPr>
            <w:tcW w:w="5747" w:type="dxa"/>
            <w:gridSpan w:val="2"/>
            <w:tcBorders>
              <w:top w:val="nil"/>
              <w:left w:val="nil"/>
              <w:bottom w:val="nil"/>
              <w:right w:val="nil"/>
            </w:tcBorders>
            <w:tcMar>
              <w:top w:w="0" w:type="dxa"/>
              <w:left w:w="62" w:type="dxa"/>
              <w:bottom w:w="0" w:type="dxa"/>
              <w:right w:w="62" w:type="dxa"/>
            </w:tcMar>
          </w:tcPr>
          <w:p w:rsidR="00000000" w:rsidP="000F15C7">
            <w:pPr>
              <w:pStyle w:val="BodyText"/>
              <w:rPr>
                <w:lang w:val="en-NZ"/>
              </w:rPr>
            </w:pPr>
          </w:p>
        </w:tc>
      </w:tr>
      <w:tr w:rsidTr="00CA64E6">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P="000F15C7">
            <w:pPr>
              <w:pStyle w:val="BodyText"/>
              <w:rPr>
                <w:lang w:val="en-NZ"/>
              </w:rPr>
            </w:pPr>
          </w:p>
        </w:tc>
      </w:tr>
      <w:tr w:rsidTr="00CA64E6">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RPr="000F15C7" w:rsidP="000F15C7">
            <w:pPr>
              <w:pStyle w:val="BodyText"/>
            </w:pPr>
          </w:p>
        </w:tc>
      </w:tr>
    </w:tbl>
    <w:p w:rsidR="00CA64E6" w:rsidP="000F15C7">
      <w:pPr>
        <w:pStyle w:val="BodyText"/>
      </w:pPr>
    </w:p>
    <w:p w:rsidR="00CA64E6" w:rsidP="000F15C7">
      <w:pPr>
        <w:pStyle w:val="BodyText"/>
      </w:pPr>
    </w:p>
    <w:p w:rsidR="00000000" w:rsidRPr="000F15C7" w:rsidP="000F15C7">
      <w:pPr>
        <w:pStyle w:val="Heading1"/>
      </w:pPr>
      <w:bookmarkStart w:id="6" w:name="O_217136"/>
      <w:bookmarkEnd w:id="6"/>
      <w:r w:rsidRPr="000F15C7">
        <w:t>Employability Skills Information</w:t>
      </w:r>
    </w:p>
    <w:tbl>
      <w:tblPr>
        <w:tblW w:w="0" w:type="auto"/>
        <w:tblLayout w:type="fixed"/>
        <w:tblCellMar>
          <w:left w:w="62" w:type="dxa"/>
          <w:right w:w="62" w:type="dxa"/>
        </w:tblCellMar>
        <w:tblLook w:val="0000"/>
      </w:tblPr>
      <w:tblGrid>
        <w:gridCol w:w="2802"/>
        <w:gridCol w:w="5720"/>
      </w:tblGrid>
      <w:tr w:rsidTr="00CA64E6">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0F15C7">
            <w:pPr>
              <w:pStyle w:val="BodyText"/>
              <w:rPr>
                <w:lang w:val="en-NZ"/>
              </w:rPr>
            </w:pPr>
            <w:r w:rsidRPr="000F15C7">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0F15C7" w:rsidP="000F15C7">
            <w:pPr>
              <w:pStyle w:val="BodyText"/>
            </w:pPr>
            <w:r w:rsidRPr="000F15C7">
              <w:t>This unit contains employability skills.</w:t>
            </w:r>
          </w:p>
        </w:tc>
      </w:tr>
    </w:tbl>
    <w:p w:rsidR="00CA64E6" w:rsidP="000F15C7">
      <w:pPr>
        <w:pStyle w:val="BodyText"/>
      </w:pPr>
    </w:p>
    <w:p w:rsidR="00CA64E6" w:rsidP="000F15C7">
      <w:pPr>
        <w:pStyle w:val="BodyText"/>
      </w:pPr>
    </w:p>
    <w:p w:rsidR="00000000" w:rsidRPr="000F15C7" w:rsidP="000F15C7">
      <w:pPr>
        <w:pStyle w:val="Heading1"/>
      </w:pPr>
      <w:bookmarkStart w:id="7" w:name="O_291138"/>
      <w:bookmarkEnd w:id="7"/>
      <w:r w:rsidRPr="000F15C7">
        <w:t>Elements and Performance Criteria Pre-Content</w:t>
      </w:r>
    </w:p>
    <w:tbl>
      <w:tblPr>
        <w:tblW w:w="0" w:type="auto"/>
        <w:tblLayout w:type="fixed"/>
        <w:tblCellMar>
          <w:left w:w="62" w:type="dxa"/>
          <w:right w:w="62" w:type="dxa"/>
        </w:tblCellMar>
        <w:tblLook w:val="0000"/>
      </w:tblPr>
      <w:tblGrid>
        <w:gridCol w:w="2560"/>
        <w:gridCol w:w="5962"/>
      </w:tblGrid>
      <w:tr w:rsidTr="00CA64E6">
        <w:tblPrEx>
          <w:tblW w:w="0" w:type="auto"/>
          <w:tblLayout w:type="fixed"/>
          <w:tblCellMar>
            <w:left w:w="62" w:type="dxa"/>
            <w:right w:w="62" w:type="dxa"/>
          </w:tblCellMar>
          <w:tblLook w:val="0000"/>
        </w:tblPrEx>
        <w:tc>
          <w:tcPr>
            <w:tcW w:w="2560" w:type="dxa"/>
            <w:tcBorders>
              <w:top w:val="single" w:sz="6" w:space="0" w:color="auto"/>
              <w:left w:val="nil"/>
              <w:bottom w:val="nil"/>
              <w:right w:val="nil"/>
            </w:tcBorders>
            <w:tcMar>
              <w:top w:w="0" w:type="dxa"/>
              <w:left w:w="62" w:type="dxa"/>
              <w:bottom w:w="0" w:type="dxa"/>
              <w:right w:w="62" w:type="dxa"/>
            </w:tcMar>
          </w:tcPr>
          <w:p w:rsidR="00000000" w:rsidP="000F15C7">
            <w:pPr>
              <w:pStyle w:val="BodyText"/>
              <w:rPr>
                <w:lang w:val="en-NZ"/>
              </w:rPr>
            </w:pPr>
            <w:r w:rsidRPr="000F15C7">
              <w:t>Elements describe the essential outcomes of a unit of competency.</w:t>
            </w:r>
          </w:p>
        </w:tc>
        <w:tc>
          <w:tcPr>
            <w:tcW w:w="5962" w:type="dxa"/>
            <w:tcBorders>
              <w:top w:val="single" w:sz="6" w:space="0" w:color="auto"/>
              <w:left w:val="nil"/>
              <w:bottom w:val="nil"/>
              <w:right w:val="nil"/>
            </w:tcBorders>
            <w:tcMar>
              <w:top w:w="0" w:type="dxa"/>
              <w:left w:w="62" w:type="dxa"/>
              <w:bottom w:w="0" w:type="dxa"/>
              <w:right w:w="62" w:type="dxa"/>
            </w:tcMar>
          </w:tcPr>
          <w:p w:rsidR="00000000" w:rsidRPr="000F15C7" w:rsidP="000F15C7">
            <w:pPr>
              <w:pStyle w:val="BodyText"/>
            </w:pPr>
            <w:r w:rsidRPr="000F15C7">
              <w:t xml:space="preserve">Performance criteria </w:t>
            </w:r>
            <w:r w:rsidRPr="000F15C7">
              <w:t>describe the performance needed to demonstrate achievement of the element. Where bold italicised text is used, further information is detailed in the required skills and knowledge section and the range statement. Assessment of performance is to be consiste</w:t>
            </w:r>
            <w:r w:rsidRPr="000F15C7">
              <w:t>nt with the evidence guide.</w:t>
            </w:r>
          </w:p>
        </w:tc>
      </w:tr>
    </w:tbl>
    <w:p w:rsidR="00000000" w:rsidRPr="000F15C7" w:rsidP="000F15C7">
      <w:pPr>
        <w:pStyle w:val="BodyText"/>
      </w:pPr>
    </w:p>
    <w:p w:rsidR="00000000" w:rsidRPr="000F15C7" w:rsidP="000F15C7">
      <w:pPr>
        <w:pStyle w:val="AllowPageBreak"/>
      </w:pPr>
    </w:p>
    <w:p w:rsidR="00000000" w:rsidRPr="000F15C7" w:rsidP="000F15C7">
      <w:pPr>
        <w:pStyle w:val="Heading1"/>
      </w:pPr>
      <w:bookmarkStart w:id="8" w:name="O_237806"/>
      <w:bookmarkEnd w:id="8"/>
      <w:r w:rsidRPr="000F15C7">
        <w:t>Elements and Performance Criteria</w:t>
      </w:r>
    </w:p>
    <w:tbl>
      <w:tblPr>
        <w:tblW w:w="0" w:type="auto"/>
        <w:tblLayout w:type="fixed"/>
        <w:tblCellMar>
          <w:left w:w="62" w:type="dxa"/>
          <w:right w:w="62" w:type="dxa"/>
        </w:tblCellMar>
        <w:tblLook w:val="0000"/>
      </w:tblPr>
      <w:tblGrid>
        <w:gridCol w:w="2560"/>
        <w:gridCol w:w="5962"/>
      </w:tblGrid>
      <w:tr w:rsidTr="00CA64E6">
        <w:tblPrEx>
          <w:tblW w:w="0" w:type="auto"/>
          <w:tblLayout w:type="fixed"/>
          <w:tblCellMar>
            <w:left w:w="62" w:type="dxa"/>
            <w:right w:w="62" w:type="dxa"/>
          </w:tblCellMar>
          <w:tblLook w:val="0000"/>
        </w:tblPrEx>
        <w:trPr>
          <w:tblHeader/>
        </w:trPr>
        <w:tc>
          <w:tcPr>
            <w:tcW w:w="2560" w:type="dxa"/>
            <w:tcBorders>
              <w:top w:val="nil"/>
              <w:left w:val="nil"/>
              <w:bottom w:val="single" w:sz="6" w:space="0" w:color="auto"/>
              <w:right w:val="nil"/>
            </w:tcBorders>
            <w:tcMar>
              <w:top w:w="0" w:type="dxa"/>
              <w:left w:w="62" w:type="dxa"/>
              <w:bottom w:w="0" w:type="dxa"/>
              <w:right w:w="62" w:type="dxa"/>
            </w:tcMar>
          </w:tcPr>
          <w:p w:rsidR="00000000" w:rsidRPr="000F15C7" w:rsidP="000F15C7">
            <w:pPr>
              <w:pStyle w:val="BodyText"/>
            </w:pPr>
            <w:r w:rsidRPr="000F15C7">
              <w:rPr>
                <w:rStyle w:val="SpecialBold"/>
              </w:rPr>
              <w:t>ELEMENT</w:t>
            </w:r>
          </w:p>
        </w:tc>
        <w:tc>
          <w:tcPr>
            <w:tcW w:w="5962" w:type="dxa"/>
            <w:tcBorders>
              <w:top w:val="nil"/>
              <w:left w:val="nil"/>
              <w:bottom w:val="single" w:sz="6" w:space="0" w:color="auto"/>
              <w:right w:val="nil"/>
            </w:tcBorders>
            <w:tcMar>
              <w:top w:w="0" w:type="dxa"/>
              <w:left w:w="62" w:type="dxa"/>
              <w:bottom w:w="0" w:type="dxa"/>
              <w:right w:w="62" w:type="dxa"/>
            </w:tcMar>
          </w:tcPr>
          <w:p w:rsidR="00000000" w:rsidP="000F15C7">
            <w:pPr>
              <w:pStyle w:val="BodyText"/>
              <w:rPr>
                <w:lang w:val="en-NZ"/>
              </w:rPr>
            </w:pPr>
            <w:r w:rsidRPr="000F15C7">
              <w:rPr>
                <w:rStyle w:val="SpecialBold"/>
              </w:rPr>
              <w:t>PERFORMANCE CRITERIA</w:t>
            </w:r>
          </w:p>
        </w:tc>
      </w:tr>
      <w:tr w:rsidTr="00CA64E6">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0F15C7">
            <w:pPr>
              <w:pStyle w:val="BodyText"/>
              <w:rPr>
                <w:lang w:val="en-NZ"/>
              </w:rPr>
            </w:pPr>
            <w:r w:rsidRPr="000F15C7">
              <w:t>Call starters to marshalling area.</w:t>
            </w:r>
          </w:p>
        </w:tc>
        <w:tc>
          <w:tcPr>
            <w:tcW w:w="5962" w:type="dxa"/>
            <w:tcBorders>
              <w:top w:val="nil"/>
              <w:left w:val="nil"/>
              <w:bottom w:val="nil"/>
              <w:right w:val="nil"/>
            </w:tcBorders>
            <w:tcMar>
              <w:top w:w="0" w:type="dxa"/>
              <w:left w:w="62" w:type="dxa"/>
              <w:bottom w:w="0" w:type="dxa"/>
              <w:right w:w="62" w:type="dxa"/>
            </w:tcMar>
          </w:tcPr>
          <w:p w:rsidR="00000000" w:rsidRPr="000F15C7" w:rsidP="000F15C7">
            <w:pPr>
              <w:pStyle w:val="List"/>
            </w:pPr>
            <w:r w:rsidRPr="000F15C7">
              <w:t>1.</w:t>
            </w:r>
            <w:r w:rsidRPr="000F15C7">
              <w:tab/>
              <w:t xml:space="preserve">Race starters are confirmed and </w:t>
            </w:r>
            <w:r w:rsidRPr="000F15C7">
              <w:rPr>
                <w:rStyle w:val="BoldandItalics"/>
              </w:rPr>
              <w:t>identification of greyhounds</w:t>
            </w:r>
            <w:r w:rsidRPr="000F15C7">
              <w:t xml:space="preserve"> is verified. </w:t>
            </w:r>
          </w:p>
          <w:p w:rsidR="00000000" w:rsidRPr="000F15C7" w:rsidP="000F15C7">
            <w:pPr>
              <w:pStyle w:val="List"/>
            </w:pPr>
            <w:r w:rsidRPr="000F15C7">
              <w:t>2.</w:t>
            </w:r>
            <w:r w:rsidRPr="000F15C7">
              <w:tab/>
            </w:r>
            <w:r w:rsidRPr="000F15C7">
              <w:t>Box draw is verified and race rugs and handler jackets are allocated.</w:t>
            </w:r>
          </w:p>
          <w:p w:rsidR="00000000" w:rsidRPr="000F15C7" w:rsidP="000F15C7">
            <w:pPr>
              <w:pStyle w:val="List"/>
            </w:pPr>
            <w:r w:rsidRPr="000F15C7">
              <w:t>3.</w:t>
            </w:r>
            <w:r w:rsidRPr="000F15C7">
              <w:tab/>
              <w:t>Box draw order is used to marshall greyhounds.</w:t>
            </w:r>
          </w:p>
          <w:p w:rsidR="00000000" w:rsidRPr="000F15C7" w:rsidP="000F15C7">
            <w:pPr>
              <w:pStyle w:val="List"/>
            </w:pPr>
            <w:r w:rsidRPr="000F15C7">
              <w:t>4.</w:t>
            </w:r>
            <w:r w:rsidRPr="000F15C7">
              <w:tab/>
              <w:t xml:space="preserve">Fit and safety of muzzles are checked. </w:t>
            </w:r>
          </w:p>
          <w:p w:rsidR="00000000" w:rsidRPr="000F15C7" w:rsidP="000F15C7">
            <w:pPr>
              <w:pStyle w:val="List"/>
            </w:pPr>
            <w:r w:rsidRPr="000F15C7">
              <w:t>5.</w:t>
            </w:r>
            <w:r w:rsidRPr="000F15C7">
              <w:tab/>
              <w:t xml:space="preserve">Rules of racing , and OHS and racing safety protocols and procedures are complied with. </w:t>
            </w:r>
          </w:p>
          <w:p w:rsidR="00000000" w:rsidP="000F15C7">
            <w:pPr>
              <w:pStyle w:val="List"/>
              <w:rPr>
                <w:lang w:val="en-NZ"/>
              </w:rPr>
            </w:pPr>
            <w:r w:rsidRPr="000F15C7">
              <w:t>6</w:t>
            </w:r>
            <w:r w:rsidRPr="000F15C7">
              <w:t>.</w:t>
            </w:r>
            <w:r w:rsidRPr="000F15C7">
              <w:tab/>
              <w:t>Non-compliance with rules of racing is reported to stewards or appropriate racing officials.</w:t>
            </w:r>
          </w:p>
        </w:tc>
      </w:tr>
      <w:tr w:rsidTr="00CA64E6">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0F15C7">
            <w:pPr>
              <w:pStyle w:val="BodyText"/>
              <w:rPr>
                <w:lang w:val="en-NZ"/>
              </w:rPr>
            </w:pPr>
            <w:r w:rsidRPr="000F15C7">
              <w:t>Escort race field to start boxes.</w:t>
            </w:r>
          </w:p>
        </w:tc>
        <w:tc>
          <w:tcPr>
            <w:tcW w:w="5962" w:type="dxa"/>
            <w:tcBorders>
              <w:top w:val="nil"/>
              <w:left w:val="nil"/>
              <w:bottom w:val="nil"/>
              <w:right w:val="nil"/>
            </w:tcBorders>
            <w:tcMar>
              <w:top w:w="0" w:type="dxa"/>
              <w:left w:w="62" w:type="dxa"/>
              <w:bottom w:w="0" w:type="dxa"/>
              <w:right w:w="62" w:type="dxa"/>
            </w:tcMar>
          </w:tcPr>
          <w:p w:rsidR="00000000" w:rsidRPr="000F15C7" w:rsidP="000F15C7">
            <w:pPr>
              <w:pStyle w:val="List"/>
            </w:pPr>
            <w:r w:rsidRPr="000F15C7">
              <w:t>7.</w:t>
            </w:r>
            <w:r w:rsidRPr="000F15C7">
              <w:tab/>
              <w:t>All starters are kept in line of sight.</w:t>
            </w:r>
          </w:p>
          <w:p w:rsidR="00000000" w:rsidRPr="000F15C7" w:rsidP="000F15C7">
            <w:pPr>
              <w:pStyle w:val="List"/>
            </w:pPr>
            <w:r w:rsidRPr="000F15C7">
              <w:t>8.</w:t>
            </w:r>
            <w:r w:rsidRPr="000F15C7">
              <w:tab/>
              <w:t xml:space="preserve">Greyhounds are </w:t>
            </w:r>
            <w:r w:rsidRPr="000F15C7">
              <w:rPr>
                <w:rStyle w:val="BoldandItalics"/>
              </w:rPr>
              <w:t>paraded</w:t>
            </w:r>
            <w:r w:rsidRPr="000F15C7">
              <w:t xml:space="preserve"> according to race club procedures. </w:t>
            </w:r>
          </w:p>
          <w:p w:rsidR="00000000" w:rsidP="000F15C7">
            <w:pPr>
              <w:pStyle w:val="List"/>
              <w:rPr>
                <w:lang w:val="en-NZ"/>
              </w:rPr>
            </w:pPr>
            <w:r w:rsidRPr="000F15C7">
              <w:t>9.</w:t>
            </w:r>
            <w:r w:rsidRPr="000F15C7">
              <w:tab/>
            </w:r>
            <w:r w:rsidRPr="000F15C7">
              <w:t>Greyhounds are accompanied to start.</w:t>
            </w:r>
          </w:p>
        </w:tc>
      </w:tr>
      <w:tr w:rsidTr="00CA64E6">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0F15C7">
            <w:pPr>
              <w:pStyle w:val="BodyText"/>
              <w:rPr>
                <w:lang w:val="en-NZ"/>
              </w:rPr>
            </w:pPr>
            <w:r w:rsidRPr="000F15C7">
              <w:t>Present race field to race starter (or load boxes).</w:t>
            </w:r>
          </w:p>
        </w:tc>
        <w:tc>
          <w:tcPr>
            <w:tcW w:w="5962" w:type="dxa"/>
            <w:tcBorders>
              <w:top w:val="nil"/>
              <w:left w:val="nil"/>
              <w:bottom w:val="nil"/>
              <w:right w:val="nil"/>
            </w:tcBorders>
            <w:tcMar>
              <w:top w:w="0" w:type="dxa"/>
              <w:left w:w="62" w:type="dxa"/>
              <w:bottom w:w="0" w:type="dxa"/>
              <w:right w:w="62" w:type="dxa"/>
            </w:tcMar>
          </w:tcPr>
          <w:p w:rsidR="00000000" w:rsidRPr="000F15C7" w:rsidP="000F15C7">
            <w:pPr>
              <w:pStyle w:val="List"/>
            </w:pPr>
            <w:r w:rsidRPr="000F15C7">
              <w:t>10.</w:t>
            </w:r>
            <w:r w:rsidRPr="000F15C7">
              <w:tab/>
              <w:t>Box loading order is used to line up greyhounds.</w:t>
            </w:r>
          </w:p>
          <w:p w:rsidR="00000000" w:rsidRPr="000F15C7" w:rsidP="000F15C7">
            <w:pPr>
              <w:pStyle w:val="List"/>
            </w:pPr>
            <w:r w:rsidRPr="000F15C7">
              <w:t>11.</w:t>
            </w:r>
            <w:r w:rsidRPr="000F15C7">
              <w:tab/>
              <w:t>Control of race field is taken by starter or approval to load greyhounds is confirmed by chief steward.</w:t>
            </w:r>
          </w:p>
          <w:p w:rsidR="00000000" w:rsidRPr="000F15C7" w:rsidP="000F15C7">
            <w:pPr>
              <w:pStyle w:val="List"/>
            </w:pPr>
            <w:r w:rsidRPr="000F15C7">
              <w:t>12.</w:t>
            </w:r>
            <w:r w:rsidRPr="000F15C7">
              <w:tab/>
              <w:t>G</w:t>
            </w:r>
            <w:r w:rsidRPr="000F15C7">
              <w:t>reyhounds are loaded according to racing protocols and procedures.</w:t>
            </w:r>
          </w:p>
          <w:p w:rsidR="00000000" w:rsidRPr="000F15C7" w:rsidP="000F15C7">
            <w:pPr>
              <w:pStyle w:val="List"/>
            </w:pPr>
            <w:r w:rsidRPr="000F15C7">
              <w:t>13.</w:t>
            </w:r>
            <w:r w:rsidRPr="000F15C7">
              <w:tab/>
              <w:t xml:space="preserve">Handlers are directed to </w:t>
            </w:r>
            <w:r w:rsidRPr="000F15C7">
              <w:rPr>
                <w:rStyle w:val="BoldandItalics"/>
              </w:rPr>
              <w:t>safe area</w:t>
            </w:r>
            <w:r w:rsidRPr="000F15C7">
              <w:t xml:space="preserve">. </w:t>
            </w:r>
          </w:p>
        </w:tc>
      </w:tr>
    </w:tbl>
    <w:p w:rsidR="00CA64E6" w:rsidP="000F15C7">
      <w:pPr>
        <w:pStyle w:val="BodyText"/>
      </w:pPr>
    </w:p>
    <w:p w:rsidR="00CA64E6" w:rsidP="000F15C7">
      <w:pPr>
        <w:pStyle w:val="BodyText"/>
      </w:pPr>
    </w:p>
    <w:p w:rsidR="00000000" w:rsidRPr="000F15C7" w:rsidP="000F15C7">
      <w:pPr>
        <w:pStyle w:val="Heading1"/>
      </w:pPr>
      <w:bookmarkStart w:id="9" w:name="O_261597"/>
      <w:bookmarkEnd w:id="9"/>
      <w:r w:rsidRPr="000F15C7">
        <w:t>Required Skills and Knowledge</w:t>
      </w:r>
    </w:p>
    <w:tbl>
      <w:tblPr>
        <w:tblW w:w="0" w:type="auto"/>
        <w:tblLayout w:type="fixed"/>
        <w:tblCellMar>
          <w:left w:w="62" w:type="dxa"/>
          <w:right w:w="62" w:type="dxa"/>
        </w:tblCellMar>
        <w:tblLook w:val="0000"/>
      </w:tblPr>
      <w:tblGrid>
        <w:gridCol w:w="8522"/>
      </w:tblGrid>
      <w:tr w:rsidTr="00CA64E6">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0F15C7">
            <w:pPr>
              <w:pStyle w:val="BodyText"/>
              <w:rPr>
                <w:lang w:val="en-NZ"/>
              </w:rPr>
            </w:pPr>
            <w:r w:rsidRPr="000F15C7">
              <w:rPr>
                <w:rStyle w:val="SpecialBold"/>
              </w:rPr>
              <w:t>REQUIRED SKILLS AND KNOWLEDGE</w:t>
            </w:r>
          </w:p>
        </w:tc>
      </w:tr>
      <w:tr w:rsidTr="00CA64E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F15C7">
            <w:pPr>
              <w:pStyle w:val="BodyText"/>
              <w:rPr>
                <w:lang w:val="en-NZ"/>
              </w:rPr>
            </w:pPr>
            <w:r w:rsidRPr="000F15C7">
              <w:t>This section describes the skills and knowledge required for this unit.</w:t>
            </w:r>
          </w:p>
        </w:tc>
      </w:tr>
      <w:tr w:rsidTr="00CA64E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F15C7">
            <w:pPr>
              <w:pStyle w:val="BodyText"/>
              <w:rPr>
                <w:lang w:val="en-NZ"/>
              </w:rPr>
            </w:pPr>
            <w:r w:rsidRPr="000F15C7">
              <w:rPr>
                <w:rStyle w:val="SpecialBold"/>
              </w:rPr>
              <w:t>Required skills</w:t>
            </w:r>
          </w:p>
        </w:tc>
      </w:tr>
      <w:tr w:rsidTr="00CA64E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F15C7" w:rsidP="000F15C7">
            <w:pPr>
              <w:pStyle w:val="ListBullet"/>
            </w:pPr>
            <w:r w:rsidRPr="000F15C7">
              <w:t>applying safe handling and work practices when dealing with greyhounds</w:t>
            </w:r>
          </w:p>
          <w:p w:rsidR="00000000" w:rsidRPr="000F15C7" w:rsidP="000F15C7">
            <w:pPr>
              <w:pStyle w:val="ListBullet"/>
            </w:pPr>
            <w:r w:rsidRPr="000F15C7">
              <w:t>communicating with stewards, racing officials, and licensed and registered personnel using assertive communication techniques to gather, interpret and relay information related to parade official duties</w:t>
            </w:r>
          </w:p>
          <w:p w:rsidR="00000000" w:rsidRPr="000F15C7" w:rsidP="000F15C7">
            <w:pPr>
              <w:pStyle w:val="ListBullet"/>
            </w:pPr>
            <w:r w:rsidRPr="000F15C7">
              <w:t>completing duties in accordance with safe operating p</w:t>
            </w:r>
            <w:r w:rsidRPr="000F15C7">
              <w:t>rocedures and nominated time frame</w:t>
            </w:r>
          </w:p>
          <w:p w:rsidR="00000000" w:rsidRPr="000F15C7" w:rsidP="000F15C7">
            <w:pPr>
              <w:pStyle w:val="ListBullet"/>
            </w:pPr>
            <w:r w:rsidRPr="000F15C7">
              <w:t>complying with OHS and animal welfare legislation</w:t>
            </w:r>
          </w:p>
          <w:p w:rsidR="00000000" w:rsidRPr="000F15C7" w:rsidP="000F15C7">
            <w:pPr>
              <w:pStyle w:val="ListBullet"/>
            </w:pPr>
            <w:r w:rsidRPr="000F15C7">
              <w:t>complying with race day procedures and relevant rules of racing</w:t>
            </w:r>
          </w:p>
          <w:p w:rsidR="00000000" w:rsidRPr="000F15C7" w:rsidP="000F15C7">
            <w:pPr>
              <w:pStyle w:val="ListBullet"/>
            </w:pPr>
            <w:r w:rsidRPr="000F15C7">
              <w:t>ensuring no contact with greyhounds by unauthorised personnel</w:t>
            </w:r>
          </w:p>
          <w:p w:rsidR="00000000" w:rsidRPr="000F15C7" w:rsidP="000F15C7">
            <w:pPr>
              <w:pStyle w:val="ListBullet"/>
            </w:pPr>
            <w:r w:rsidRPr="000F15C7">
              <w:t xml:space="preserve">following directions of racing officials and </w:t>
            </w:r>
            <w:r w:rsidRPr="000F15C7">
              <w:t>stewards</w:t>
            </w:r>
          </w:p>
          <w:p w:rsidR="00000000" w:rsidRPr="000F15C7" w:rsidP="000F15C7">
            <w:pPr>
              <w:pStyle w:val="ListBullet"/>
            </w:pPr>
            <w:r w:rsidRPr="000F15C7">
              <w:t>handing over race field to starter</w:t>
            </w:r>
          </w:p>
          <w:p w:rsidR="00000000" w:rsidRPr="000F15C7" w:rsidP="000F15C7">
            <w:pPr>
              <w:pStyle w:val="ListBullet"/>
            </w:pPr>
            <w:r w:rsidRPr="000F15C7">
              <w:t>identifying common signs and symptoms of distressed or injured greyhounds</w:t>
            </w:r>
          </w:p>
          <w:p w:rsidR="00000000" w:rsidRPr="000F15C7" w:rsidP="000F15C7">
            <w:pPr>
              <w:pStyle w:val="ListBullet"/>
            </w:pPr>
            <w:r w:rsidRPr="000F15C7">
              <w:t>locating allocated kennels</w:t>
            </w:r>
          </w:p>
          <w:p w:rsidR="00000000" w:rsidRPr="000F15C7" w:rsidP="000F15C7">
            <w:pPr>
              <w:pStyle w:val="ListBullet"/>
            </w:pPr>
            <w:r w:rsidRPr="000F15C7">
              <w:t>maintaining visual contact of race field whilst escorting greyhounds and handlers during parade and walk to rac</w:t>
            </w:r>
            <w:r w:rsidRPr="000F15C7">
              <w:t>e start</w:t>
            </w:r>
          </w:p>
          <w:p w:rsidR="00000000" w:rsidRPr="000F15C7" w:rsidP="000F15C7">
            <w:pPr>
              <w:pStyle w:val="ListBullet"/>
            </w:pPr>
            <w:r w:rsidRPr="000F15C7">
              <w:t>marshalling greyhounds in race order and ensuring race field stays in order and together during marshalling, parade and walk to race start</w:t>
            </w:r>
          </w:p>
          <w:p w:rsidR="00000000" w:rsidRPr="000F15C7" w:rsidP="000F15C7">
            <w:pPr>
              <w:pStyle w:val="ListBullet"/>
            </w:pPr>
            <w:r w:rsidRPr="000F15C7">
              <w:t>reading and interpreting workplace documentation, including relevant rules of racing</w:t>
            </w:r>
          </w:p>
          <w:p w:rsidR="00000000" w:rsidRPr="000F15C7" w:rsidP="000F15C7">
            <w:pPr>
              <w:pStyle w:val="ListBullet"/>
            </w:pPr>
            <w:r w:rsidRPr="000F15C7">
              <w:t xml:space="preserve">relating to people from </w:t>
            </w:r>
            <w:r w:rsidRPr="000F15C7">
              <w:t>a range of social, cultural and ethnic backgrounds and with varying physical and mental abilities</w:t>
            </w:r>
          </w:p>
          <w:p w:rsidR="00000000" w:rsidRPr="000F15C7" w:rsidP="000F15C7">
            <w:pPr>
              <w:pStyle w:val="ListBullet"/>
            </w:pPr>
            <w:r w:rsidRPr="000F15C7">
              <w:t>reporting problems or incidents to kennel supervisor, stewards and other officials in a timely manner</w:t>
            </w:r>
          </w:p>
          <w:p w:rsidR="00000000" w:rsidRPr="000F15C7" w:rsidP="000F15C7">
            <w:pPr>
              <w:pStyle w:val="ListBullet"/>
            </w:pPr>
            <w:r w:rsidRPr="000F15C7">
              <w:t xml:space="preserve">verifying box draw and allocating race rugs and handler </w:t>
            </w:r>
            <w:r w:rsidRPr="000F15C7">
              <w:t>jackets</w:t>
            </w:r>
          </w:p>
          <w:p w:rsidR="00000000" w:rsidRPr="000F15C7" w:rsidP="000F15C7">
            <w:pPr>
              <w:pStyle w:val="ListBullet"/>
            </w:pPr>
            <w:r w:rsidRPr="000F15C7">
              <w:t>verifying identification of greyhounds</w:t>
            </w:r>
          </w:p>
          <w:p w:rsidR="00000000" w:rsidP="000F15C7">
            <w:pPr>
              <w:pStyle w:val="ListBullet"/>
              <w:rPr>
                <w:lang w:val="en-NZ"/>
              </w:rPr>
            </w:pPr>
            <w:r w:rsidRPr="000F15C7">
              <w:t>written communication skills to complete workplace documentation or reports.</w:t>
            </w:r>
          </w:p>
        </w:tc>
      </w:tr>
      <w:tr w:rsidTr="00CA64E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F15C7">
            <w:pPr>
              <w:pStyle w:val="BodyText"/>
              <w:rPr>
                <w:lang w:val="en-NZ"/>
              </w:rPr>
            </w:pPr>
            <w:r w:rsidRPr="000F15C7">
              <w:rPr>
                <w:rStyle w:val="SpecialBold"/>
              </w:rPr>
              <w:t>Required knowledge</w:t>
            </w:r>
          </w:p>
        </w:tc>
      </w:tr>
      <w:tr w:rsidTr="00CA64E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F15C7" w:rsidP="000F15C7">
            <w:pPr>
              <w:pStyle w:val="ListBullet"/>
            </w:pPr>
            <w:r w:rsidRPr="000F15C7">
              <w:t>basic industry terminology related to greyhound racing procedures</w:t>
            </w:r>
          </w:p>
          <w:p w:rsidR="00000000" w:rsidRPr="000F15C7" w:rsidP="000F15C7">
            <w:pPr>
              <w:pStyle w:val="ListBullet"/>
            </w:pPr>
            <w:r w:rsidRPr="000F15C7">
              <w:t>communication procedures within the kennel and wider racing industry</w:t>
            </w:r>
          </w:p>
          <w:p w:rsidR="00000000" w:rsidRPr="000F15C7" w:rsidP="000F15C7">
            <w:pPr>
              <w:pStyle w:val="ListBullet"/>
            </w:pPr>
            <w:r w:rsidRPr="000F15C7">
              <w:t>procedures for conduct of pre and post-race parading</w:t>
            </w:r>
          </w:p>
          <w:p w:rsidR="00000000" w:rsidRPr="000F15C7" w:rsidP="000F15C7">
            <w:pPr>
              <w:pStyle w:val="ListBullet"/>
            </w:pPr>
            <w:r w:rsidRPr="000F15C7">
              <w:t>race meeting procedures and protocols</w:t>
            </w:r>
          </w:p>
          <w:p w:rsidR="00000000" w:rsidRPr="000F15C7" w:rsidP="000F15C7">
            <w:pPr>
              <w:pStyle w:val="ListBullet"/>
            </w:pPr>
            <w:r w:rsidRPr="000F15C7">
              <w:t>racing industry animal welfare requirements</w:t>
            </w:r>
          </w:p>
          <w:p w:rsidR="00000000" w:rsidRPr="000F15C7" w:rsidP="000F15C7">
            <w:pPr>
              <w:pStyle w:val="ListBullet"/>
            </w:pPr>
            <w:r w:rsidRPr="000F15C7">
              <w:t xml:space="preserve">racing industry safety requirements, including safe </w:t>
            </w:r>
            <w:r w:rsidRPr="000F15C7">
              <w:t>operating procedures</w:t>
            </w:r>
          </w:p>
          <w:p w:rsidR="00000000" w:rsidRPr="000F15C7" w:rsidP="000F15C7">
            <w:pPr>
              <w:pStyle w:val="ListBullet"/>
            </w:pPr>
            <w:r w:rsidRPr="000F15C7">
              <w:t>rules of racing for greyhounds, including state and local variations relating to race day procedures and animal welfare</w:t>
            </w:r>
          </w:p>
          <w:p w:rsidR="00000000" w:rsidRPr="000F15C7" w:rsidP="000F15C7">
            <w:pPr>
              <w:pStyle w:val="ListBullet"/>
            </w:pPr>
            <w:r w:rsidRPr="000F15C7">
              <w:t>signals and symptoms of injured, distressed or sick greyhounds</w:t>
            </w:r>
          </w:p>
          <w:p w:rsidR="00000000" w:rsidRPr="000F15C7" w:rsidP="000F15C7">
            <w:pPr>
              <w:pStyle w:val="ListBullet"/>
            </w:pPr>
            <w:r w:rsidRPr="000F15C7">
              <w:t>time management for the completion of work tasks</w:t>
            </w:r>
          </w:p>
          <w:p w:rsidR="00000000" w:rsidRPr="000F15C7" w:rsidP="000F15C7">
            <w:pPr>
              <w:pStyle w:val="ListBullet"/>
            </w:pPr>
            <w:r w:rsidRPr="000F15C7">
              <w:t>wri</w:t>
            </w:r>
            <w:r w:rsidRPr="000F15C7">
              <w:t>tten and verbal report formats and protocols for reporting non-compliance issues to supervisor and stewards.</w:t>
            </w:r>
          </w:p>
        </w:tc>
      </w:tr>
    </w:tbl>
    <w:p w:rsidR="00CA64E6" w:rsidP="000F15C7">
      <w:pPr>
        <w:pStyle w:val="BodyText"/>
      </w:pPr>
    </w:p>
    <w:p w:rsidR="00CA64E6" w:rsidP="000F15C7">
      <w:pPr>
        <w:pStyle w:val="BodyText"/>
      </w:pPr>
    </w:p>
    <w:p w:rsidR="00000000" w:rsidRPr="000F15C7" w:rsidP="000F15C7">
      <w:pPr>
        <w:pStyle w:val="AllowPageBreak"/>
      </w:pPr>
    </w:p>
    <w:p w:rsidR="00000000" w:rsidRPr="000F15C7" w:rsidP="000F15C7">
      <w:pPr>
        <w:pStyle w:val="Heading1"/>
      </w:pPr>
      <w:bookmarkStart w:id="10" w:name="O_245790"/>
      <w:bookmarkEnd w:id="10"/>
      <w:r w:rsidRPr="000F15C7">
        <w:t>Evidence Guide</w:t>
      </w:r>
    </w:p>
    <w:tbl>
      <w:tblPr>
        <w:tblW w:w="9570" w:type="dxa"/>
        <w:tblLayout w:type="fixed"/>
        <w:tblCellMar>
          <w:left w:w="62" w:type="dxa"/>
          <w:right w:w="62" w:type="dxa"/>
        </w:tblCellMar>
        <w:tblLook w:val="0000"/>
      </w:tblPr>
      <w:tblGrid>
        <w:gridCol w:w="3908"/>
        <w:gridCol w:w="5662"/>
      </w:tblGrid>
      <w:tr w:rsidTr="00CA64E6">
        <w:tblPrEx>
          <w:tblW w:w="9570" w:type="dxa"/>
          <w:tblLayout w:type="fixed"/>
          <w:tblCellMar>
            <w:left w:w="62" w:type="dxa"/>
            <w:right w:w="62" w:type="dxa"/>
          </w:tblCellMar>
          <w:tblLook w:val="0000"/>
        </w:tblPrEx>
        <w:trPr>
          <w:tblHeader/>
        </w:trPr>
        <w:tc>
          <w:tcPr>
            <w:tcW w:w="9570" w:type="dxa"/>
            <w:gridSpan w:val="2"/>
            <w:tcBorders>
              <w:top w:val="nil"/>
              <w:left w:val="nil"/>
              <w:bottom w:val="single" w:sz="6" w:space="0" w:color="auto"/>
              <w:right w:val="nil"/>
            </w:tcBorders>
            <w:tcMar>
              <w:top w:w="0" w:type="dxa"/>
              <w:left w:w="62" w:type="dxa"/>
              <w:bottom w:w="0" w:type="dxa"/>
              <w:right w:w="62" w:type="dxa"/>
            </w:tcMar>
          </w:tcPr>
          <w:p w:rsidR="00000000" w:rsidP="000F15C7">
            <w:pPr>
              <w:pStyle w:val="BodyText"/>
              <w:rPr>
                <w:lang w:val="en-NZ"/>
              </w:rPr>
            </w:pPr>
            <w:r w:rsidRPr="000F15C7">
              <w:rPr>
                <w:rStyle w:val="SpecialBold"/>
              </w:rPr>
              <w:t>EVIDENCE GUIDE</w:t>
            </w:r>
          </w:p>
        </w:tc>
      </w:tr>
      <w:tr w:rsidTr="00CA64E6">
        <w:tblPrEx>
          <w:tblW w:w="9570" w:type="dxa"/>
          <w:tblLayout w:type="fixed"/>
          <w:tblCellMar>
            <w:left w:w="62" w:type="dxa"/>
            <w:right w:w="62" w:type="dxa"/>
          </w:tblCellMar>
          <w:tblLook w:val="0000"/>
        </w:tblPrEx>
        <w:tc>
          <w:tcPr>
            <w:tcW w:w="9570" w:type="dxa"/>
            <w:gridSpan w:val="2"/>
            <w:tcBorders>
              <w:top w:val="single" w:sz="6" w:space="0" w:color="auto"/>
              <w:left w:val="nil"/>
              <w:bottom w:val="nil"/>
              <w:right w:val="nil"/>
            </w:tcBorders>
            <w:tcMar>
              <w:top w:w="0" w:type="dxa"/>
              <w:left w:w="62" w:type="dxa"/>
              <w:bottom w:w="0" w:type="dxa"/>
              <w:right w:w="62" w:type="dxa"/>
            </w:tcMar>
          </w:tcPr>
          <w:p w:rsidR="00000000" w:rsidP="000F15C7">
            <w:pPr>
              <w:pStyle w:val="BodyText"/>
              <w:rPr>
                <w:lang w:val="en-NZ"/>
              </w:rPr>
            </w:pPr>
            <w:r w:rsidRPr="000F15C7">
              <w:t>The evidence guide provides advice on assessment and must be read in conjunction with the performance criteria, required skills and knowledge, range statement and the Assessment Guidelines for the Training Package.</w:t>
            </w:r>
          </w:p>
        </w:tc>
      </w:tr>
      <w:tr w:rsidTr="00CA64E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F15C7">
            <w:pPr>
              <w:pStyle w:val="BodyText"/>
              <w:rPr>
                <w:lang w:val="en-NZ"/>
              </w:rPr>
            </w:pPr>
            <w:r w:rsidRPr="000F15C7">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0F15C7" w:rsidP="000F15C7">
            <w:pPr>
              <w:pStyle w:val="BodyText"/>
            </w:pPr>
            <w:r w:rsidRPr="000F15C7">
              <w:t>The evidence required to demonstrate competency in this unit must be relevant to workplace operations and satisfy all of the requirements of the performance criter</w:t>
            </w:r>
            <w:r w:rsidRPr="000F15C7">
              <w:t>ia, required skills and knowledge and the range statement of this unit and include evidence of the following:</w:t>
            </w:r>
          </w:p>
          <w:p w:rsidR="00000000" w:rsidRPr="000F15C7" w:rsidP="000F15C7">
            <w:pPr>
              <w:pStyle w:val="ListBullet"/>
            </w:pPr>
            <w:r w:rsidRPr="000F15C7">
              <w:t>knowledge of the requirements, procedures and instructions that are to apply when performing parade official duties at greyhound race meetings</w:t>
            </w:r>
          </w:p>
          <w:p w:rsidR="00000000" w:rsidRPr="000F15C7" w:rsidP="000F15C7">
            <w:pPr>
              <w:pStyle w:val="ListBullet"/>
            </w:pPr>
            <w:r w:rsidRPr="000F15C7">
              <w:t>imp</w:t>
            </w:r>
            <w:r w:rsidRPr="000F15C7">
              <w:t>lementation of procedures and timely techniques for the safe, effective and efficient performance of parade official greyhound race meeting duties</w:t>
            </w:r>
          </w:p>
          <w:p w:rsidR="00000000" w:rsidRPr="000F15C7" w:rsidP="000F15C7">
            <w:pPr>
              <w:pStyle w:val="ListBullet"/>
            </w:pPr>
            <w:r w:rsidRPr="000F15C7">
              <w:t>working with others to undertake and complete greyhound race meeting procedures that meet required outcomes.</w:t>
            </w:r>
          </w:p>
          <w:p w:rsidR="00000000" w:rsidP="000F15C7">
            <w:pPr>
              <w:pStyle w:val="BodyText"/>
              <w:rPr>
                <w:lang w:val="en-NZ"/>
              </w:rPr>
            </w:pPr>
            <w:r w:rsidRPr="000F15C7">
              <w:t xml:space="preserve">Evidence should be collected over a period of time using a range of greyhounds of different ages, sexes and temperaments, and at different stages of preparation in race meeting environments. </w:t>
            </w:r>
          </w:p>
        </w:tc>
      </w:tr>
      <w:tr w:rsidTr="00CA64E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F15C7">
            <w:pPr>
              <w:pStyle w:val="BodyText"/>
              <w:rPr>
                <w:lang w:val="en-NZ"/>
              </w:rPr>
            </w:pPr>
            <w:r w:rsidRPr="000F15C7">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0F15C7" w:rsidP="000F15C7">
            <w:pPr>
              <w:pStyle w:val="BodyText"/>
            </w:pPr>
            <w:r w:rsidRPr="000F15C7">
              <w:t>Competency mus</w:t>
            </w:r>
            <w:r w:rsidRPr="000F15C7">
              <w:t>t be assessed in a racing workplace that provides access to the required resources. Assessment is to occur under standard and authorised work practices, safety requirements and environmental constraints. It is to comply with relevant regulatory requirement</w:t>
            </w:r>
            <w:r w:rsidRPr="000F15C7">
              <w:t>s or Australian Standards requirements.</w:t>
            </w:r>
          </w:p>
          <w:p w:rsidR="00000000" w:rsidRPr="000F15C7" w:rsidP="000F15C7">
            <w:pPr>
              <w:pStyle w:val="BodyText"/>
            </w:pPr>
            <w:r w:rsidRPr="000F15C7">
              <w:t>Assessment of the practical components of this unit will be by observation of relevant skills.</w:t>
            </w:r>
          </w:p>
          <w:p w:rsidR="00000000" w:rsidRPr="000F15C7" w:rsidP="000F15C7">
            <w:pPr>
              <w:pStyle w:val="BodyText"/>
            </w:pPr>
            <w:r w:rsidRPr="000F15C7">
              <w:t>The following resources must be available:</w:t>
            </w:r>
          </w:p>
          <w:p w:rsidR="00000000" w:rsidRPr="000F15C7" w:rsidP="000F15C7">
            <w:pPr>
              <w:pStyle w:val="ListBullet"/>
            </w:pPr>
            <w:r w:rsidRPr="000F15C7">
              <w:t>a variety of greyhounds and handlers</w:t>
            </w:r>
          </w:p>
          <w:p w:rsidR="00000000" w:rsidRPr="000F15C7" w:rsidP="000F15C7">
            <w:pPr>
              <w:pStyle w:val="ListBullet"/>
            </w:pPr>
            <w:r w:rsidRPr="000F15C7">
              <w:t>materials and equipment relevant to asses</w:t>
            </w:r>
            <w:r w:rsidRPr="000F15C7">
              <w:t>sing candidate's ability to perform the duties of a parade official at greyhound race meetings</w:t>
            </w:r>
          </w:p>
          <w:p w:rsidR="00000000" w:rsidRPr="000F15C7" w:rsidP="000F15C7">
            <w:pPr>
              <w:pStyle w:val="ListBullet"/>
            </w:pPr>
            <w:r w:rsidRPr="000F15C7">
              <w:t>safe handling areas, such as racetracks with racing authority approved kennels and associated facilities</w:t>
            </w:r>
          </w:p>
          <w:p w:rsidR="00000000" w:rsidP="000F15C7">
            <w:pPr>
              <w:pStyle w:val="ListBullet"/>
              <w:rPr>
                <w:lang w:val="en-NZ"/>
              </w:rPr>
            </w:pPr>
            <w:r w:rsidRPr="000F15C7">
              <w:t>work instructions and related documentation.</w:t>
            </w:r>
          </w:p>
        </w:tc>
      </w:tr>
      <w:tr w:rsidTr="00CA64E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F15C7">
            <w:pPr>
              <w:pStyle w:val="BodyText"/>
              <w:rPr>
                <w:lang w:val="en-NZ"/>
              </w:rPr>
            </w:pPr>
            <w:r w:rsidRPr="000F15C7">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0F15C7" w:rsidP="000F15C7">
            <w:pPr>
              <w:pStyle w:val="BodyText"/>
            </w:pPr>
            <w:r w:rsidRPr="000F15C7">
              <w:t>Assessment methods must satisfy the endorsed Assessment Guidelines of the Racing Training Package.</w:t>
            </w:r>
          </w:p>
          <w:p w:rsidR="00000000" w:rsidRPr="000F15C7" w:rsidP="000F15C7">
            <w:pPr>
              <w:pStyle w:val="BodyText"/>
            </w:pPr>
            <w:r w:rsidRPr="000F15C7">
              <w:t>The suggested strategies for the assessment of this unit are:</w:t>
            </w:r>
          </w:p>
          <w:p w:rsidR="00000000" w:rsidRPr="000F15C7" w:rsidP="000F15C7">
            <w:pPr>
              <w:pStyle w:val="ListBullet"/>
            </w:pPr>
            <w:r w:rsidRPr="000F15C7">
              <w:t>written and/or oral assessment of candidate's required knowledge</w:t>
            </w:r>
          </w:p>
          <w:p w:rsidR="00000000" w:rsidRPr="000F15C7" w:rsidP="000F15C7">
            <w:pPr>
              <w:pStyle w:val="ListBullet"/>
            </w:pPr>
            <w:r w:rsidRPr="000F15C7">
              <w:t>observed,</w:t>
            </w:r>
            <w:r w:rsidRPr="000F15C7">
              <w:t xml:space="preserve"> documented and firsthand testimonial evidence of candidate's application of practical tasks.</w:t>
            </w:r>
          </w:p>
          <w:p w:rsidR="00000000" w:rsidRPr="000F15C7" w:rsidP="000F15C7">
            <w:pPr>
              <w:pStyle w:val="BodyText"/>
            </w:pPr>
            <w:r w:rsidRPr="000F15C7">
              <w:t>Evidence is required to be demonstrated over a period of time, therefore where performance is not directly observed any evidence should be authenticated by superv</w:t>
            </w:r>
            <w:r w:rsidRPr="000F15C7">
              <w:t>isors or other appropriate persons.</w:t>
            </w:r>
          </w:p>
          <w:p w:rsidR="00000000" w:rsidP="000F15C7">
            <w:pPr>
              <w:pStyle w:val="BodyText"/>
              <w:rPr>
                <w:lang w:val="en-NZ"/>
              </w:rPr>
            </w:pPr>
            <w:r w:rsidRPr="000F15C7">
              <w:t xml:space="preserve">This unit may be assessed in a holistic way with other units of competency relevant to the industry sector, workplace and job role. </w:t>
            </w:r>
          </w:p>
        </w:tc>
      </w:tr>
      <w:tr w:rsidTr="00CA64E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F15C7">
            <w:pPr>
              <w:pStyle w:val="BodyText"/>
              <w:rPr>
                <w:lang w:val="en-NZ"/>
              </w:rPr>
            </w:pPr>
            <w:r w:rsidRPr="000F15C7">
              <w:rPr>
                <w:rStyle w:val="SpecialBold"/>
              </w:rPr>
              <w:t>Guidance information for assessment</w:t>
            </w:r>
          </w:p>
        </w:tc>
        <w:tc>
          <w:tcPr>
            <w:tcW w:w="5662" w:type="dxa"/>
            <w:tcBorders>
              <w:top w:val="nil"/>
              <w:left w:val="nil"/>
              <w:bottom w:val="nil"/>
              <w:right w:val="nil"/>
            </w:tcBorders>
            <w:tcMar>
              <w:top w:w="0" w:type="dxa"/>
              <w:left w:w="62" w:type="dxa"/>
              <w:bottom w:w="0" w:type="dxa"/>
              <w:right w:w="62" w:type="dxa"/>
            </w:tcMar>
          </w:tcPr>
          <w:p w:rsidR="00000000" w:rsidRPr="000F15C7" w:rsidP="000F15C7">
            <w:pPr>
              <w:pStyle w:val="BodyText"/>
            </w:pPr>
            <w:r w:rsidRPr="000F15C7">
              <w:t>Assessment methods should reflect workplace demand</w:t>
            </w:r>
            <w:r w:rsidRPr="000F15C7">
              <w:t>s (e.g. literacy and numeracy demands) and the needs of particular target groups (e.g. people with disabilities, Aboriginal and Torres Strait Islander people, women, people with a language background other than English, youth and people from low socioecono</w:t>
            </w:r>
            <w:r w:rsidRPr="000F15C7">
              <w:t xml:space="preserve">mic backgrounds). </w:t>
            </w:r>
          </w:p>
        </w:tc>
      </w:tr>
    </w:tbl>
    <w:p w:rsidR="00CA64E6" w:rsidP="000F15C7">
      <w:pPr>
        <w:pStyle w:val="BodyText"/>
      </w:pPr>
    </w:p>
    <w:p w:rsidR="00CA64E6" w:rsidP="000F15C7">
      <w:pPr>
        <w:pStyle w:val="BodyText"/>
      </w:pPr>
    </w:p>
    <w:p w:rsidR="00000000" w:rsidRPr="000F15C7" w:rsidP="000F15C7">
      <w:pPr>
        <w:pStyle w:val="Heading1"/>
      </w:pPr>
      <w:bookmarkStart w:id="11" w:name="O_253773"/>
      <w:bookmarkEnd w:id="11"/>
      <w:r w:rsidRPr="000F15C7">
        <w:t>Range Statement</w:t>
      </w:r>
    </w:p>
    <w:tbl>
      <w:tblPr>
        <w:tblW w:w="0" w:type="auto"/>
        <w:tblLayout w:type="fixed"/>
        <w:tblCellMar>
          <w:left w:w="62" w:type="dxa"/>
          <w:right w:w="62" w:type="dxa"/>
        </w:tblCellMar>
        <w:tblLook w:val="0000"/>
      </w:tblPr>
      <w:tblGrid>
        <w:gridCol w:w="3493"/>
        <w:gridCol w:w="5029"/>
      </w:tblGrid>
      <w:tr w:rsidTr="00CA64E6">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0F15C7">
            <w:pPr>
              <w:pStyle w:val="BodyText"/>
              <w:rPr>
                <w:lang w:val="en-NZ"/>
              </w:rPr>
            </w:pPr>
            <w:r w:rsidRPr="000F15C7">
              <w:rPr>
                <w:rStyle w:val="SpecialBold"/>
              </w:rPr>
              <w:t>RANGE STATEMENT</w:t>
            </w:r>
          </w:p>
        </w:tc>
      </w:tr>
      <w:tr w:rsidTr="00CA64E6">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RPr="000F15C7" w:rsidP="000F15C7">
            <w:pPr>
              <w:pStyle w:val="BodyText"/>
            </w:pPr>
            <w:r w:rsidRPr="000F15C7">
              <w:t xml:space="preserve">The range statement relates to the unit of competency as a whole. It allows for different work environments and situations that may affect </w:t>
            </w:r>
            <w:r w:rsidRPr="000F15C7">
              <w:t xml:space="preserve">performance. Bold italicised wording in the performance criteria is detailed below. </w:t>
            </w:r>
          </w:p>
          <w:p w:rsidR="00000000" w:rsidRPr="000F15C7" w:rsidP="000F15C7">
            <w:pPr>
              <w:pStyle w:val="BodyText"/>
            </w:pPr>
          </w:p>
          <w:p w:rsidR="00000000" w:rsidP="000F15C7">
            <w:pPr>
              <w:pStyle w:val="BodyText"/>
              <w:rPr>
                <w:lang w:val="en-NZ"/>
              </w:rPr>
            </w:pPr>
            <w:r w:rsidRPr="000F15C7">
              <w:t>The range statement provides details of how this competency can be used in the workplaces of the racing industry to assess the skills required to perform the duties of pa</w:t>
            </w:r>
            <w:r w:rsidRPr="000F15C7">
              <w:t>rade official at greyhound race meetings. Workplaces include greyhound kennels and racecourses, training tracks and public areas.</w:t>
            </w:r>
          </w:p>
        </w:tc>
      </w:tr>
      <w:tr w:rsidTr="00CA64E6">
        <w:tblPrEx>
          <w:tblW w:w="0" w:type="auto"/>
          <w:tblLayout w:type="fixed"/>
          <w:tblCellMar>
            <w:left w:w="62" w:type="dxa"/>
            <w:right w:w="62" w:type="dxa"/>
          </w:tblCellMar>
          <w:tblLook w:val="0000"/>
        </w:tblPrEx>
        <w:tc>
          <w:tcPr>
            <w:tcW w:w="3493" w:type="dxa"/>
            <w:tcBorders>
              <w:top w:val="nil"/>
              <w:left w:val="nil"/>
              <w:bottom w:val="nil"/>
              <w:right w:val="nil"/>
            </w:tcBorders>
            <w:tcMar>
              <w:top w:w="0" w:type="dxa"/>
              <w:left w:w="62" w:type="dxa"/>
              <w:bottom w:w="0" w:type="dxa"/>
              <w:right w:w="62" w:type="dxa"/>
            </w:tcMar>
          </w:tcPr>
          <w:p w:rsidR="00000000" w:rsidP="000F15C7">
            <w:pPr>
              <w:pStyle w:val="BodyText"/>
              <w:rPr>
                <w:lang w:val="en-NZ"/>
              </w:rPr>
            </w:pPr>
            <w:r w:rsidRPr="000F15C7">
              <w:rPr>
                <w:rStyle w:val="BoldandItalics"/>
              </w:rPr>
              <w:t>Identification of greyhounds</w:t>
            </w:r>
            <w:r w:rsidRPr="000F15C7">
              <w:t xml:space="preserve"> may include: </w:t>
            </w:r>
          </w:p>
        </w:tc>
        <w:tc>
          <w:tcPr>
            <w:tcW w:w="5029" w:type="dxa"/>
            <w:tcBorders>
              <w:top w:val="nil"/>
              <w:left w:val="nil"/>
              <w:bottom w:val="nil"/>
              <w:right w:val="nil"/>
            </w:tcBorders>
            <w:tcMar>
              <w:top w:w="0" w:type="dxa"/>
              <w:left w:w="62" w:type="dxa"/>
              <w:bottom w:w="0" w:type="dxa"/>
              <w:right w:w="62" w:type="dxa"/>
            </w:tcMar>
          </w:tcPr>
          <w:p w:rsidR="00000000" w:rsidRPr="000F15C7" w:rsidP="000F15C7">
            <w:pPr>
              <w:pStyle w:val="ListBullet"/>
            </w:pPr>
            <w:r w:rsidRPr="000F15C7">
              <w:t>coat colour and markings</w:t>
            </w:r>
          </w:p>
          <w:p w:rsidR="00000000" w:rsidRPr="000F15C7" w:rsidP="000F15C7">
            <w:pPr>
              <w:pStyle w:val="ListBullet"/>
            </w:pPr>
            <w:r w:rsidRPr="000F15C7">
              <w:t>ear brand</w:t>
            </w:r>
          </w:p>
          <w:p w:rsidR="00000000" w:rsidRPr="000F15C7" w:rsidP="000F15C7">
            <w:pPr>
              <w:pStyle w:val="ListBullet"/>
            </w:pPr>
            <w:r w:rsidRPr="000F15C7">
              <w:t>race rug colour and number</w:t>
            </w:r>
          </w:p>
          <w:p w:rsidR="00000000" w:rsidP="000F15C7">
            <w:pPr>
              <w:pStyle w:val="ListBullet"/>
              <w:rPr>
                <w:lang w:val="en-NZ"/>
              </w:rPr>
            </w:pPr>
            <w:r w:rsidRPr="000F15C7">
              <w:t>racing registration certificate.</w:t>
            </w:r>
          </w:p>
        </w:tc>
      </w:tr>
      <w:tr w:rsidTr="00CA64E6">
        <w:tblPrEx>
          <w:tblW w:w="0" w:type="auto"/>
          <w:tblLayout w:type="fixed"/>
          <w:tblCellMar>
            <w:left w:w="62" w:type="dxa"/>
            <w:right w:w="62" w:type="dxa"/>
          </w:tblCellMar>
          <w:tblLook w:val="0000"/>
        </w:tblPrEx>
        <w:tc>
          <w:tcPr>
            <w:tcW w:w="3493" w:type="dxa"/>
            <w:tcBorders>
              <w:top w:val="nil"/>
              <w:left w:val="nil"/>
              <w:bottom w:val="nil"/>
              <w:right w:val="nil"/>
            </w:tcBorders>
            <w:tcMar>
              <w:top w:w="0" w:type="dxa"/>
              <w:left w:w="62" w:type="dxa"/>
              <w:bottom w:w="0" w:type="dxa"/>
              <w:right w:w="62" w:type="dxa"/>
            </w:tcMar>
          </w:tcPr>
          <w:p w:rsidR="00000000" w:rsidP="000F15C7">
            <w:pPr>
              <w:pStyle w:val="BodyText"/>
              <w:rPr>
                <w:lang w:val="en-NZ"/>
              </w:rPr>
            </w:pPr>
            <w:r w:rsidRPr="000F15C7">
              <w:rPr>
                <w:rStyle w:val="BoldandItalics"/>
              </w:rPr>
              <w:t>Fit and safety of muzzles</w:t>
            </w:r>
            <w:r w:rsidRPr="000F15C7">
              <w:t xml:space="preserve"> may include: </w:t>
            </w:r>
          </w:p>
        </w:tc>
        <w:tc>
          <w:tcPr>
            <w:tcW w:w="5029" w:type="dxa"/>
            <w:tcBorders>
              <w:top w:val="nil"/>
              <w:left w:val="nil"/>
              <w:bottom w:val="nil"/>
              <w:right w:val="nil"/>
            </w:tcBorders>
            <w:tcMar>
              <w:top w:w="0" w:type="dxa"/>
              <w:left w:w="62" w:type="dxa"/>
              <w:bottom w:w="0" w:type="dxa"/>
              <w:right w:w="62" w:type="dxa"/>
            </w:tcMar>
          </w:tcPr>
          <w:p w:rsidR="00000000" w:rsidRPr="000F15C7" w:rsidP="000F15C7">
            <w:pPr>
              <w:pStyle w:val="ListBullet"/>
            </w:pPr>
            <w:r w:rsidRPr="000F15C7">
              <w:t>complying with greyhound-approved gear</w:t>
            </w:r>
          </w:p>
          <w:p w:rsidR="00000000" w:rsidP="000F15C7">
            <w:pPr>
              <w:pStyle w:val="ListBullet"/>
              <w:rPr>
                <w:lang w:val="en-NZ"/>
              </w:rPr>
            </w:pPr>
            <w:r w:rsidRPr="000F15C7">
              <w:t>distance from end of nose and space around nose that allows for comfort of greyhound while preventing greyhound from biting.</w:t>
            </w:r>
          </w:p>
        </w:tc>
      </w:tr>
      <w:tr w:rsidTr="00CA64E6">
        <w:tblPrEx>
          <w:tblW w:w="0" w:type="auto"/>
          <w:tblLayout w:type="fixed"/>
          <w:tblCellMar>
            <w:left w:w="62" w:type="dxa"/>
            <w:right w:w="62" w:type="dxa"/>
          </w:tblCellMar>
          <w:tblLook w:val="0000"/>
        </w:tblPrEx>
        <w:tc>
          <w:tcPr>
            <w:tcW w:w="3493" w:type="dxa"/>
            <w:tcBorders>
              <w:top w:val="nil"/>
              <w:left w:val="nil"/>
              <w:bottom w:val="nil"/>
              <w:right w:val="nil"/>
            </w:tcBorders>
            <w:tcMar>
              <w:top w:w="0" w:type="dxa"/>
              <w:left w:w="62" w:type="dxa"/>
              <w:bottom w:w="0" w:type="dxa"/>
              <w:right w:w="62" w:type="dxa"/>
            </w:tcMar>
          </w:tcPr>
          <w:p w:rsidR="00000000" w:rsidP="000F15C7">
            <w:pPr>
              <w:pStyle w:val="BodyText"/>
              <w:rPr>
                <w:lang w:val="en-NZ"/>
              </w:rPr>
            </w:pPr>
            <w:r w:rsidRPr="000F15C7">
              <w:rPr>
                <w:rStyle w:val="BoldandItalics"/>
              </w:rPr>
              <w:t>Rules of racing</w:t>
            </w:r>
            <w:r w:rsidRPr="000F15C7">
              <w:t xml:space="preserve"> w</w:t>
            </w:r>
            <w:r w:rsidRPr="000F15C7">
              <w:t xml:space="preserve">ill include: </w:t>
            </w:r>
          </w:p>
        </w:tc>
        <w:tc>
          <w:tcPr>
            <w:tcW w:w="5029" w:type="dxa"/>
            <w:tcBorders>
              <w:top w:val="nil"/>
              <w:left w:val="nil"/>
              <w:bottom w:val="nil"/>
              <w:right w:val="nil"/>
            </w:tcBorders>
            <w:tcMar>
              <w:top w:w="0" w:type="dxa"/>
              <w:left w:w="62" w:type="dxa"/>
              <w:bottom w:w="0" w:type="dxa"/>
              <w:right w:w="62" w:type="dxa"/>
            </w:tcMar>
          </w:tcPr>
          <w:p w:rsidR="00000000" w:rsidP="000F15C7">
            <w:pPr>
              <w:pStyle w:val="ListBullet"/>
              <w:rPr>
                <w:lang w:val="en-NZ"/>
              </w:rPr>
            </w:pPr>
            <w:r w:rsidRPr="000F15C7">
              <w:t>Australian and local rules of racing.</w:t>
            </w:r>
          </w:p>
        </w:tc>
      </w:tr>
      <w:tr w:rsidTr="00CA64E6">
        <w:tblPrEx>
          <w:tblW w:w="0" w:type="auto"/>
          <w:tblLayout w:type="fixed"/>
          <w:tblCellMar>
            <w:left w:w="62" w:type="dxa"/>
            <w:right w:w="62" w:type="dxa"/>
          </w:tblCellMar>
          <w:tblLook w:val="0000"/>
        </w:tblPrEx>
        <w:tc>
          <w:tcPr>
            <w:tcW w:w="3493" w:type="dxa"/>
            <w:tcBorders>
              <w:top w:val="nil"/>
              <w:left w:val="nil"/>
              <w:bottom w:val="nil"/>
              <w:right w:val="nil"/>
            </w:tcBorders>
            <w:tcMar>
              <w:top w:w="0" w:type="dxa"/>
              <w:left w:w="62" w:type="dxa"/>
              <w:bottom w:w="0" w:type="dxa"/>
              <w:right w:w="62" w:type="dxa"/>
            </w:tcMar>
          </w:tcPr>
          <w:p w:rsidR="00000000" w:rsidP="000F15C7">
            <w:pPr>
              <w:pStyle w:val="BodyText"/>
              <w:rPr>
                <w:lang w:val="en-NZ"/>
              </w:rPr>
            </w:pPr>
            <w:r w:rsidRPr="000F15C7">
              <w:rPr>
                <w:rStyle w:val="BoldandItalics"/>
              </w:rPr>
              <w:t>OHS and racing safety protocols and procedures</w:t>
            </w:r>
            <w:r w:rsidRPr="000F15C7">
              <w:t xml:space="preserve"> may include: </w:t>
            </w:r>
          </w:p>
        </w:tc>
        <w:tc>
          <w:tcPr>
            <w:tcW w:w="5029" w:type="dxa"/>
            <w:tcBorders>
              <w:top w:val="nil"/>
              <w:left w:val="nil"/>
              <w:bottom w:val="nil"/>
              <w:right w:val="nil"/>
            </w:tcBorders>
            <w:tcMar>
              <w:top w:w="0" w:type="dxa"/>
              <w:left w:w="62" w:type="dxa"/>
              <w:bottom w:w="0" w:type="dxa"/>
              <w:right w:w="62" w:type="dxa"/>
            </w:tcMar>
          </w:tcPr>
          <w:p w:rsidR="00000000" w:rsidRPr="000F15C7" w:rsidP="000F15C7">
            <w:pPr>
              <w:pStyle w:val="ListBullet"/>
            </w:pPr>
            <w:r w:rsidRPr="000F15C7">
              <w:t>adhering to responsibilities under OHS legislation and workplace practices</w:t>
            </w:r>
          </w:p>
          <w:p w:rsidR="00000000" w:rsidRPr="000F15C7" w:rsidP="000F15C7">
            <w:pPr>
              <w:pStyle w:val="ListBullet"/>
            </w:pPr>
            <w:r w:rsidRPr="000F15C7">
              <w:t>adhering to responsibilities under national and state codes of prac</w:t>
            </w:r>
            <w:r w:rsidRPr="000F15C7">
              <w:t>tice; federal, state and territory legislation; and local government regulations covering animal welfare</w:t>
            </w:r>
          </w:p>
          <w:p w:rsidR="00000000" w:rsidRPr="000F15C7" w:rsidP="000F15C7">
            <w:pPr>
              <w:pStyle w:val="ListBullet"/>
            </w:pPr>
            <w:r w:rsidRPr="000F15C7">
              <w:t>adhering to rules of racing and rules of the race venue</w:t>
            </w:r>
          </w:p>
          <w:p w:rsidR="00000000" w:rsidRPr="000F15C7" w:rsidP="000F15C7">
            <w:pPr>
              <w:pStyle w:val="ListBullet"/>
            </w:pPr>
            <w:r w:rsidRPr="000F15C7">
              <w:t>considering variables that influence behaviour of greyhounds, such as:</w:t>
            </w:r>
          </w:p>
          <w:p w:rsidR="00000000" w:rsidRPr="000F15C7" w:rsidP="000F15C7">
            <w:pPr>
              <w:pStyle w:val="ListBullet2"/>
            </w:pPr>
            <w:r w:rsidRPr="000F15C7">
              <w:t>fences and equipment</w:t>
            </w:r>
          </w:p>
          <w:p w:rsidR="00000000" w:rsidRPr="000F15C7" w:rsidP="000F15C7">
            <w:pPr>
              <w:pStyle w:val="ListBullet2"/>
            </w:pPr>
            <w:r w:rsidRPr="000F15C7">
              <w:t>lure, wind and noise</w:t>
            </w:r>
          </w:p>
          <w:p w:rsidR="00000000" w:rsidRPr="000F15C7" w:rsidP="000F15C7">
            <w:pPr>
              <w:pStyle w:val="ListBullet2"/>
            </w:pPr>
            <w:r w:rsidRPr="000F15C7">
              <w:t>other persons or animals</w:t>
            </w:r>
          </w:p>
          <w:p w:rsidR="00000000" w:rsidRPr="000F15C7" w:rsidP="000F15C7">
            <w:pPr>
              <w:pStyle w:val="ListBullet2"/>
            </w:pPr>
            <w:r w:rsidRPr="000F15C7">
              <w:t>vehicles</w:t>
            </w:r>
          </w:p>
          <w:p w:rsidR="00000000" w:rsidRPr="000F15C7" w:rsidP="000F15C7">
            <w:pPr>
              <w:pStyle w:val="ListBullet"/>
            </w:pPr>
            <w:r w:rsidRPr="000F15C7">
              <w:t>contributing to development of risk control measures</w:t>
            </w:r>
          </w:p>
          <w:p w:rsidR="00000000" w:rsidRPr="000F15C7" w:rsidP="000F15C7">
            <w:pPr>
              <w:pStyle w:val="ListBullet"/>
            </w:pPr>
            <w:r w:rsidRPr="000F15C7">
              <w:t>following safe work practices</w:t>
            </w:r>
          </w:p>
          <w:p w:rsidR="00000000" w:rsidRPr="000F15C7" w:rsidP="000F15C7">
            <w:pPr>
              <w:pStyle w:val="ListBullet"/>
            </w:pPr>
            <w:r w:rsidRPr="000F15C7">
              <w:t>identifying and reporting unsafe work practices</w:t>
            </w:r>
          </w:p>
          <w:p w:rsidR="00000000" w:rsidRPr="000F15C7" w:rsidP="000F15C7">
            <w:pPr>
              <w:pStyle w:val="ListBullet"/>
            </w:pPr>
            <w:r w:rsidRPr="000F15C7">
              <w:t>identifying emergency situations</w:t>
            </w:r>
          </w:p>
          <w:p w:rsidR="00000000" w:rsidRPr="000F15C7" w:rsidP="000F15C7">
            <w:pPr>
              <w:pStyle w:val="ListBullet"/>
            </w:pPr>
            <w:r w:rsidRPr="000F15C7">
              <w:t>understanding individual greyhound be</w:t>
            </w:r>
            <w:r w:rsidRPr="000F15C7">
              <w:t>haviour</w:t>
            </w:r>
          </w:p>
          <w:p w:rsidR="00000000" w:rsidRPr="000F15C7" w:rsidP="000F15C7">
            <w:pPr>
              <w:pStyle w:val="ListBullet"/>
            </w:pPr>
            <w:r w:rsidRPr="000F15C7">
              <w:t>using approved gear or equipment</w:t>
            </w:r>
          </w:p>
          <w:p w:rsidR="00000000" w:rsidP="000F15C7">
            <w:pPr>
              <w:pStyle w:val="ListBullet"/>
              <w:rPr>
                <w:lang w:val="en-NZ"/>
              </w:rPr>
            </w:pPr>
            <w:r w:rsidRPr="000F15C7">
              <w:t>wearing approved personal protective equipment.</w:t>
            </w:r>
          </w:p>
        </w:tc>
      </w:tr>
      <w:tr w:rsidTr="00CA64E6">
        <w:tblPrEx>
          <w:tblW w:w="0" w:type="auto"/>
          <w:tblLayout w:type="fixed"/>
          <w:tblCellMar>
            <w:left w:w="62" w:type="dxa"/>
            <w:right w:w="62" w:type="dxa"/>
          </w:tblCellMar>
          <w:tblLook w:val="0000"/>
        </w:tblPrEx>
        <w:tc>
          <w:tcPr>
            <w:tcW w:w="3493" w:type="dxa"/>
            <w:tcBorders>
              <w:top w:val="nil"/>
              <w:left w:val="nil"/>
              <w:bottom w:val="nil"/>
              <w:right w:val="nil"/>
            </w:tcBorders>
            <w:tcMar>
              <w:top w:w="0" w:type="dxa"/>
              <w:left w:w="62" w:type="dxa"/>
              <w:bottom w:w="0" w:type="dxa"/>
              <w:right w:w="62" w:type="dxa"/>
            </w:tcMar>
          </w:tcPr>
          <w:p w:rsidR="00000000" w:rsidP="000F15C7">
            <w:pPr>
              <w:pStyle w:val="BodyText"/>
              <w:rPr>
                <w:lang w:val="en-NZ"/>
              </w:rPr>
            </w:pPr>
            <w:r w:rsidRPr="000F15C7">
              <w:rPr>
                <w:rStyle w:val="BoldandItalics"/>
              </w:rPr>
              <w:t>Parading procedures</w:t>
            </w:r>
            <w:r w:rsidRPr="000F15C7">
              <w:t xml:space="preserve"> may include: </w:t>
            </w:r>
          </w:p>
        </w:tc>
        <w:tc>
          <w:tcPr>
            <w:tcW w:w="5029" w:type="dxa"/>
            <w:tcBorders>
              <w:top w:val="nil"/>
              <w:left w:val="nil"/>
              <w:bottom w:val="nil"/>
              <w:right w:val="nil"/>
            </w:tcBorders>
            <w:tcMar>
              <w:top w:w="0" w:type="dxa"/>
              <w:left w:w="62" w:type="dxa"/>
              <w:bottom w:w="0" w:type="dxa"/>
              <w:right w:w="62" w:type="dxa"/>
            </w:tcMar>
          </w:tcPr>
          <w:p w:rsidR="00000000" w:rsidRPr="000F15C7" w:rsidP="000F15C7">
            <w:pPr>
              <w:pStyle w:val="ListBullet"/>
            </w:pPr>
            <w:r w:rsidRPr="000F15C7">
              <w:t>allocating race rugs and handler jackets according to box draw number</w:t>
            </w:r>
          </w:p>
          <w:p w:rsidR="00000000" w:rsidRPr="000F15C7" w:rsidP="000F15C7">
            <w:pPr>
              <w:pStyle w:val="ListBullet"/>
            </w:pPr>
            <w:r w:rsidRPr="000F15C7">
              <w:t>verifying greyhound identification against registr</w:t>
            </w:r>
            <w:r w:rsidRPr="000F15C7">
              <w:t>ation papers and race book details</w:t>
            </w:r>
          </w:p>
          <w:p w:rsidR="00000000" w:rsidRPr="000F15C7" w:rsidP="000F15C7">
            <w:pPr>
              <w:pStyle w:val="ListBullet"/>
            </w:pPr>
            <w:r w:rsidRPr="000F15C7">
              <w:t>maintaining greyhound race order and visual contact of race field while escorting greyhounds and handlers during parade, public viewing and walk to race start</w:t>
            </w:r>
          </w:p>
          <w:p w:rsidR="00000000" w:rsidRPr="000F15C7" w:rsidP="000F15C7">
            <w:pPr>
              <w:pStyle w:val="ListBullet"/>
            </w:pPr>
            <w:r w:rsidRPr="000F15C7">
              <w:t>stopping field if a greyhound needs to empty out or for any ot</w:t>
            </w:r>
            <w:r w:rsidRPr="000F15C7">
              <w:t>her problems</w:t>
            </w:r>
          </w:p>
          <w:p w:rsidR="00000000" w:rsidP="000F15C7">
            <w:pPr>
              <w:pStyle w:val="ListBullet"/>
              <w:rPr>
                <w:lang w:val="en-NZ"/>
              </w:rPr>
            </w:pPr>
            <w:r w:rsidRPr="000F15C7">
              <w:t>handing field over to race starter.</w:t>
            </w:r>
          </w:p>
        </w:tc>
      </w:tr>
      <w:tr w:rsidTr="00CA64E6">
        <w:tblPrEx>
          <w:tblW w:w="0" w:type="auto"/>
          <w:tblLayout w:type="fixed"/>
          <w:tblCellMar>
            <w:left w:w="62" w:type="dxa"/>
            <w:right w:w="62" w:type="dxa"/>
          </w:tblCellMar>
          <w:tblLook w:val="0000"/>
        </w:tblPrEx>
        <w:tc>
          <w:tcPr>
            <w:tcW w:w="3493" w:type="dxa"/>
            <w:tcBorders>
              <w:top w:val="nil"/>
              <w:left w:val="nil"/>
              <w:bottom w:val="nil"/>
              <w:right w:val="nil"/>
            </w:tcBorders>
            <w:tcMar>
              <w:top w:w="0" w:type="dxa"/>
              <w:left w:w="62" w:type="dxa"/>
              <w:bottom w:w="0" w:type="dxa"/>
              <w:right w:w="62" w:type="dxa"/>
            </w:tcMar>
          </w:tcPr>
          <w:p w:rsidR="00000000" w:rsidP="000F15C7">
            <w:pPr>
              <w:pStyle w:val="BodyText"/>
              <w:rPr>
                <w:lang w:val="en-NZ"/>
              </w:rPr>
            </w:pPr>
            <w:r w:rsidRPr="000F15C7">
              <w:rPr>
                <w:rStyle w:val="BoldandItalics"/>
              </w:rPr>
              <w:t>Safe area for handlers</w:t>
            </w:r>
            <w:r w:rsidRPr="000F15C7">
              <w:t xml:space="preserve"> will be: </w:t>
            </w:r>
          </w:p>
        </w:tc>
        <w:tc>
          <w:tcPr>
            <w:tcW w:w="5029" w:type="dxa"/>
            <w:tcBorders>
              <w:top w:val="nil"/>
              <w:left w:val="nil"/>
              <w:bottom w:val="nil"/>
              <w:right w:val="nil"/>
            </w:tcBorders>
            <w:tcMar>
              <w:top w:w="0" w:type="dxa"/>
              <w:left w:w="62" w:type="dxa"/>
              <w:bottom w:w="0" w:type="dxa"/>
              <w:right w:w="62" w:type="dxa"/>
            </w:tcMar>
          </w:tcPr>
          <w:p w:rsidR="00000000" w:rsidRPr="000F15C7" w:rsidP="000F15C7">
            <w:pPr>
              <w:pStyle w:val="ListBullet"/>
            </w:pPr>
            <w:r w:rsidRPr="000F15C7">
              <w:t>area allocated on racetrack for handlers, usually behind racetrack fence to avoid potential distraction or impact by racing greyhounds.</w:t>
            </w:r>
          </w:p>
        </w:tc>
      </w:tr>
    </w:tbl>
    <w:p w:rsidR="00CA64E6" w:rsidP="000F15C7">
      <w:pPr>
        <w:pStyle w:val="BodyText"/>
      </w:pPr>
    </w:p>
    <w:p w:rsidR="00CA64E6" w:rsidP="000F15C7">
      <w:pPr>
        <w:pStyle w:val="BodyText"/>
      </w:pPr>
    </w:p>
    <w:p w:rsidR="00000000" w:rsidRPr="000F15C7" w:rsidP="000F15C7">
      <w:pPr>
        <w:pStyle w:val="Heading1"/>
      </w:pPr>
      <w:bookmarkStart w:id="12" w:name="O_217141"/>
      <w:bookmarkEnd w:id="12"/>
      <w:r w:rsidRPr="000F15C7">
        <w:t>Unit Sector(s)</w:t>
      </w:r>
    </w:p>
    <w:tbl>
      <w:tblPr>
        <w:tblW w:w="0" w:type="auto"/>
        <w:tblLayout w:type="fixed"/>
        <w:tblCellMar>
          <w:left w:w="62" w:type="dxa"/>
          <w:right w:w="62" w:type="dxa"/>
        </w:tblCellMar>
        <w:tblLook w:val="0000"/>
      </w:tblPr>
      <w:tblGrid>
        <w:gridCol w:w="2605"/>
        <w:gridCol w:w="5917"/>
      </w:tblGrid>
      <w:tr w:rsidTr="00CA64E6">
        <w:tblPrEx>
          <w:tblW w:w="0" w:type="auto"/>
          <w:tblLayout w:type="fixed"/>
          <w:tblCellMar>
            <w:left w:w="62" w:type="dxa"/>
            <w:right w:w="62" w:type="dxa"/>
          </w:tblCellMar>
          <w:tblLook w:val="0000"/>
        </w:tblPrEx>
        <w:trPr>
          <w:tblHeader/>
        </w:trPr>
        <w:tc>
          <w:tcPr>
            <w:tcW w:w="2605" w:type="dxa"/>
            <w:tcBorders>
              <w:top w:val="nil"/>
              <w:left w:val="nil"/>
              <w:bottom w:val="nil"/>
              <w:right w:val="nil"/>
            </w:tcBorders>
            <w:tcMar>
              <w:top w:w="0" w:type="dxa"/>
              <w:left w:w="62" w:type="dxa"/>
              <w:bottom w:w="0" w:type="dxa"/>
              <w:right w:w="62" w:type="dxa"/>
            </w:tcMar>
          </w:tcPr>
          <w:p w:rsidR="00000000" w:rsidP="000F15C7">
            <w:pPr>
              <w:pStyle w:val="BodyText"/>
              <w:rPr>
                <w:lang w:val="en-NZ"/>
              </w:rPr>
            </w:pPr>
            <w:r w:rsidRPr="000F15C7">
              <w:rPr>
                <w:rStyle w:val="SpecialBold"/>
              </w:rPr>
              <w:t>Unit Sector</w:t>
            </w:r>
          </w:p>
        </w:tc>
        <w:tc>
          <w:tcPr>
            <w:tcW w:w="5917" w:type="dxa"/>
            <w:tcBorders>
              <w:top w:val="nil"/>
              <w:left w:val="nil"/>
              <w:bottom w:val="nil"/>
              <w:right w:val="nil"/>
            </w:tcBorders>
            <w:tcMar>
              <w:top w:w="0" w:type="dxa"/>
              <w:left w:w="62" w:type="dxa"/>
              <w:bottom w:w="0" w:type="dxa"/>
              <w:right w:w="62" w:type="dxa"/>
            </w:tcMar>
          </w:tcPr>
          <w:p w:rsidR="00000000" w:rsidRPr="000F15C7" w:rsidP="000F15C7">
            <w:pPr>
              <w:pStyle w:val="BodyText"/>
            </w:pPr>
            <w:r w:rsidRPr="000F15C7">
              <w:t>Greyhound racing code</w:t>
            </w:r>
          </w:p>
        </w:tc>
      </w:tr>
    </w:tbl>
    <w:p w:rsidR="00CA64E6" w:rsidP="000F15C7">
      <w:pPr>
        <w:pStyle w:val="BodyText"/>
      </w:pPr>
    </w:p>
    <w:p w:rsidR="00CA64E6" w:rsidP="000F15C7">
      <w:pPr>
        <w:pStyle w:val="BodyText"/>
      </w:pPr>
    </w:p>
    <w:p w:rsidR="00000000" w:rsidRPr="000F15C7" w:rsidP="000F15C7">
      <w:pPr>
        <w:pStyle w:val="Heading1"/>
      </w:pPr>
      <w:bookmarkStart w:id="13" w:name="O_217138"/>
      <w:bookmarkEnd w:id="13"/>
      <w:r w:rsidRPr="000F15C7">
        <w:t>Co-requisite units</w:t>
      </w:r>
    </w:p>
    <w:tbl>
      <w:tblPr>
        <w:tblW w:w="0" w:type="auto"/>
        <w:tblLayout w:type="fixed"/>
        <w:tblCellMar>
          <w:left w:w="62" w:type="dxa"/>
          <w:right w:w="62" w:type="dxa"/>
        </w:tblCellMar>
        <w:tblLook w:val="0000"/>
      </w:tblPr>
      <w:tblGrid>
        <w:gridCol w:w="2641"/>
        <w:gridCol w:w="1322"/>
        <w:gridCol w:w="4559"/>
      </w:tblGrid>
      <w:tr w:rsidTr="00CA64E6">
        <w:tblPrEx>
          <w:tblW w:w="0" w:type="auto"/>
          <w:tblLayout w:type="fixed"/>
          <w:tblCellMar>
            <w:left w:w="62" w:type="dxa"/>
            <w:right w:w="62" w:type="dxa"/>
          </w:tblCellMar>
          <w:tblLook w:val="0000"/>
        </w:tblPrEx>
        <w:trPr>
          <w:tblHeader/>
        </w:trPr>
        <w:tc>
          <w:tcPr>
            <w:tcW w:w="2641" w:type="dxa"/>
            <w:tcBorders>
              <w:top w:val="nil"/>
              <w:left w:val="nil"/>
              <w:bottom w:val="nil"/>
              <w:right w:val="nil"/>
            </w:tcBorders>
            <w:tcMar>
              <w:top w:w="0" w:type="dxa"/>
              <w:left w:w="62" w:type="dxa"/>
              <w:bottom w:w="0" w:type="dxa"/>
              <w:right w:w="62" w:type="dxa"/>
            </w:tcMar>
          </w:tcPr>
          <w:p w:rsidR="00000000" w:rsidP="000F15C7">
            <w:pPr>
              <w:pStyle w:val="BodyText"/>
              <w:rPr>
                <w:lang w:val="en-NZ"/>
              </w:rPr>
            </w:pPr>
            <w:r w:rsidRPr="000F15C7">
              <w:rPr>
                <w:rStyle w:val="SpecialBold"/>
              </w:rPr>
              <w:t>Co-requisite units</w:t>
            </w:r>
          </w:p>
        </w:tc>
        <w:tc>
          <w:tcPr>
            <w:tcW w:w="5881" w:type="dxa"/>
            <w:gridSpan w:val="2"/>
            <w:tcBorders>
              <w:top w:val="nil"/>
              <w:left w:val="nil"/>
              <w:bottom w:val="nil"/>
              <w:right w:val="nil"/>
            </w:tcBorders>
            <w:tcMar>
              <w:top w:w="0" w:type="dxa"/>
              <w:left w:w="62" w:type="dxa"/>
              <w:bottom w:w="0" w:type="dxa"/>
              <w:right w:w="62" w:type="dxa"/>
            </w:tcMar>
          </w:tcPr>
          <w:p w:rsidR="00000000" w:rsidP="000F15C7">
            <w:pPr>
              <w:pStyle w:val="BodyText"/>
              <w:rPr>
                <w:lang w:val="en-NZ"/>
              </w:rPr>
            </w:pPr>
          </w:p>
        </w:tc>
      </w:tr>
      <w:tr w:rsidTr="00CA64E6">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P="000F15C7">
            <w:pPr>
              <w:pStyle w:val="BodyText"/>
              <w:rPr>
                <w:lang w:val="en-NZ"/>
              </w:rPr>
            </w:pPr>
          </w:p>
        </w:tc>
      </w:tr>
      <w:tr w:rsidTr="00CA64E6">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RPr="000F15C7" w:rsidP="000F15C7">
            <w:pPr>
              <w:pStyle w:val="BodyText"/>
            </w:pPr>
          </w:p>
        </w:tc>
      </w:tr>
    </w:tbl>
    <w:p w:rsidR="00CA64E6" w:rsidP="000F15C7">
      <w:pPr>
        <w:pStyle w:val="BodyText"/>
      </w:pPr>
    </w:p>
    <w:p w:rsidR="00CA64E6" w:rsidP="000F15C7">
      <w:pPr>
        <w:pStyle w:val="BodyText"/>
      </w:pPr>
    </w:p>
    <w:p w:rsidR="00000000" w:rsidRPr="000F15C7" w:rsidP="000F15C7">
      <w:pPr>
        <w:pStyle w:val="Heading1"/>
      </w:pPr>
      <w:bookmarkStart w:id="14" w:name="O_217140"/>
      <w:bookmarkEnd w:id="14"/>
      <w:r w:rsidRPr="000F15C7">
        <w:t>Functional Area</w:t>
      </w:r>
    </w:p>
    <w:tbl>
      <w:tblPr>
        <w:tblW w:w="0" w:type="auto"/>
        <w:tblLayout w:type="fixed"/>
        <w:tblCellMar>
          <w:left w:w="62" w:type="dxa"/>
          <w:right w:w="62" w:type="dxa"/>
        </w:tblCellMar>
        <w:tblLook w:val="0000"/>
      </w:tblPr>
      <w:tblGrid>
        <w:gridCol w:w="2736"/>
        <w:gridCol w:w="5786"/>
      </w:tblGrid>
      <w:tr w:rsidTr="00CA64E6">
        <w:tblPrEx>
          <w:tblW w:w="0" w:type="auto"/>
          <w:tblLayout w:type="fixed"/>
          <w:tblCellMar>
            <w:left w:w="62" w:type="dxa"/>
            <w:right w:w="62" w:type="dxa"/>
          </w:tblCellMar>
          <w:tblLook w:val="0000"/>
        </w:tblPrEx>
        <w:trPr>
          <w:tblHeader/>
        </w:trPr>
        <w:tc>
          <w:tcPr>
            <w:tcW w:w="2736" w:type="dxa"/>
            <w:tcBorders>
              <w:top w:val="nil"/>
              <w:left w:val="nil"/>
              <w:bottom w:val="nil"/>
              <w:right w:val="nil"/>
            </w:tcBorders>
            <w:tcMar>
              <w:top w:w="0" w:type="dxa"/>
              <w:left w:w="62" w:type="dxa"/>
              <w:bottom w:w="0" w:type="dxa"/>
              <w:right w:w="62" w:type="dxa"/>
            </w:tcMar>
          </w:tcPr>
          <w:p w:rsidR="00000000" w:rsidP="000F15C7">
            <w:pPr>
              <w:pStyle w:val="BodyText"/>
              <w:rPr>
                <w:lang w:val="en-NZ"/>
              </w:rPr>
            </w:pPr>
            <w:r w:rsidRPr="000F15C7">
              <w:rPr>
                <w:rStyle w:val="SpecialBold"/>
              </w:rPr>
              <w:t>Functional Area</w:t>
            </w:r>
          </w:p>
        </w:tc>
        <w:tc>
          <w:tcPr>
            <w:tcW w:w="5786" w:type="dxa"/>
            <w:tcBorders>
              <w:top w:val="nil"/>
              <w:left w:val="nil"/>
              <w:bottom w:val="nil"/>
              <w:right w:val="nil"/>
            </w:tcBorders>
            <w:tcMar>
              <w:top w:w="0" w:type="dxa"/>
              <w:left w:w="62" w:type="dxa"/>
              <w:bottom w:w="0" w:type="dxa"/>
              <w:right w:w="62" w:type="dxa"/>
            </w:tcMar>
          </w:tcPr>
          <w:p w:rsidR="00000000" w:rsidRPr="000F15C7" w:rsidP="000F15C7">
            <w:pPr>
              <w:pStyle w:val="BodyText"/>
            </w:pPr>
            <w:r w:rsidRPr="000F15C7">
              <w:t>Racing performance services</w:t>
            </w:r>
          </w:p>
        </w:tc>
      </w:tr>
    </w:tbl>
    <w:p w:rsidR="00CA64E6" w:rsidP="000F15C7">
      <w:pPr>
        <w:pStyle w:val="BodyText"/>
      </w:pPr>
    </w:p>
    <w:p w:rsidR="00CA64E6" w:rsidP="000F15C7">
      <w:pPr>
        <w:pStyle w:val="BodyText"/>
      </w:pPr>
    </w:p>
    <w:p w:rsidR="00000000" w:rsidRPr="000F15C7" w:rsidP="000F15C7"/>
    <w:sectPr w:rsidSect="000F15C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5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A64E6" w:rsidP="00CA64E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5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4E6" w:rsidP="000F15C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CA64E6" w:rsidP="000F15C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CA64E6" w:rsidP="000F15C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5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5C7" w:rsidRPr="00CA64E6" w:rsidP="00CA64E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5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4E6" w:rsidRPr="002D2AF8" w:rsidP="000F15C7">
    <w:pPr>
      <w:pStyle w:val="Header"/>
      <w:framePr w:wrap="around"/>
    </w:pPr>
    <w:r>
      <w:fldChar w:fldCharType="begin"/>
    </w:r>
    <w:r>
      <w:instrText xml:space="preserve"> TITLE   \* MERGEFORMAT </w:instrText>
    </w:r>
    <w:r>
      <w:fldChar w:fldCharType="separate"/>
    </w:r>
    <w:r>
      <w:t>RGRROP203A Perform duties of parade official at greyhound race meetings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CA64E6" w:rsidP="000F15C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A3CE8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BFC04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35EA7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15C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F15C7"/>
    <w:pPr>
      <w:spacing w:before="360" w:after="60"/>
      <w:outlineLvl w:val="0"/>
    </w:pPr>
    <w:rPr>
      <w:sz w:val="32"/>
    </w:rPr>
  </w:style>
  <w:style w:type="paragraph" w:styleId="Heading2">
    <w:name w:val="heading 2"/>
    <w:basedOn w:val="HeadingBase"/>
    <w:next w:val="BodyText"/>
    <w:link w:val="Heading2Char"/>
    <w:qFormat/>
    <w:rsid w:val="000F15C7"/>
    <w:pPr>
      <w:keepLines/>
      <w:spacing w:before="240" w:after="120"/>
      <w:outlineLvl w:val="1"/>
    </w:pPr>
    <w:rPr>
      <w:sz w:val="28"/>
      <w:szCs w:val="40"/>
    </w:rPr>
  </w:style>
  <w:style w:type="paragraph" w:styleId="Heading3">
    <w:name w:val="heading 3"/>
    <w:basedOn w:val="HeadingBase"/>
    <w:next w:val="BodyText"/>
    <w:link w:val="Heading3Char"/>
    <w:qFormat/>
    <w:rsid w:val="000F15C7"/>
    <w:pPr>
      <w:spacing w:before="180" w:after="120"/>
      <w:outlineLvl w:val="2"/>
    </w:pPr>
    <w:rPr>
      <w:spacing w:val="-10"/>
      <w:kern w:val="32"/>
    </w:rPr>
  </w:style>
  <w:style w:type="paragraph" w:styleId="Heading4">
    <w:name w:val="heading 4"/>
    <w:basedOn w:val="HeadingBase"/>
    <w:next w:val="BodyText"/>
    <w:link w:val="Heading4Char"/>
    <w:qFormat/>
    <w:rsid w:val="000F15C7"/>
    <w:pPr>
      <w:spacing w:before="160" w:after="120"/>
      <w:outlineLvl w:val="3"/>
    </w:pPr>
    <w:rPr>
      <w:sz w:val="22"/>
    </w:rPr>
  </w:style>
  <w:style w:type="paragraph" w:styleId="Heading5">
    <w:name w:val="heading 5"/>
    <w:basedOn w:val="HeadingBase"/>
    <w:next w:val="Normal"/>
    <w:link w:val="Heading5Char"/>
    <w:qFormat/>
    <w:rsid w:val="000F15C7"/>
    <w:pPr>
      <w:spacing w:before="80"/>
      <w:outlineLvl w:val="4"/>
    </w:pPr>
    <w:rPr>
      <w:color w:val="918585"/>
      <w:sz w:val="20"/>
    </w:rPr>
  </w:style>
  <w:style w:type="paragraph" w:styleId="Heading6">
    <w:name w:val="heading 6"/>
    <w:basedOn w:val="HeadingBase"/>
    <w:next w:val="Normal"/>
    <w:link w:val="Heading6Char"/>
    <w:qFormat/>
    <w:rsid w:val="000F15C7"/>
    <w:pPr>
      <w:spacing w:before="60"/>
      <w:outlineLvl w:val="5"/>
    </w:pPr>
    <w:rPr>
      <w:color w:val="918585"/>
      <w:sz w:val="20"/>
    </w:rPr>
  </w:style>
  <w:style w:type="paragraph" w:styleId="Heading7">
    <w:name w:val="heading 7"/>
    <w:basedOn w:val="Normal"/>
    <w:next w:val="Normal"/>
    <w:link w:val="Heading7Char"/>
    <w:qFormat/>
    <w:rsid w:val="000F15C7"/>
    <w:pPr>
      <w:ind w:left="720"/>
      <w:outlineLvl w:val="6"/>
    </w:pPr>
    <w:rPr>
      <w:i/>
    </w:rPr>
  </w:style>
  <w:style w:type="paragraph" w:styleId="Heading8">
    <w:name w:val="heading 8"/>
    <w:basedOn w:val="Normal"/>
    <w:next w:val="Normal"/>
    <w:link w:val="Heading8Char"/>
    <w:qFormat/>
    <w:rsid w:val="000F15C7"/>
    <w:pPr>
      <w:ind w:left="720"/>
      <w:outlineLvl w:val="7"/>
    </w:pPr>
    <w:rPr>
      <w:i/>
    </w:rPr>
  </w:style>
  <w:style w:type="paragraph" w:styleId="Heading9">
    <w:name w:val="heading 9"/>
    <w:basedOn w:val="Normal"/>
    <w:next w:val="Normal"/>
    <w:link w:val="Heading9Char"/>
    <w:qFormat/>
    <w:rsid w:val="000F15C7"/>
    <w:pPr>
      <w:ind w:left="720"/>
      <w:outlineLvl w:val="8"/>
    </w:pPr>
    <w:rPr>
      <w:i/>
    </w:rPr>
  </w:style>
  <w:style w:type="character" w:default="1" w:styleId="DefaultParagraphFont">
    <w:name w:val="Default Paragraph Font"/>
    <w:uiPriority w:val="1"/>
    <w:unhideWhenUsed/>
    <w:rsid w:val="000F15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15C7"/>
  </w:style>
  <w:style w:type="character" w:customStyle="1" w:styleId="Heading1Char">
    <w:name w:val="Heading 1 Char"/>
    <w:basedOn w:val="DefaultParagraphFont"/>
    <w:link w:val="Heading1"/>
    <w:rsid w:val="000F15C7"/>
    <w:rPr>
      <w:rFonts w:ascii="Times New Roman" w:eastAsia="Times New Roman" w:hAnsi="Times New Roman" w:cs="Times New Roman"/>
      <w:b/>
      <w:sz w:val="32"/>
      <w:szCs w:val="20"/>
      <w:lang w:eastAsia="en-US"/>
    </w:rPr>
  </w:style>
  <w:style w:type="paragraph" w:styleId="BodyText">
    <w:name w:val="Body Text"/>
    <w:basedOn w:val="Normal"/>
    <w:link w:val="BodyTextChar"/>
    <w:rsid w:val="000F15C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F15C7"/>
    <w:rPr>
      <w:rFonts w:ascii="Times New Roman" w:eastAsia="Times New Roman" w:hAnsi="Times New Roman" w:cs="Times New Roman"/>
      <w:sz w:val="24"/>
      <w:lang w:eastAsia="en-US"/>
    </w:rPr>
  </w:style>
  <w:style w:type="paragraph" w:styleId="Footer">
    <w:name w:val="footer"/>
    <w:basedOn w:val="Normal"/>
    <w:link w:val="FooterChar"/>
    <w:rsid w:val="000F15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15C7"/>
    <w:rPr>
      <w:rFonts w:ascii="Times New Roman" w:eastAsia="Times New Roman" w:hAnsi="Times New Roman" w:cs="Times New Roman"/>
      <w:sz w:val="16"/>
      <w:lang w:eastAsia="en-US"/>
    </w:rPr>
  </w:style>
  <w:style w:type="paragraph" w:styleId="List">
    <w:name w:val="List"/>
    <w:basedOn w:val="BodyText"/>
    <w:next w:val="BodyText"/>
    <w:rsid w:val="000F15C7"/>
    <w:pPr>
      <w:tabs>
        <w:tab w:val="left" w:pos="340"/>
      </w:tabs>
      <w:spacing w:before="60" w:after="60"/>
      <w:ind w:left="340" w:hanging="340"/>
    </w:pPr>
  </w:style>
  <w:style w:type="paragraph" w:styleId="ListBullet">
    <w:name w:val="List Bullet"/>
    <w:basedOn w:val="List"/>
    <w:rsid w:val="000F15C7"/>
    <w:pPr>
      <w:numPr>
        <w:numId w:val="13"/>
      </w:numPr>
      <w:tabs>
        <w:tab w:val="clear" w:pos="340"/>
      </w:tabs>
      <w:spacing w:before="40" w:after="40"/>
    </w:pPr>
  </w:style>
  <w:style w:type="character" w:customStyle="1" w:styleId="SpecialBold">
    <w:name w:val="Special Bold"/>
    <w:basedOn w:val="DefaultParagraphFont"/>
    <w:rsid w:val="000F15C7"/>
    <w:rPr>
      <w:b/>
      <w:spacing w:val="0"/>
    </w:rPr>
  </w:style>
  <w:style w:type="paragraph" w:styleId="ListBullet2">
    <w:name w:val="List Bullet 2"/>
    <w:basedOn w:val="List2"/>
    <w:rsid w:val="000F15C7"/>
    <w:pPr>
      <w:numPr>
        <w:numId w:val="14"/>
      </w:numPr>
      <w:tabs>
        <w:tab w:val="clear" w:pos="680"/>
      </w:tabs>
    </w:pPr>
  </w:style>
  <w:style w:type="paragraph" w:customStyle="1" w:styleId="SuperHeading">
    <w:name w:val="SuperHeading"/>
    <w:basedOn w:val="Normal"/>
    <w:rsid w:val="000F15C7"/>
    <w:pPr>
      <w:spacing w:before="240" w:after="120"/>
      <w:outlineLvl w:val="0"/>
    </w:pPr>
    <w:rPr>
      <w:rFonts w:ascii="Times New Roman" w:hAnsi="Times New Roman"/>
      <w:b/>
      <w:sz w:val="28"/>
    </w:rPr>
  </w:style>
  <w:style w:type="paragraph" w:customStyle="1" w:styleId="AllowPageBreak">
    <w:name w:val="AllowPageBreak"/>
    <w:rsid w:val="000F15C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F15C7"/>
    <w:rPr>
      <w:b/>
      <w:i/>
      <w:u w:val="none"/>
    </w:rPr>
  </w:style>
  <w:style w:type="character" w:customStyle="1" w:styleId="Heading2Char">
    <w:name w:val="Heading 2 Char"/>
    <w:basedOn w:val="DefaultParagraphFont"/>
    <w:link w:val="Heading2"/>
    <w:rsid w:val="000F15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15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15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15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15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15C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F15C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F15C7"/>
    <w:rPr>
      <w:rFonts w:ascii="Courier New" w:eastAsia="Times New Roman" w:hAnsi="Courier New" w:cs="Times New Roman"/>
      <w:i/>
      <w:szCs w:val="20"/>
      <w:lang w:eastAsia="en-US"/>
    </w:rPr>
  </w:style>
  <w:style w:type="paragraph" w:customStyle="1" w:styleId="HeadingBase">
    <w:name w:val="Heading Base"/>
    <w:rsid w:val="000F15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15C7"/>
    <w:pPr>
      <w:tabs>
        <w:tab w:val="right" w:leader="dot" w:pos="9072"/>
      </w:tabs>
      <w:ind w:left="567"/>
    </w:pPr>
    <w:rPr>
      <w:szCs w:val="22"/>
    </w:rPr>
  </w:style>
  <w:style w:type="paragraph" w:customStyle="1" w:styleId="TOCBase">
    <w:name w:val="TOC Base"/>
    <w:rsid w:val="000F15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15C7"/>
    <w:pPr>
      <w:tabs>
        <w:tab w:val="right" w:leader="dot" w:pos="9072"/>
      </w:tabs>
      <w:spacing w:before="40" w:after="40"/>
      <w:ind w:left="284"/>
    </w:pPr>
    <w:rPr>
      <w:rFonts w:ascii="Times New Roman" w:hAnsi="Times New Roman"/>
    </w:rPr>
  </w:style>
  <w:style w:type="paragraph" w:styleId="TOC1">
    <w:name w:val="toc 1"/>
    <w:basedOn w:val="TOCBase"/>
    <w:next w:val="Normal"/>
    <w:rsid w:val="000F15C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F15C7"/>
    <w:pPr>
      <w:spacing w:before="5040"/>
      <w:jc w:val="center"/>
    </w:pPr>
    <w:rPr>
      <w:sz w:val="48"/>
      <w:szCs w:val="72"/>
      <w:lang w:val="en-US"/>
    </w:rPr>
  </w:style>
  <w:style w:type="character" w:customStyle="1" w:styleId="TitleChar">
    <w:name w:val="Title Char"/>
    <w:basedOn w:val="DefaultParagraphFont"/>
    <w:link w:val="Title"/>
    <w:rsid w:val="000F15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15C7"/>
    <w:pPr>
      <w:tabs>
        <w:tab w:val="left" w:pos="3600"/>
        <w:tab w:val="left" w:pos="3958"/>
      </w:tabs>
    </w:pPr>
  </w:style>
  <w:style w:type="paragraph" w:customStyle="1" w:styleId="Note">
    <w:name w:val="Note"/>
    <w:basedOn w:val="BodyText"/>
    <w:rsid w:val="000F15C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15C7"/>
    <w:pPr>
      <w:framePr w:wrap="auto" w:hAnchor="text" w:y="6049"/>
    </w:pPr>
    <w:rPr>
      <w:color w:val="000000"/>
      <w:sz w:val="40"/>
    </w:rPr>
  </w:style>
  <w:style w:type="paragraph" w:customStyle="1" w:styleId="TOCTitle">
    <w:name w:val="TOCTitle"/>
    <w:basedOn w:val="Heading1"/>
    <w:rsid w:val="000F15C7"/>
    <w:pPr>
      <w:spacing w:after="240"/>
      <w:jc w:val="center"/>
      <w:outlineLvl w:val="9"/>
    </w:pPr>
    <w:rPr>
      <w:caps/>
    </w:rPr>
  </w:style>
  <w:style w:type="paragraph" w:customStyle="1" w:styleId="Version">
    <w:name w:val="Version"/>
    <w:rsid w:val="000F15C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F15C7"/>
    <w:pPr>
      <w:keepNext w:val="0"/>
      <w:tabs>
        <w:tab w:val="right" w:pos="4176"/>
      </w:tabs>
      <w:ind w:left="198" w:hanging="198"/>
    </w:pPr>
    <w:rPr>
      <w:rFonts w:ascii="Garamond" w:hAnsi="Garamond"/>
    </w:rPr>
  </w:style>
  <w:style w:type="paragraph" w:styleId="IndexHeading">
    <w:name w:val="index heading"/>
    <w:basedOn w:val="Normal"/>
    <w:next w:val="Index1"/>
    <w:semiHidden/>
    <w:rsid w:val="000F15C7"/>
    <w:pPr>
      <w:spacing w:before="120" w:after="120"/>
    </w:pPr>
    <w:rPr>
      <w:rFonts w:ascii="Arial" w:hAnsi="Arial"/>
      <w:b/>
      <w:color w:val="918585"/>
      <w:sz w:val="24"/>
    </w:rPr>
  </w:style>
  <w:style w:type="paragraph" w:styleId="Header">
    <w:name w:val="header"/>
    <w:basedOn w:val="Normal"/>
    <w:link w:val="HeaderChar"/>
    <w:rsid w:val="000F15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15C7"/>
    <w:rPr>
      <w:rFonts w:ascii="Times New Roman" w:eastAsia="Times New Roman" w:hAnsi="Times New Roman" w:cs="Times New Roman"/>
      <w:sz w:val="16"/>
      <w:szCs w:val="20"/>
      <w:lang w:val="en-GB" w:eastAsia="en-US"/>
    </w:rPr>
  </w:style>
  <w:style w:type="paragraph" w:customStyle="1" w:styleId="Chapter">
    <w:name w:val="Chapter"/>
    <w:basedOn w:val="Normal"/>
    <w:rsid w:val="000F15C7"/>
    <w:pPr>
      <w:spacing w:before="240"/>
    </w:pPr>
    <w:rPr>
      <w:rFonts w:ascii="Times New Roman" w:hAnsi="Times New Roman"/>
      <w:smallCaps/>
      <w:spacing w:val="80"/>
      <w:sz w:val="28"/>
    </w:rPr>
  </w:style>
  <w:style w:type="paragraph" w:customStyle="1" w:styleId="InChapter">
    <w:name w:val="InChapter"/>
    <w:basedOn w:val="Heading3"/>
    <w:rsid w:val="000F15C7"/>
    <w:pPr>
      <w:spacing w:after="240"/>
      <w:outlineLvl w:val="9"/>
    </w:pPr>
    <w:rPr>
      <w:noProof/>
    </w:rPr>
  </w:style>
  <w:style w:type="paragraph" w:styleId="Index2">
    <w:name w:val="index 2"/>
    <w:basedOn w:val="Normal"/>
    <w:next w:val="Normal"/>
    <w:semiHidden/>
    <w:rsid w:val="000F15C7"/>
    <w:pPr>
      <w:tabs>
        <w:tab w:val="right" w:pos="4176"/>
      </w:tabs>
      <w:ind w:left="568" w:hanging="284"/>
    </w:pPr>
    <w:rPr>
      <w:rFonts w:ascii="Garamond" w:hAnsi="Garamond"/>
    </w:rPr>
  </w:style>
  <w:style w:type="paragraph" w:customStyle="1" w:styleId="Byline">
    <w:name w:val="Byline"/>
    <w:rsid w:val="000F15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15C7"/>
    <w:pPr>
      <w:tabs>
        <w:tab w:val="clear" w:pos="3600"/>
        <w:tab w:val="clear" w:pos="3958"/>
      </w:tabs>
      <w:jc w:val="right"/>
    </w:pPr>
  </w:style>
  <w:style w:type="character" w:styleId="Emphasis">
    <w:name w:val="Emphasis"/>
    <w:basedOn w:val="DefaultParagraphFont"/>
    <w:qFormat/>
    <w:rsid w:val="000F15C7"/>
    <w:rPr>
      <w:i/>
    </w:rPr>
  </w:style>
  <w:style w:type="paragraph" w:styleId="Caption">
    <w:name w:val="caption"/>
    <w:basedOn w:val="BodyText"/>
    <w:next w:val="Normal"/>
    <w:qFormat/>
    <w:rsid w:val="000F15C7"/>
    <w:pPr>
      <w:framePr w:w="2268" w:hSpace="181" w:vSpace="181" w:wrap="around" w:vAnchor="text" w:hAnchor="page" w:x="1135" w:y="285" w:anchorLock="1"/>
    </w:pPr>
    <w:rPr>
      <w:i/>
    </w:rPr>
  </w:style>
  <w:style w:type="paragraph" w:customStyle="1" w:styleId="MiniTOCTitle">
    <w:name w:val="MiniTOCTitle"/>
    <w:basedOn w:val="Heading4"/>
    <w:rsid w:val="000F15C7"/>
    <w:pPr>
      <w:spacing w:before="240"/>
      <w:outlineLvl w:val="9"/>
    </w:pPr>
    <w:rPr>
      <w:noProof/>
      <w:sz w:val="24"/>
    </w:rPr>
  </w:style>
  <w:style w:type="paragraph" w:customStyle="1" w:styleId="MiniTOCItem">
    <w:name w:val="MiniTOCItem"/>
    <w:basedOn w:val="ListBullet"/>
    <w:rsid w:val="000F15C7"/>
    <w:pPr>
      <w:numPr>
        <w:numId w:val="0"/>
      </w:numPr>
      <w:tabs>
        <w:tab w:val="right" w:leader="dot" w:pos="6521"/>
      </w:tabs>
      <w:spacing w:before="0" w:after="0"/>
    </w:pPr>
  </w:style>
  <w:style w:type="paragraph" w:customStyle="1" w:styleId="TOFTitle">
    <w:name w:val="TOFTitle"/>
    <w:basedOn w:val="TOCTitle"/>
    <w:rsid w:val="000F15C7"/>
  </w:style>
  <w:style w:type="paragraph" w:styleId="TableofFigures">
    <w:name w:val="table of figures"/>
    <w:basedOn w:val="Normal"/>
    <w:next w:val="Normal"/>
    <w:semiHidden/>
    <w:rsid w:val="000F15C7"/>
    <w:pPr>
      <w:tabs>
        <w:tab w:val="right" w:leader="dot" w:pos="9072"/>
      </w:tabs>
      <w:ind w:left="970" w:hanging="403"/>
    </w:pPr>
    <w:rPr>
      <w:rFonts w:ascii="Times New Roman" w:hAnsi="Times New Roman"/>
      <w:b/>
    </w:rPr>
  </w:style>
  <w:style w:type="paragraph" w:styleId="ListNumber">
    <w:name w:val="List Number"/>
    <w:basedOn w:val="List"/>
    <w:rsid w:val="000F15C7"/>
    <w:pPr>
      <w:numPr>
        <w:numId w:val="11"/>
      </w:numPr>
    </w:pPr>
  </w:style>
  <w:style w:type="character" w:customStyle="1" w:styleId="WingdingSymbols">
    <w:name w:val="Wingding Symbols"/>
    <w:rsid w:val="000F15C7"/>
    <w:rPr>
      <w:rFonts w:ascii="Wingdings" w:hAnsi="Wingdings"/>
    </w:rPr>
  </w:style>
  <w:style w:type="paragraph" w:customStyle="1" w:styleId="TableHeading">
    <w:name w:val="Table Heading"/>
    <w:basedOn w:val="HeadingBase"/>
    <w:rsid w:val="000F15C7"/>
    <w:pPr>
      <w:keepLines/>
      <w:pBdr>
        <w:bottom w:val="single" w:sz="6" w:space="1" w:color="918585"/>
      </w:pBdr>
      <w:spacing w:before="240"/>
    </w:pPr>
  </w:style>
  <w:style w:type="character" w:customStyle="1" w:styleId="HotSpot">
    <w:name w:val="HotSpot"/>
    <w:rsid w:val="000F15C7"/>
    <w:rPr>
      <w:color w:val="0033CC"/>
      <w:u w:val="none"/>
    </w:rPr>
  </w:style>
  <w:style w:type="paragraph" w:customStyle="1" w:styleId="BodyTextRight">
    <w:name w:val="Body Text Right"/>
    <w:basedOn w:val="BodyText"/>
    <w:rsid w:val="000F15C7"/>
    <w:pPr>
      <w:spacing w:before="0" w:after="0"/>
      <w:jc w:val="right"/>
    </w:pPr>
  </w:style>
  <w:style w:type="paragraph" w:styleId="Index3">
    <w:name w:val="index 3"/>
    <w:basedOn w:val="ListNumber2"/>
    <w:next w:val="Normal"/>
    <w:semiHidden/>
    <w:rsid w:val="000F15C7"/>
    <w:pPr>
      <w:numPr>
        <w:numId w:val="0"/>
      </w:numPr>
      <w:tabs>
        <w:tab w:val="right" w:leader="dot" w:pos="4176"/>
      </w:tabs>
    </w:pPr>
  </w:style>
  <w:style w:type="paragraph" w:styleId="ListNumber2">
    <w:name w:val="List Number 2"/>
    <w:basedOn w:val="List2"/>
    <w:rsid w:val="000F15C7"/>
    <w:pPr>
      <w:numPr>
        <w:numId w:val="10"/>
      </w:numPr>
      <w:tabs>
        <w:tab w:val="clear" w:pos="1060"/>
      </w:tabs>
    </w:pPr>
  </w:style>
  <w:style w:type="paragraph" w:customStyle="1" w:styleId="MarginNote">
    <w:name w:val="Margin Note"/>
    <w:basedOn w:val="BodyText"/>
    <w:rsid w:val="000F15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15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15C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F15C7"/>
    <w:rPr>
      <w:sz w:val="32"/>
    </w:rPr>
  </w:style>
  <w:style w:type="paragraph" w:customStyle="1" w:styleId="HeadingProcedure">
    <w:name w:val="Heading Procedure"/>
    <w:basedOn w:val="HeadingBase"/>
    <w:next w:val="Normal"/>
    <w:rsid w:val="000F15C7"/>
    <w:pPr>
      <w:tabs>
        <w:tab w:val="left" w:pos="0"/>
      </w:tabs>
      <w:spacing w:before="120" w:after="60"/>
    </w:pPr>
    <w:rPr>
      <w:i/>
      <w:color w:val="918585"/>
      <w:sz w:val="22"/>
    </w:rPr>
  </w:style>
  <w:style w:type="paragraph" w:customStyle="1" w:styleId="TableBodyText">
    <w:name w:val="Table Body Text"/>
    <w:basedOn w:val="BodyText"/>
    <w:rsid w:val="000F15C7"/>
    <w:pPr>
      <w:spacing w:before="60" w:after="60"/>
    </w:pPr>
  </w:style>
  <w:style w:type="paragraph" w:styleId="ListContinue">
    <w:name w:val="List Continue"/>
    <w:basedOn w:val="List"/>
    <w:rsid w:val="000F15C7"/>
    <w:pPr>
      <w:ind w:firstLine="0"/>
    </w:pPr>
  </w:style>
  <w:style w:type="paragraph" w:customStyle="1" w:styleId="ListNote">
    <w:name w:val="List Note"/>
    <w:basedOn w:val="List"/>
    <w:rsid w:val="000F15C7"/>
    <w:pPr>
      <w:pBdr>
        <w:top w:val="single" w:sz="6" w:space="2" w:color="918585"/>
        <w:bottom w:val="single" w:sz="6" w:space="2" w:color="918585"/>
      </w:pBdr>
      <w:tabs>
        <w:tab w:val="left" w:pos="1021"/>
      </w:tabs>
      <w:ind w:firstLine="0"/>
    </w:pPr>
  </w:style>
  <w:style w:type="paragraph" w:customStyle="1" w:styleId="Warning">
    <w:name w:val="Warning"/>
    <w:basedOn w:val="BodyText"/>
    <w:rsid w:val="000F15C7"/>
    <w:pPr>
      <w:shd w:val="clear" w:color="auto" w:fill="D9D9D9"/>
      <w:tabs>
        <w:tab w:val="left" w:pos="992"/>
      </w:tabs>
      <w:ind w:left="119" w:right="119"/>
    </w:pPr>
    <w:rPr>
      <w:sz w:val="20"/>
    </w:rPr>
  </w:style>
  <w:style w:type="paragraph" w:customStyle="1" w:styleId="MarginIcons">
    <w:name w:val="Margin Icons"/>
    <w:basedOn w:val="BodyText"/>
    <w:rsid w:val="000F15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15C7"/>
    <w:rPr>
      <w:rFonts w:ascii="Courier New" w:hAnsi="Courier New"/>
    </w:rPr>
  </w:style>
  <w:style w:type="paragraph" w:customStyle="1" w:styleId="NoteBullet">
    <w:name w:val="Note Bullet"/>
    <w:basedOn w:val="Note"/>
    <w:rsid w:val="000F15C7"/>
    <w:pPr>
      <w:tabs>
        <w:tab w:val="clear" w:pos="680"/>
      </w:tabs>
      <w:spacing w:before="60" w:after="60"/>
    </w:pPr>
  </w:style>
  <w:style w:type="paragraph" w:customStyle="1" w:styleId="SubHeading2">
    <w:name w:val="SubHeading2"/>
    <w:basedOn w:val="HeadingBase"/>
    <w:rsid w:val="000F15C7"/>
    <w:pPr>
      <w:spacing w:before="240" w:after="60"/>
    </w:pPr>
    <w:rPr>
      <w:sz w:val="20"/>
    </w:rPr>
  </w:style>
  <w:style w:type="paragraph" w:customStyle="1" w:styleId="SubHeading1">
    <w:name w:val="SubHeading1"/>
    <w:basedOn w:val="HeadingBase"/>
    <w:rsid w:val="000F15C7"/>
    <w:pPr>
      <w:spacing w:before="240" w:after="60"/>
    </w:pPr>
    <w:rPr>
      <w:color w:val="918585"/>
      <w:sz w:val="22"/>
    </w:rPr>
  </w:style>
  <w:style w:type="paragraph" w:customStyle="1" w:styleId="SideHeading">
    <w:name w:val="Side Heading"/>
    <w:basedOn w:val="HeadingBase"/>
    <w:rsid w:val="000F15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15C7"/>
    <w:pPr>
      <w:numPr>
        <w:numId w:val="12"/>
      </w:numPr>
    </w:pPr>
  </w:style>
  <w:style w:type="paragraph" w:styleId="PlainText">
    <w:name w:val="Plain Text"/>
    <w:basedOn w:val="Normal"/>
    <w:link w:val="PlainTextChar"/>
    <w:rsid w:val="000F15C7"/>
    <w:rPr>
      <w:sz w:val="20"/>
    </w:rPr>
  </w:style>
  <w:style w:type="character" w:customStyle="1" w:styleId="PlainTextChar">
    <w:name w:val="Plain Text Char"/>
    <w:basedOn w:val="DefaultParagraphFont"/>
    <w:link w:val="PlainText"/>
    <w:rsid w:val="000F15C7"/>
    <w:rPr>
      <w:rFonts w:ascii="Courier New" w:eastAsia="Times New Roman" w:hAnsi="Courier New" w:cs="Times New Roman"/>
      <w:sz w:val="20"/>
      <w:szCs w:val="20"/>
      <w:lang w:eastAsia="en-US"/>
    </w:rPr>
  </w:style>
  <w:style w:type="character" w:customStyle="1" w:styleId="MenuOption">
    <w:name w:val="Menu Option"/>
    <w:basedOn w:val="DefaultParagraphFont"/>
    <w:rsid w:val="000F15C7"/>
    <w:rPr>
      <w:b/>
      <w:smallCaps/>
    </w:rPr>
  </w:style>
  <w:style w:type="paragraph" w:customStyle="1" w:styleId="TableListNumber">
    <w:name w:val="Table List Number"/>
    <w:basedOn w:val="ListNumber"/>
    <w:rsid w:val="000F15C7"/>
    <w:pPr>
      <w:numPr>
        <w:numId w:val="0"/>
      </w:numPr>
    </w:pPr>
  </w:style>
  <w:style w:type="paragraph" w:styleId="TOC4">
    <w:name w:val="toc 4"/>
    <w:basedOn w:val="TOCBase"/>
    <w:next w:val="Normal"/>
    <w:semiHidden/>
    <w:rsid w:val="000F15C7"/>
    <w:pPr>
      <w:tabs>
        <w:tab w:val="right" w:leader="dot" w:pos="9071"/>
      </w:tabs>
      <w:ind w:left="1701"/>
    </w:pPr>
  </w:style>
  <w:style w:type="paragraph" w:customStyle="1" w:styleId="ListAlpha">
    <w:name w:val="List Alpha"/>
    <w:basedOn w:val="List"/>
    <w:rsid w:val="000F15C7"/>
    <w:pPr>
      <w:numPr>
        <w:numId w:val="9"/>
      </w:numPr>
    </w:pPr>
  </w:style>
  <w:style w:type="paragraph" w:customStyle="1" w:styleId="ListAlpha2">
    <w:name w:val="List Alpha 2"/>
    <w:basedOn w:val="List2"/>
    <w:rsid w:val="000F15C7"/>
    <w:pPr>
      <w:numPr>
        <w:numId w:val="8"/>
      </w:numPr>
    </w:pPr>
  </w:style>
  <w:style w:type="paragraph" w:styleId="List2">
    <w:name w:val="List 2"/>
    <w:basedOn w:val="BodyText"/>
    <w:rsid w:val="000F15C7"/>
    <w:pPr>
      <w:tabs>
        <w:tab w:val="left" w:pos="680"/>
      </w:tabs>
      <w:spacing w:before="60" w:after="60"/>
      <w:ind w:left="680" w:hanging="340"/>
    </w:pPr>
  </w:style>
  <w:style w:type="paragraph" w:styleId="List3">
    <w:name w:val="List 3"/>
    <w:basedOn w:val="BodyText"/>
    <w:rsid w:val="000F15C7"/>
    <w:pPr>
      <w:tabs>
        <w:tab w:val="left" w:pos="1021"/>
      </w:tabs>
      <w:spacing w:before="60" w:after="60"/>
      <w:ind w:left="1020" w:hanging="340"/>
    </w:pPr>
  </w:style>
  <w:style w:type="paragraph" w:styleId="List4">
    <w:name w:val="List 4"/>
    <w:basedOn w:val="BodyText"/>
    <w:rsid w:val="000F15C7"/>
    <w:pPr>
      <w:tabs>
        <w:tab w:val="left" w:pos="1361"/>
      </w:tabs>
      <w:spacing w:before="60" w:after="60"/>
      <w:ind w:left="1361" w:hanging="340"/>
    </w:pPr>
  </w:style>
  <w:style w:type="paragraph" w:styleId="List5">
    <w:name w:val="List 5"/>
    <w:basedOn w:val="BodyText"/>
    <w:rsid w:val="000F15C7"/>
    <w:pPr>
      <w:tabs>
        <w:tab w:val="left" w:pos="1701"/>
      </w:tabs>
      <w:spacing w:before="60" w:after="60"/>
      <w:ind w:left="1701" w:hanging="340"/>
    </w:pPr>
  </w:style>
  <w:style w:type="paragraph" w:styleId="ListBullet3">
    <w:name w:val="List Bullet 3"/>
    <w:basedOn w:val="List3"/>
    <w:rsid w:val="000F15C7"/>
    <w:pPr>
      <w:numPr>
        <w:numId w:val="15"/>
      </w:numPr>
      <w:tabs>
        <w:tab w:val="clear" w:pos="1021"/>
      </w:tabs>
      <w:ind w:left="1037" w:hanging="357"/>
    </w:pPr>
  </w:style>
  <w:style w:type="paragraph" w:styleId="ListBullet4">
    <w:name w:val="List Bullet 4"/>
    <w:basedOn w:val="List4"/>
    <w:rsid w:val="000F15C7"/>
    <w:pPr>
      <w:numPr>
        <w:numId w:val="3"/>
      </w:numPr>
    </w:pPr>
  </w:style>
  <w:style w:type="paragraph" w:styleId="ListBullet5">
    <w:name w:val="List Bullet 5"/>
    <w:basedOn w:val="List5"/>
    <w:rsid w:val="000F15C7"/>
    <w:pPr>
      <w:numPr>
        <w:numId w:val="4"/>
      </w:numPr>
    </w:pPr>
  </w:style>
  <w:style w:type="paragraph" w:styleId="ListContinue2">
    <w:name w:val="List Continue 2"/>
    <w:basedOn w:val="List2"/>
    <w:rsid w:val="000F15C7"/>
    <w:pPr>
      <w:ind w:firstLine="0"/>
    </w:pPr>
  </w:style>
  <w:style w:type="paragraph" w:styleId="ListContinue3">
    <w:name w:val="List Continue 3"/>
    <w:basedOn w:val="List3"/>
    <w:rsid w:val="000F15C7"/>
    <w:pPr>
      <w:ind w:left="1021" w:firstLine="0"/>
    </w:pPr>
  </w:style>
  <w:style w:type="paragraph" w:styleId="ListContinue4">
    <w:name w:val="List Continue 4"/>
    <w:basedOn w:val="List4"/>
    <w:rsid w:val="000F15C7"/>
    <w:pPr>
      <w:ind w:firstLine="0"/>
    </w:pPr>
  </w:style>
  <w:style w:type="paragraph" w:styleId="ListContinue5">
    <w:name w:val="List Continue 5"/>
    <w:basedOn w:val="List5"/>
    <w:rsid w:val="000F15C7"/>
    <w:pPr>
      <w:ind w:firstLine="0"/>
    </w:pPr>
  </w:style>
  <w:style w:type="paragraph" w:styleId="ListNumber3">
    <w:name w:val="List Number 3"/>
    <w:basedOn w:val="List3"/>
    <w:rsid w:val="000F15C7"/>
    <w:pPr>
      <w:numPr>
        <w:numId w:val="5"/>
      </w:numPr>
    </w:pPr>
  </w:style>
  <w:style w:type="paragraph" w:styleId="ListNumber4">
    <w:name w:val="List Number 4"/>
    <w:basedOn w:val="List4"/>
    <w:rsid w:val="000F15C7"/>
    <w:pPr>
      <w:numPr>
        <w:numId w:val="6"/>
      </w:numPr>
    </w:pPr>
  </w:style>
  <w:style w:type="paragraph" w:styleId="ListNumber5">
    <w:name w:val="List Number 5"/>
    <w:basedOn w:val="List5"/>
    <w:rsid w:val="000F15C7"/>
    <w:pPr>
      <w:numPr>
        <w:numId w:val="7"/>
      </w:numPr>
    </w:pPr>
  </w:style>
  <w:style w:type="paragraph" w:styleId="BlockText">
    <w:name w:val="Block Text"/>
    <w:basedOn w:val="Normal"/>
    <w:rsid w:val="000F15C7"/>
    <w:pPr>
      <w:spacing w:after="120"/>
      <w:ind w:left="1440" w:right="1440"/>
    </w:pPr>
  </w:style>
  <w:style w:type="character" w:customStyle="1" w:styleId="Subscript">
    <w:name w:val="Subscript"/>
    <w:basedOn w:val="DefaultParagraphFont"/>
    <w:rsid w:val="000F15C7"/>
    <w:rPr>
      <w:sz w:val="16"/>
      <w:vertAlign w:val="subscript"/>
    </w:rPr>
  </w:style>
  <w:style w:type="character" w:customStyle="1" w:styleId="Superscript">
    <w:name w:val="Superscript"/>
    <w:basedOn w:val="DefaultParagraphFont"/>
    <w:rsid w:val="000F15C7"/>
    <w:rPr>
      <w:sz w:val="16"/>
      <w:vertAlign w:val="superscript"/>
    </w:rPr>
  </w:style>
  <w:style w:type="character" w:customStyle="1" w:styleId="Symbols">
    <w:name w:val="Symbols"/>
    <w:basedOn w:val="DefaultParagraphFont"/>
    <w:rsid w:val="000F15C7"/>
    <w:rPr>
      <w:rFonts w:ascii="Symbol" w:hAnsi="Symbol"/>
    </w:rPr>
  </w:style>
  <w:style w:type="character" w:customStyle="1" w:styleId="MenuOptions">
    <w:name w:val="Menu Options"/>
    <w:basedOn w:val="DefaultParagraphFont"/>
    <w:rsid w:val="000F15C7"/>
    <w:rPr>
      <w:rFonts w:ascii="Arial Narrow" w:hAnsi="Arial Narrow"/>
      <w:smallCaps/>
    </w:rPr>
  </w:style>
  <w:style w:type="character" w:customStyle="1" w:styleId="Buttons">
    <w:name w:val="Buttons"/>
    <w:basedOn w:val="DefaultParagraphFont"/>
    <w:rsid w:val="000F15C7"/>
    <w:rPr>
      <w:b/>
    </w:rPr>
  </w:style>
  <w:style w:type="character" w:customStyle="1" w:styleId="Underlined">
    <w:name w:val="Underlined"/>
    <w:basedOn w:val="DefaultParagraphFont"/>
    <w:rsid w:val="000F15C7"/>
    <w:rPr>
      <w:u w:val="single"/>
    </w:rPr>
  </w:style>
  <w:style w:type="paragraph" w:customStyle="1" w:styleId="TableBodyTextRight">
    <w:name w:val="Table Body Text Right"/>
    <w:basedOn w:val="TableBodyText"/>
    <w:rsid w:val="000F15C7"/>
    <w:pPr>
      <w:widowControl w:val="0"/>
      <w:autoSpaceDE w:val="0"/>
      <w:autoSpaceDN w:val="0"/>
      <w:adjustRightInd w:val="0"/>
      <w:jc w:val="right"/>
    </w:pPr>
    <w:rPr>
      <w:rFonts w:cs="Arial"/>
      <w:szCs w:val="18"/>
    </w:rPr>
  </w:style>
  <w:style w:type="paragraph" w:customStyle="1" w:styleId="CopyrightText">
    <w:name w:val="Copyright Text"/>
    <w:basedOn w:val="BodyText"/>
    <w:rsid w:val="000F15C7"/>
    <w:rPr>
      <w:sz w:val="18"/>
    </w:rPr>
  </w:style>
  <w:style w:type="paragraph" w:customStyle="1" w:styleId="BodySmallRight">
    <w:name w:val="Body Small Right"/>
    <w:basedOn w:val="BodyTextRight"/>
    <w:rsid w:val="000F15C7"/>
    <w:rPr>
      <w:sz w:val="18"/>
      <w:szCs w:val="18"/>
    </w:rPr>
  </w:style>
  <w:style w:type="paragraph" w:customStyle="1" w:styleId="MarginEdition">
    <w:name w:val="Margin Edition"/>
    <w:basedOn w:val="MarginNote"/>
    <w:rsid w:val="000F15C7"/>
    <w:pPr>
      <w:spacing w:before="0" w:after="0"/>
    </w:pPr>
    <w:rPr>
      <w:rFonts w:ascii="Times New Roman" w:hAnsi="Times New Roman"/>
      <w:color w:val="999999"/>
    </w:rPr>
  </w:style>
  <w:style w:type="paragraph" w:customStyle="1" w:styleId="Spacer">
    <w:name w:val="Spacer"/>
    <w:basedOn w:val="Normal"/>
    <w:rsid w:val="000F15C7"/>
    <w:rPr>
      <w:sz w:val="2"/>
      <w:szCs w:val="2"/>
    </w:rPr>
  </w:style>
  <w:style w:type="character" w:customStyle="1" w:styleId="Small">
    <w:name w:val="Small"/>
    <w:basedOn w:val="DefaultParagraphFont"/>
    <w:rsid w:val="000F15C7"/>
    <w:rPr>
      <w:sz w:val="16"/>
    </w:rPr>
  </w:style>
  <w:style w:type="paragraph" w:customStyle="1" w:styleId="WideTable">
    <w:name w:val="Wide Table"/>
    <w:basedOn w:val="Normal"/>
    <w:rsid w:val="000F15C7"/>
    <w:pPr>
      <w:ind w:left="-1418"/>
    </w:pPr>
    <w:rPr>
      <w:sz w:val="2"/>
      <w:szCs w:val="2"/>
    </w:rPr>
  </w:style>
  <w:style w:type="character" w:styleId="PageNumber">
    <w:name w:val="page number"/>
    <w:basedOn w:val="DefaultParagraphFont"/>
    <w:rsid w:val="000F15C7"/>
  </w:style>
  <w:style w:type="paragraph" w:styleId="Quote">
    <w:name w:val="Quote"/>
    <w:basedOn w:val="Heading1"/>
    <w:link w:val="QuoteChar"/>
    <w:qFormat/>
    <w:rsid w:val="000F15C7"/>
    <w:rPr>
      <w:b w:val="0"/>
      <w:sz w:val="72"/>
      <w:szCs w:val="72"/>
      <w:lang w:val="en-NZ"/>
    </w:rPr>
  </w:style>
  <w:style w:type="character" w:customStyle="1" w:styleId="QuoteChar">
    <w:name w:val="Quote Char"/>
    <w:basedOn w:val="DefaultParagraphFont"/>
    <w:link w:val="Quote"/>
    <w:rsid w:val="000F15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15C7"/>
    <w:pPr>
      <w:pageBreakBefore/>
    </w:pPr>
  </w:style>
  <w:style w:type="paragraph" w:customStyle="1" w:styleId="Border">
    <w:name w:val="Border"/>
    <w:basedOn w:val="Normal"/>
    <w:qFormat/>
    <w:rsid w:val="000F15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15C7"/>
    <w:rPr>
      <w:b/>
      <w:bCs/>
      <w:i/>
      <w:iCs/>
      <w:color w:val="auto"/>
    </w:rPr>
  </w:style>
  <w:style w:type="paragraph" w:styleId="IntenseQuote">
    <w:name w:val="Intense Quote"/>
    <w:basedOn w:val="Normal"/>
    <w:next w:val="Normal"/>
    <w:link w:val="IntenseQuoteChar"/>
    <w:uiPriority w:val="30"/>
    <w:qFormat/>
    <w:rsid w:val="000F15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15C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F15C7"/>
    <w:rPr>
      <w:smallCaps/>
      <w:color w:val="auto"/>
      <w:u w:val="single"/>
    </w:rPr>
  </w:style>
  <w:style w:type="character" w:styleId="IntenseReference">
    <w:name w:val="Intense Reference"/>
    <w:basedOn w:val="DefaultParagraphFont"/>
    <w:uiPriority w:val="32"/>
    <w:qFormat/>
    <w:rsid w:val="000F15C7"/>
    <w:rPr>
      <w:b/>
      <w:bCs/>
      <w:smallCaps/>
      <w:color w:val="auto"/>
      <w:spacing w:val="5"/>
      <w:u w:val="single"/>
    </w:rPr>
  </w:style>
  <w:style w:type="paragraph" w:customStyle="1" w:styleId="2ColumnHeading">
    <w:name w:val="2Column Heading"/>
    <w:basedOn w:val="BodyText"/>
    <w:qFormat/>
    <w:rsid w:val="000F15C7"/>
    <w:pPr>
      <w:spacing w:after="60"/>
      <w:ind w:left="-2268"/>
    </w:pPr>
    <w:rPr>
      <w:b/>
    </w:rPr>
  </w:style>
  <w:style w:type="paragraph" w:customStyle="1" w:styleId="Heading1TOC">
    <w:name w:val="Heading1 TOC"/>
    <w:basedOn w:val="Normal"/>
    <w:qFormat/>
    <w:rsid w:val="000F15C7"/>
    <w:pPr>
      <w:spacing w:before="240" w:after="120"/>
    </w:pPr>
    <w:rPr>
      <w:rFonts w:ascii="Times New Roman" w:hAnsi="Times New Roman"/>
      <w:b/>
      <w:sz w:val="32"/>
    </w:rPr>
  </w:style>
  <w:style w:type="paragraph" w:customStyle="1" w:styleId="Heading2TOC">
    <w:name w:val="Heading2 TOC"/>
    <w:basedOn w:val="Normal"/>
    <w:qFormat/>
    <w:rsid w:val="000F15C7"/>
    <w:pPr>
      <w:spacing w:before="240" w:after="60"/>
    </w:pPr>
    <w:rPr>
      <w:rFonts w:ascii="Times New Roman" w:hAnsi="Times New Roman"/>
      <w:b/>
      <w:sz w:val="28"/>
    </w:rPr>
  </w:style>
  <w:style w:type="character" w:customStyle="1" w:styleId="Underline">
    <w:name w:val="Underline"/>
    <w:basedOn w:val="DefaultParagraphFont"/>
    <w:qFormat/>
    <w:rsid w:val="000F15C7"/>
    <w:rPr>
      <w:u w:val="single"/>
    </w:rPr>
  </w:style>
  <w:style w:type="paragraph" w:styleId="BalloonText">
    <w:name w:val="Balloon Text"/>
    <w:basedOn w:val="Normal"/>
    <w:link w:val="BalloonTextChar"/>
    <w:rsid w:val="000F15C7"/>
    <w:rPr>
      <w:rFonts w:ascii="Tahoma" w:hAnsi="Tahoma" w:cs="Tahoma"/>
      <w:sz w:val="16"/>
      <w:szCs w:val="16"/>
    </w:rPr>
  </w:style>
  <w:style w:type="character" w:customStyle="1" w:styleId="BalloonTextChar">
    <w:name w:val="Balloon Text Char"/>
    <w:basedOn w:val="DefaultParagraphFont"/>
    <w:link w:val="BalloonText"/>
    <w:rsid w:val="000F15C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F15C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F15C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F15C7"/>
    <w:rPr>
      <w:b/>
      <w:color w:val="660033"/>
      <w:spacing w:val="0"/>
    </w:rPr>
  </w:style>
  <w:style w:type="paragraph" w:customStyle="1" w:styleId="Nameditemlist">
    <w:name w:val="Named item list"/>
    <w:basedOn w:val="BodyText"/>
    <w:qFormat/>
    <w:rsid w:val="000F15C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1553</Words>
  <Characters>9380</Characters>
  <Application>Microsoft Office Word</Application>
  <DocSecurity>0</DocSecurity>
  <Lines>306</Lines>
  <Paragraphs>149</Paragraphs>
  <ScaleCrop>false</ScaleCrop>
  <Company>Author-it Software Corporation Ltd.</Company>
  <LinksUpToDate>false</LinksUpToDate>
  <CharactersWithSpaces>10864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RGRROP203A Perform duties of parade official at greyhound race meetings</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2012-10-10T07:30:00Z</dcterms:created>
  <dcterms:modified xsi:type="dcterms:W3CDTF">2012-10-10T07:30:00Z</dcterms:modified>
</cp:coreProperties>
</file>