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333" w:rsidP="00332333">
      <w:pPr>
        <w:pStyle w:val="Title"/>
      </w:pPr>
      <w:r>
        <w:fldChar w:fldCharType="begin"/>
      </w:r>
      <w:r>
        <w:instrText xml:space="preserve"> TITLE   \* MERGEFORMAT </w:instrText>
      </w:r>
      <w:r>
        <w:fldChar w:fldCharType="separate"/>
      </w:r>
      <w:r>
        <w:t>RGRPSH505A Select horses for racing</w:t>
      </w:r>
      <w:r>
        <w:fldChar w:fldCharType="end"/>
      </w:r>
    </w:p>
    <w:p w:rsidR="00332333" w:rsidP="00332333">
      <w:pPr>
        <w:pStyle w:val="Version"/>
        <w:sectPr w:rsidSect="00D76D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D7D" w:rsidP="00D76D7D">
      <w:pPr>
        <w:pStyle w:val="SuperHeading"/>
      </w:pPr>
      <w:r w:rsidRPr="00D76D7D">
        <w:t>RGRPSH505A Select horses for racing</w:t>
      </w:r>
    </w:p>
    <w:p w:rsidR="00000000" w:rsidRPr="00D76D7D" w:rsidP="00D76D7D">
      <w:pPr>
        <w:pStyle w:val="Heading1"/>
      </w:pPr>
      <w:bookmarkStart w:id="1" w:name="O_273089"/>
      <w:bookmarkEnd w:id="1"/>
      <w:r w:rsidRPr="00D76D7D">
        <w:t>Modification History</w:t>
      </w:r>
    </w:p>
    <w:p w:rsidR="00000000" w:rsidRPr="00D76D7D" w:rsidP="00D76D7D">
      <w:pPr>
        <w:pStyle w:val="BodyText"/>
      </w:pPr>
      <w:r w:rsidRPr="00D76D7D">
        <w:t>Not Applicable</w:t>
      </w:r>
    </w:p>
    <w:p w:rsidR="00000000" w:rsidRPr="00D76D7D" w:rsidP="00D76D7D">
      <w:pPr>
        <w:pStyle w:val="AllowPageBreak"/>
      </w:pPr>
    </w:p>
    <w:p w:rsidR="00000000" w:rsidRPr="00D76D7D" w:rsidP="00D76D7D">
      <w:pPr>
        <w:pStyle w:val="Heading1"/>
      </w:pPr>
      <w:bookmarkStart w:id="2" w:name="O_217114"/>
      <w:bookmarkEnd w:id="2"/>
      <w:r w:rsidRPr="00D76D7D">
        <w:t>Unit Descriptor</w:t>
      </w:r>
    </w:p>
    <w:tbl>
      <w:tblPr>
        <w:tblW w:w="0" w:type="auto"/>
        <w:tblLayout w:type="fixed"/>
        <w:tblCellMar>
          <w:left w:w="62" w:type="dxa"/>
          <w:right w:w="62" w:type="dxa"/>
        </w:tblCellMar>
        <w:tblLook w:val="0000"/>
      </w:tblPr>
      <w:tblGrid>
        <w:gridCol w:w="2667"/>
        <w:gridCol w:w="5855"/>
      </w:tblGrid>
      <w:tr w:rsidTr="00332333">
        <w:tblPrEx>
          <w:tblW w:w="0" w:type="auto"/>
          <w:tblLayout w:type="fixed"/>
          <w:tblCellMar>
            <w:left w:w="62" w:type="dxa"/>
            <w:right w:w="62" w:type="dxa"/>
          </w:tblCellMar>
          <w:tblLook w:val="0000"/>
        </w:tblPrEx>
        <w:tc>
          <w:tcPr>
            <w:tcW w:w="2667"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Unit descriptor</w:t>
            </w:r>
          </w:p>
        </w:tc>
        <w:tc>
          <w:tcPr>
            <w:tcW w:w="5855" w:type="dxa"/>
            <w:tcBorders>
              <w:top w:val="nil"/>
              <w:left w:val="nil"/>
              <w:bottom w:val="nil"/>
              <w:right w:val="nil"/>
            </w:tcBorders>
            <w:tcMar>
              <w:top w:w="0" w:type="dxa"/>
              <w:left w:w="62" w:type="dxa"/>
              <w:bottom w:w="0" w:type="dxa"/>
              <w:right w:w="62" w:type="dxa"/>
            </w:tcMar>
          </w:tcPr>
          <w:p w:rsidR="00000000" w:rsidRPr="00D76D7D" w:rsidP="00D76D7D">
            <w:pPr>
              <w:pStyle w:val="BodyText"/>
            </w:pPr>
            <w:r w:rsidRPr="00D76D7D">
              <w:t>This unit of competency specifies the outcomes required to evaluate the conformation, temperament, pedi</w:t>
            </w:r>
            <w:r w:rsidRPr="00D76D7D">
              <w:t>gree, general health, performance and previous history of horses to determine their suitability for racing.</w:t>
            </w:r>
          </w:p>
          <w:p w:rsidR="00000000" w:rsidRPr="00D76D7D" w:rsidP="00D76D7D">
            <w:pPr>
              <w:pStyle w:val="BodyText"/>
            </w:pPr>
            <w:r w:rsidRPr="00D76D7D">
              <w:t>This unit of competency operates in work environments of racing stables, paddocks, yards, racecourses and public areas.</w:t>
            </w:r>
          </w:p>
          <w:p w:rsidR="00000000" w:rsidRPr="00D76D7D" w:rsidP="00D76D7D">
            <w:pPr>
              <w:pStyle w:val="BodyText"/>
            </w:pPr>
            <w:r w:rsidRPr="00D76D7D">
              <w:t>No licensing, legislative, r</w:t>
            </w:r>
            <w:r w:rsidRPr="00D76D7D">
              <w:t>egulatory or certification requirements apply to this unit at the time of publication.</w:t>
            </w:r>
          </w:p>
        </w:tc>
      </w:tr>
    </w:tbl>
    <w:p w:rsidR="00332333" w:rsidP="00D76D7D">
      <w:pPr>
        <w:pStyle w:val="BodyText"/>
      </w:pPr>
    </w:p>
    <w:p w:rsidR="00332333" w:rsidP="00D76D7D">
      <w:pPr>
        <w:pStyle w:val="BodyText"/>
      </w:pPr>
    </w:p>
    <w:p w:rsidR="00000000" w:rsidRPr="00D76D7D" w:rsidP="00D76D7D">
      <w:pPr>
        <w:pStyle w:val="Heading1"/>
      </w:pPr>
      <w:bookmarkStart w:id="3" w:name="O_217118"/>
      <w:bookmarkEnd w:id="3"/>
      <w:r w:rsidRPr="00D76D7D">
        <w:t>Application of the Unit</w:t>
      </w:r>
    </w:p>
    <w:tbl>
      <w:tblPr>
        <w:tblW w:w="0" w:type="auto"/>
        <w:tblLayout w:type="fixed"/>
        <w:tblCellMar>
          <w:left w:w="62" w:type="dxa"/>
          <w:right w:w="62" w:type="dxa"/>
        </w:tblCellMar>
        <w:tblLook w:val="0000"/>
      </w:tblPr>
      <w:tblGrid>
        <w:gridCol w:w="2752"/>
        <w:gridCol w:w="5770"/>
      </w:tblGrid>
      <w:tr w:rsidTr="00332333">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Application of the unit</w:t>
            </w:r>
          </w:p>
        </w:tc>
        <w:tc>
          <w:tcPr>
            <w:tcW w:w="5770" w:type="dxa"/>
            <w:tcBorders>
              <w:top w:val="nil"/>
              <w:left w:val="nil"/>
              <w:bottom w:val="nil"/>
              <w:right w:val="nil"/>
            </w:tcBorders>
            <w:tcMar>
              <w:top w:w="0" w:type="dxa"/>
              <w:left w:w="62" w:type="dxa"/>
              <w:bottom w:w="0" w:type="dxa"/>
              <w:right w:w="62" w:type="dxa"/>
            </w:tcMar>
          </w:tcPr>
          <w:p w:rsidR="00000000" w:rsidRPr="00D76D7D" w:rsidP="00D76D7D">
            <w:pPr>
              <w:pStyle w:val="BodyText"/>
            </w:pPr>
            <w:r w:rsidRPr="00D76D7D">
              <w:t>This unit of competency supports trainers and others to select horses for racing.</w:t>
            </w:r>
          </w:p>
          <w:p w:rsidR="00000000" w:rsidRPr="00D76D7D" w:rsidP="00D76D7D">
            <w:pPr>
              <w:pStyle w:val="BodyText"/>
            </w:pPr>
            <w:r w:rsidRPr="00D76D7D">
              <w:t>The unit focuses on the competencies associated with preparing horses of various ages and abilities for Australian racing programs. Harness and thoroughbred racing occurs under different conditions consequently when performance criteria are applied they wi</w:t>
            </w:r>
            <w:r w:rsidRPr="00D76D7D">
              <w:t>ll relate to harness or thoroughbred horses and statements of attainment for this unit will reflect this distinction.</w:t>
            </w:r>
          </w:p>
          <w:p w:rsidR="00000000" w:rsidRPr="00D76D7D" w:rsidP="00D76D7D">
            <w:pPr>
              <w:pStyle w:val="BodyText"/>
            </w:pPr>
            <w:r w:rsidRPr="00D76D7D">
              <w:t xml:space="preserve">This unit can be contextualised for other industries while also maintaining the integrity of the unit. </w:t>
            </w:r>
          </w:p>
        </w:tc>
      </w:tr>
    </w:tbl>
    <w:p w:rsidR="00332333" w:rsidP="00D76D7D">
      <w:pPr>
        <w:pStyle w:val="BodyText"/>
      </w:pPr>
    </w:p>
    <w:p w:rsidR="00332333" w:rsidP="00D76D7D">
      <w:pPr>
        <w:pStyle w:val="BodyText"/>
      </w:pPr>
    </w:p>
    <w:p w:rsidR="00000000" w:rsidRPr="00D76D7D" w:rsidP="00D76D7D">
      <w:pPr>
        <w:pStyle w:val="Heading1"/>
      </w:pPr>
      <w:bookmarkStart w:id="4" w:name="O_281349"/>
      <w:bookmarkEnd w:id="4"/>
      <w:r w:rsidRPr="00D76D7D">
        <w:t>Licensing/Regu</w:t>
      </w:r>
      <w:r w:rsidRPr="00D76D7D">
        <w:t>latory Information</w:t>
      </w:r>
    </w:p>
    <w:p w:rsidR="00000000" w:rsidRPr="00D76D7D" w:rsidP="00D76D7D">
      <w:pPr>
        <w:pStyle w:val="BodyText"/>
      </w:pPr>
      <w:r w:rsidRPr="00D76D7D">
        <w:t>Refer to Unit Descriptor</w:t>
      </w:r>
    </w:p>
    <w:p w:rsidR="00000000" w:rsidRPr="00D76D7D" w:rsidP="00D76D7D">
      <w:pPr>
        <w:pStyle w:val="AllowPageBreak"/>
      </w:pPr>
    </w:p>
    <w:p w:rsidR="00000000" w:rsidRPr="00D76D7D" w:rsidP="00D76D7D">
      <w:pPr>
        <w:pStyle w:val="Heading1"/>
      </w:pPr>
      <w:bookmarkStart w:id="5" w:name="O_217116"/>
      <w:bookmarkEnd w:id="5"/>
      <w:r w:rsidRPr="00D76D7D">
        <w:t>Pre-Requisites</w:t>
      </w:r>
    </w:p>
    <w:tbl>
      <w:tblPr>
        <w:tblW w:w="0" w:type="auto"/>
        <w:tblLayout w:type="fixed"/>
        <w:tblCellMar>
          <w:left w:w="62" w:type="dxa"/>
          <w:right w:w="62" w:type="dxa"/>
        </w:tblCellMar>
        <w:tblLook w:val="0000"/>
      </w:tblPr>
      <w:tblGrid>
        <w:gridCol w:w="2775"/>
        <w:gridCol w:w="1295"/>
        <w:gridCol w:w="4452"/>
      </w:tblGrid>
      <w:tr w:rsidTr="00332333">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D76D7D">
            <w:pPr>
              <w:pStyle w:val="BodyText"/>
              <w:rPr>
                <w:lang w:val="en-NZ"/>
              </w:rPr>
            </w:pPr>
          </w:p>
        </w:tc>
      </w:tr>
      <w:tr w:rsidTr="00332333">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p>
        </w:tc>
      </w:tr>
      <w:tr w:rsidTr="00332333">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D76D7D" w:rsidP="00D76D7D">
            <w:pPr>
              <w:pStyle w:val="BodyText"/>
            </w:pPr>
          </w:p>
        </w:tc>
      </w:tr>
    </w:tbl>
    <w:p w:rsidR="00332333" w:rsidP="00D76D7D">
      <w:pPr>
        <w:pStyle w:val="BodyText"/>
      </w:pPr>
    </w:p>
    <w:p w:rsidR="00332333" w:rsidP="00D76D7D">
      <w:pPr>
        <w:pStyle w:val="BodyText"/>
      </w:pPr>
    </w:p>
    <w:p w:rsidR="00000000" w:rsidRPr="00D76D7D" w:rsidP="00D76D7D">
      <w:pPr>
        <w:pStyle w:val="Heading1"/>
      </w:pPr>
      <w:bookmarkStart w:id="6" w:name="O_217115"/>
      <w:bookmarkEnd w:id="6"/>
      <w:r w:rsidRPr="00D76D7D">
        <w:t>Employability Skills Information</w:t>
      </w:r>
    </w:p>
    <w:tbl>
      <w:tblPr>
        <w:tblW w:w="0" w:type="auto"/>
        <w:tblLayout w:type="fixed"/>
        <w:tblCellMar>
          <w:left w:w="62" w:type="dxa"/>
          <w:right w:w="62" w:type="dxa"/>
        </w:tblCellMar>
        <w:tblLook w:val="0000"/>
      </w:tblPr>
      <w:tblGrid>
        <w:gridCol w:w="2802"/>
        <w:gridCol w:w="5720"/>
      </w:tblGrid>
      <w:tr w:rsidTr="0033233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76D7D" w:rsidP="00D76D7D">
            <w:pPr>
              <w:pStyle w:val="BodyText"/>
            </w:pPr>
            <w:r w:rsidRPr="00D76D7D">
              <w:t>This unit contains employability skills.</w:t>
            </w:r>
          </w:p>
        </w:tc>
      </w:tr>
    </w:tbl>
    <w:p w:rsidR="00332333" w:rsidP="00D76D7D">
      <w:pPr>
        <w:pStyle w:val="BodyText"/>
      </w:pPr>
    </w:p>
    <w:p w:rsidR="00332333" w:rsidP="00D76D7D">
      <w:pPr>
        <w:pStyle w:val="BodyText"/>
      </w:pPr>
    </w:p>
    <w:p w:rsidR="00000000" w:rsidRPr="00D76D7D" w:rsidP="00D76D7D">
      <w:pPr>
        <w:pStyle w:val="Heading1"/>
      </w:pPr>
      <w:bookmarkStart w:id="7" w:name="O_291135"/>
      <w:bookmarkEnd w:id="7"/>
      <w:r w:rsidRPr="00D76D7D">
        <w:t>Elements and Performance Criteria Pre-Content</w:t>
      </w:r>
    </w:p>
    <w:tbl>
      <w:tblPr>
        <w:tblW w:w="0" w:type="auto"/>
        <w:tblLayout w:type="fixed"/>
        <w:tblCellMar>
          <w:left w:w="62" w:type="dxa"/>
          <w:right w:w="62" w:type="dxa"/>
        </w:tblCellMar>
        <w:tblLook w:val="0000"/>
      </w:tblPr>
      <w:tblGrid>
        <w:gridCol w:w="2557"/>
        <w:gridCol w:w="5965"/>
      </w:tblGrid>
      <w:tr w:rsidTr="00332333">
        <w:tblPrEx>
          <w:tblW w:w="0" w:type="auto"/>
          <w:tblLayout w:type="fixed"/>
          <w:tblCellMar>
            <w:left w:w="62" w:type="dxa"/>
            <w:right w:w="62" w:type="dxa"/>
          </w:tblCellMar>
          <w:tblLook w:val="0000"/>
        </w:tblPrEx>
        <w:tc>
          <w:tcPr>
            <w:tcW w:w="2557" w:type="dxa"/>
            <w:tcBorders>
              <w:top w:val="single" w:sz="6" w:space="0" w:color="auto"/>
              <w:left w:val="nil"/>
              <w:bottom w:val="nil"/>
              <w:right w:val="nil"/>
            </w:tcBorders>
            <w:tcMar>
              <w:top w:w="0" w:type="dxa"/>
              <w:left w:w="62" w:type="dxa"/>
              <w:bottom w:w="0" w:type="dxa"/>
              <w:right w:w="62" w:type="dxa"/>
            </w:tcMar>
          </w:tcPr>
          <w:p w:rsidR="00000000" w:rsidP="00D76D7D">
            <w:pPr>
              <w:pStyle w:val="BodyText"/>
              <w:rPr>
                <w:lang w:val="en-NZ"/>
              </w:rPr>
            </w:pPr>
            <w:r w:rsidRPr="00D76D7D">
              <w:t>Elements describe the essential outcomes of a unit of competency.</w:t>
            </w:r>
          </w:p>
        </w:tc>
        <w:tc>
          <w:tcPr>
            <w:tcW w:w="5965" w:type="dxa"/>
            <w:tcBorders>
              <w:top w:val="single" w:sz="6" w:space="0" w:color="auto"/>
              <w:left w:val="nil"/>
              <w:bottom w:val="nil"/>
              <w:right w:val="nil"/>
            </w:tcBorders>
            <w:tcMar>
              <w:top w:w="0" w:type="dxa"/>
              <w:left w:w="62" w:type="dxa"/>
              <w:bottom w:w="0" w:type="dxa"/>
              <w:right w:w="62" w:type="dxa"/>
            </w:tcMar>
          </w:tcPr>
          <w:p w:rsidR="00000000" w:rsidRPr="00D76D7D" w:rsidP="00D76D7D">
            <w:pPr>
              <w:pStyle w:val="BodyText"/>
            </w:pPr>
            <w:r w:rsidRPr="00D76D7D">
              <w:t>Performance criteria describe the performance needed to demonstrate achievement of the element. Where bold italicised text is used, further info</w:t>
            </w:r>
            <w:r w:rsidRPr="00D76D7D">
              <w:t>rmation is detailed in the required skills and knowledge section and the range statement. Assessment of performance is to be consistent with the evidence guide.</w:t>
            </w:r>
          </w:p>
        </w:tc>
      </w:tr>
    </w:tbl>
    <w:p w:rsidR="00000000" w:rsidRPr="00D76D7D" w:rsidP="00D76D7D">
      <w:pPr>
        <w:pStyle w:val="BodyText"/>
      </w:pPr>
    </w:p>
    <w:p w:rsidR="00000000" w:rsidRPr="00D76D7D" w:rsidP="00D76D7D">
      <w:pPr>
        <w:pStyle w:val="AllowPageBreak"/>
      </w:pPr>
    </w:p>
    <w:p w:rsidR="00000000" w:rsidRPr="00D76D7D" w:rsidP="00D76D7D">
      <w:pPr>
        <w:pStyle w:val="Heading1"/>
      </w:pPr>
      <w:bookmarkStart w:id="8" w:name="O_237803"/>
      <w:bookmarkEnd w:id="8"/>
      <w:r w:rsidRPr="00D76D7D">
        <w:t>Elements and Performance Criteria</w:t>
      </w:r>
    </w:p>
    <w:tbl>
      <w:tblPr>
        <w:tblW w:w="0" w:type="auto"/>
        <w:tblLayout w:type="fixed"/>
        <w:tblCellMar>
          <w:left w:w="62" w:type="dxa"/>
          <w:right w:w="62" w:type="dxa"/>
        </w:tblCellMar>
        <w:tblLook w:val="0000"/>
      </w:tblPr>
      <w:tblGrid>
        <w:gridCol w:w="2557"/>
        <w:gridCol w:w="5965"/>
      </w:tblGrid>
      <w:tr w:rsidTr="00332333">
        <w:tblPrEx>
          <w:tblW w:w="0" w:type="auto"/>
          <w:tblLayout w:type="fixed"/>
          <w:tblCellMar>
            <w:left w:w="62" w:type="dxa"/>
            <w:right w:w="62" w:type="dxa"/>
          </w:tblCellMar>
          <w:tblLook w:val="0000"/>
        </w:tblPrEx>
        <w:trPr>
          <w:tblHeader/>
        </w:trPr>
        <w:tc>
          <w:tcPr>
            <w:tcW w:w="2557" w:type="dxa"/>
            <w:tcBorders>
              <w:top w:val="nil"/>
              <w:left w:val="nil"/>
              <w:bottom w:val="single" w:sz="6" w:space="0" w:color="auto"/>
              <w:right w:val="nil"/>
            </w:tcBorders>
            <w:tcMar>
              <w:top w:w="0" w:type="dxa"/>
              <w:left w:w="62" w:type="dxa"/>
              <w:bottom w:w="0" w:type="dxa"/>
              <w:right w:w="62" w:type="dxa"/>
            </w:tcMar>
          </w:tcPr>
          <w:p w:rsidR="00000000" w:rsidRPr="00D76D7D" w:rsidP="00D76D7D">
            <w:pPr>
              <w:pStyle w:val="BodyText"/>
            </w:pPr>
            <w:r w:rsidRPr="00D76D7D">
              <w:rPr>
                <w:rStyle w:val="SpecialBold"/>
              </w:rPr>
              <w:t>ELEMENT</w:t>
            </w:r>
          </w:p>
        </w:tc>
        <w:tc>
          <w:tcPr>
            <w:tcW w:w="5965" w:type="dxa"/>
            <w:tcBorders>
              <w:top w:val="nil"/>
              <w:left w:val="nil"/>
              <w:bottom w:val="single" w:sz="6" w:space="0" w:color="auto"/>
              <w:right w:val="nil"/>
            </w:tcBorders>
            <w:tcMar>
              <w:top w:w="0" w:type="dxa"/>
              <w:left w:w="62" w:type="dxa"/>
              <w:bottom w:w="0" w:type="dxa"/>
              <w:right w:w="62" w:type="dxa"/>
            </w:tcMar>
          </w:tcPr>
          <w:p w:rsidR="00000000" w:rsidP="00D76D7D">
            <w:pPr>
              <w:pStyle w:val="BodyText"/>
              <w:rPr>
                <w:lang w:val="en-NZ"/>
              </w:rPr>
            </w:pPr>
            <w:r w:rsidRPr="00D76D7D">
              <w:rPr>
                <w:rStyle w:val="SpecialBold"/>
              </w:rPr>
              <w:t>PERFORMANCE CRITERIA</w:t>
            </w:r>
          </w:p>
        </w:tc>
      </w:tr>
      <w:tr w:rsidTr="00332333">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t>Profile a racehorse.</w:t>
            </w:r>
          </w:p>
        </w:tc>
        <w:tc>
          <w:tcPr>
            <w:tcW w:w="5965" w:type="dxa"/>
            <w:tcBorders>
              <w:top w:val="nil"/>
              <w:left w:val="nil"/>
              <w:bottom w:val="nil"/>
              <w:right w:val="nil"/>
            </w:tcBorders>
            <w:tcMar>
              <w:top w:w="0" w:type="dxa"/>
              <w:left w:w="62" w:type="dxa"/>
              <w:bottom w:w="0" w:type="dxa"/>
              <w:right w:w="62" w:type="dxa"/>
            </w:tcMar>
          </w:tcPr>
          <w:p w:rsidR="00000000" w:rsidRPr="00D76D7D" w:rsidP="00D76D7D">
            <w:pPr>
              <w:pStyle w:val="List"/>
            </w:pPr>
            <w:r w:rsidRPr="00D76D7D">
              <w:t>1.</w:t>
            </w:r>
            <w:r w:rsidRPr="00D76D7D">
              <w:tab/>
            </w:r>
            <w:r w:rsidRPr="00D76D7D">
              <w:rPr>
                <w:rStyle w:val="BoldandItalics"/>
              </w:rPr>
              <w:t>Characteristics</w:t>
            </w:r>
            <w:r w:rsidRPr="00D76D7D">
              <w:t xml:space="preserve"> of racehorse types are identified. </w:t>
            </w:r>
          </w:p>
          <w:p w:rsidR="00000000" w:rsidRPr="00D76D7D" w:rsidP="00D76D7D">
            <w:pPr>
              <w:pStyle w:val="List"/>
            </w:pPr>
            <w:r w:rsidRPr="00D76D7D">
              <w:t>2.</w:t>
            </w:r>
            <w:r w:rsidRPr="00D76D7D">
              <w:tab/>
              <w:t xml:space="preserve">Features of conformation are evaluated. </w:t>
            </w:r>
          </w:p>
          <w:p w:rsidR="00000000" w:rsidRPr="00D76D7D" w:rsidP="00D76D7D">
            <w:pPr>
              <w:pStyle w:val="List"/>
            </w:pPr>
            <w:r w:rsidRPr="00D76D7D">
              <w:t>3.</w:t>
            </w:r>
            <w:r w:rsidRPr="00D76D7D">
              <w:tab/>
              <w:t>Race times and track records are researched.</w:t>
            </w:r>
          </w:p>
          <w:p w:rsidR="00000000" w:rsidP="00D76D7D">
            <w:pPr>
              <w:pStyle w:val="List"/>
              <w:rPr>
                <w:lang w:val="en-NZ"/>
              </w:rPr>
            </w:pPr>
            <w:r w:rsidRPr="00D76D7D">
              <w:t>4.</w:t>
            </w:r>
            <w:r w:rsidRPr="00D76D7D">
              <w:tab/>
              <w:t xml:space="preserve">Racing program aims are determined. </w:t>
            </w:r>
          </w:p>
        </w:tc>
      </w:tr>
      <w:tr w:rsidTr="00332333">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t>Evaluate pedigrees.</w:t>
            </w:r>
          </w:p>
        </w:tc>
        <w:tc>
          <w:tcPr>
            <w:tcW w:w="5965" w:type="dxa"/>
            <w:tcBorders>
              <w:top w:val="nil"/>
              <w:left w:val="nil"/>
              <w:bottom w:val="nil"/>
              <w:right w:val="nil"/>
            </w:tcBorders>
            <w:tcMar>
              <w:top w:w="0" w:type="dxa"/>
              <w:left w:w="62" w:type="dxa"/>
              <w:bottom w:w="0" w:type="dxa"/>
              <w:right w:w="62" w:type="dxa"/>
            </w:tcMar>
          </w:tcPr>
          <w:p w:rsidR="00000000" w:rsidRPr="00D76D7D" w:rsidP="00D76D7D">
            <w:pPr>
              <w:pStyle w:val="List"/>
            </w:pPr>
            <w:r w:rsidRPr="00D76D7D">
              <w:t>5.</w:t>
            </w:r>
            <w:r w:rsidRPr="00D76D7D">
              <w:tab/>
              <w:t xml:space="preserve">Pedigree information is </w:t>
            </w:r>
            <w:r w:rsidRPr="00D76D7D">
              <w:t xml:space="preserve">interpreted. </w:t>
            </w:r>
          </w:p>
          <w:p w:rsidR="00000000" w:rsidRPr="00D76D7D" w:rsidP="00D76D7D">
            <w:pPr>
              <w:pStyle w:val="List"/>
            </w:pPr>
            <w:r w:rsidRPr="00D76D7D">
              <w:t>6.</w:t>
            </w:r>
            <w:r w:rsidRPr="00D76D7D">
              <w:tab/>
              <w:t xml:space="preserve">Racing breeding theories are evaluated. </w:t>
            </w:r>
          </w:p>
          <w:p w:rsidR="00000000" w:rsidP="00D76D7D">
            <w:pPr>
              <w:pStyle w:val="List"/>
              <w:rPr>
                <w:lang w:val="en-NZ"/>
              </w:rPr>
            </w:pPr>
            <w:r w:rsidRPr="00D76D7D">
              <w:t>7.</w:t>
            </w:r>
            <w:r w:rsidRPr="00D76D7D">
              <w:tab/>
              <w:t xml:space="preserve">Features of </w:t>
            </w:r>
            <w:r w:rsidRPr="00D76D7D">
              <w:rPr>
                <w:rStyle w:val="BoldandItalics"/>
              </w:rPr>
              <w:t>prominent racing lines</w:t>
            </w:r>
            <w:r w:rsidRPr="00D76D7D">
              <w:t xml:space="preserve"> are identified. </w:t>
            </w:r>
          </w:p>
        </w:tc>
      </w:tr>
      <w:tr w:rsidTr="00332333">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t>Evaluate horses available.</w:t>
            </w:r>
          </w:p>
        </w:tc>
        <w:tc>
          <w:tcPr>
            <w:tcW w:w="5965" w:type="dxa"/>
            <w:tcBorders>
              <w:top w:val="nil"/>
              <w:left w:val="nil"/>
              <w:bottom w:val="nil"/>
              <w:right w:val="nil"/>
            </w:tcBorders>
            <w:tcMar>
              <w:top w:w="0" w:type="dxa"/>
              <w:left w:w="62" w:type="dxa"/>
              <w:bottom w:w="0" w:type="dxa"/>
              <w:right w:w="62" w:type="dxa"/>
            </w:tcMar>
          </w:tcPr>
          <w:p w:rsidR="00000000" w:rsidRPr="00D76D7D" w:rsidP="00D76D7D">
            <w:pPr>
              <w:pStyle w:val="List"/>
            </w:pPr>
            <w:r w:rsidRPr="00D76D7D">
              <w:t>8.</w:t>
            </w:r>
            <w:r w:rsidRPr="00D76D7D">
              <w:tab/>
              <w:t xml:space="preserve">Options for racing horses are identified. </w:t>
            </w:r>
          </w:p>
          <w:p w:rsidR="00000000" w:rsidRPr="00D76D7D" w:rsidP="00D76D7D">
            <w:pPr>
              <w:pStyle w:val="List"/>
            </w:pPr>
            <w:r w:rsidRPr="00D76D7D">
              <w:t>9.</w:t>
            </w:r>
            <w:r w:rsidRPr="00D76D7D">
              <w:tab/>
            </w:r>
            <w:r w:rsidRPr="00D76D7D">
              <w:rPr>
                <w:rStyle w:val="BoldandItalics"/>
              </w:rPr>
              <w:t>Specialist advice</w:t>
            </w:r>
            <w:r w:rsidRPr="00D76D7D">
              <w:t xml:space="preserve"> is sought to evaluate horse health and fitness for racing. </w:t>
            </w:r>
          </w:p>
          <w:p w:rsidR="00000000" w:rsidRPr="00D76D7D" w:rsidP="00D76D7D">
            <w:pPr>
              <w:pStyle w:val="List"/>
            </w:pPr>
            <w:r w:rsidRPr="00D76D7D">
              <w:t>10.</w:t>
            </w:r>
            <w:r w:rsidRPr="00D76D7D">
              <w:tab/>
              <w:t>Input from staff regarding horse performance is gathered.</w:t>
            </w:r>
          </w:p>
          <w:p w:rsidR="00000000" w:rsidP="00D76D7D">
            <w:pPr>
              <w:pStyle w:val="List"/>
              <w:rPr>
                <w:lang w:val="en-NZ"/>
              </w:rPr>
            </w:pPr>
            <w:r w:rsidRPr="00D76D7D">
              <w:t>11.</w:t>
            </w:r>
            <w:r w:rsidRPr="00D76D7D">
              <w:tab/>
              <w:t>Horses available are ranked based on racing program aims, pedigree, general health and price range affordability.</w:t>
            </w:r>
          </w:p>
        </w:tc>
      </w:tr>
      <w:tr w:rsidTr="00332333">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t>Re-evaluate ho</w:t>
            </w:r>
            <w:r w:rsidRPr="00D76D7D">
              <w:t>rse's racing career.</w:t>
            </w:r>
          </w:p>
        </w:tc>
        <w:tc>
          <w:tcPr>
            <w:tcW w:w="5965" w:type="dxa"/>
            <w:tcBorders>
              <w:top w:val="nil"/>
              <w:left w:val="nil"/>
              <w:bottom w:val="nil"/>
              <w:right w:val="nil"/>
            </w:tcBorders>
            <w:tcMar>
              <w:top w:w="0" w:type="dxa"/>
              <w:left w:w="62" w:type="dxa"/>
              <w:bottom w:w="0" w:type="dxa"/>
              <w:right w:w="62" w:type="dxa"/>
            </w:tcMar>
          </w:tcPr>
          <w:p w:rsidR="00000000" w:rsidRPr="00D76D7D" w:rsidP="00D76D7D">
            <w:pPr>
              <w:pStyle w:val="List"/>
            </w:pPr>
            <w:r w:rsidRPr="00D76D7D">
              <w:t>12.</w:t>
            </w:r>
            <w:r w:rsidRPr="00D76D7D">
              <w:tab/>
              <w:t>Horse's progress in racing program is evaluated.</w:t>
            </w:r>
          </w:p>
          <w:p w:rsidR="00000000" w:rsidRPr="00D76D7D" w:rsidP="00D76D7D">
            <w:pPr>
              <w:pStyle w:val="List"/>
            </w:pPr>
            <w:r w:rsidRPr="00D76D7D">
              <w:t>13.</w:t>
            </w:r>
            <w:r w:rsidRPr="00D76D7D">
              <w:tab/>
              <w:t xml:space="preserve">Options for horse's future are discussed. </w:t>
            </w:r>
          </w:p>
          <w:p w:rsidR="00000000" w:rsidRPr="00D76D7D" w:rsidP="00D76D7D">
            <w:pPr>
              <w:pStyle w:val="List"/>
            </w:pPr>
            <w:r w:rsidRPr="00D76D7D">
              <w:t>14.</w:t>
            </w:r>
            <w:r w:rsidRPr="00D76D7D">
              <w:tab/>
            </w:r>
            <w:r w:rsidRPr="00D76D7D">
              <w:rPr>
                <w:rStyle w:val="BoldandItalics"/>
              </w:rPr>
              <w:t>Horse's future</w:t>
            </w:r>
            <w:r w:rsidRPr="00D76D7D">
              <w:t xml:space="preserve"> is determined with consideration to animal welfare issues. </w:t>
            </w:r>
          </w:p>
        </w:tc>
      </w:tr>
    </w:tbl>
    <w:p w:rsidR="00332333" w:rsidP="00D76D7D">
      <w:pPr>
        <w:pStyle w:val="BodyText"/>
      </w:pPr>
    </w:p>
    <w:p w:rsidR="00332333" w:rsidP="00D76D7D">
      <w:pPr>
        <w:pStyle w:val="BodyText"/>
      </w:pPr>
    </w:p>
    <w:p w:rsidR="00000000" w:rsidRPr="00D76D7D" w:rsidP="00D76D7D">
      <w:pPr>
        <w:pStyle w:val="Heading1"/>
      </w:pPr>
      <w:bookmarkStart w:id="9" w:name="O_261594"/>
      <w:bookmarkEnd w:id="9"/>
      <w:r w:rsidRPr="00D76D7D">
        <w:t>Required Skills and Knowledge</w:t>
      </w:r>
    </w:p>
    <w:tbl>
      <w:tblPr>
        <w:tblW w:w="0" w:type="auto"/>
        <w:tblLayout w:type="fixed"/>
        <w:tblCellMar>
          <w:left w:w="62" w:type="dxa"/>
          <w:right w:w="62" w:type="dxa"/>
        </w:tblCellMar>
        <w:tblLook w:val="0000"/>
      </w:tblPr>
      <w:tblGrid>
        <w:gridCol w:w="8522"/>
      </w:tblGrid>
      <w:tr w:rsidTr="0033233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REQUIRED SKILLS AND KNOWLEDGE</w:t>
            </w:r>
          </w:p>
        </w:tc>
      </w:tr>
      <w:tr w:rsidTr="003323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t>This section describes the skills and knowledge required for this unit.</w:t>
            </w:r>
          </w:p>
        </w:tc>
      </w:tr>
      <w:tr w:rsidTr="003323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Required skills</w:t>
            </w:r>
          </w:p>
        </w:tc>
      </w:tr>
      <w:tr w:rsidTr="003323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analysing information provided by staff</w:t>
            </w:r>
          </w:p>
          <w:p w:rsidR="00000000" w:rsidRPr="00D76D7D" w:rsidP="00D76D7D">
            <w:pPr>
              <w:pStyle w:val="ListBullet"/>
            </w:pPr>
            <w:r w:rsidRPr="00D76D7D">
              <w:t>applying safe handling and work practices when dealing with horses</w:t>
            </w:r>
          </w:p>
          <w:p w:rsidR="00000000" w:rsidRPr="00D76D7D" w:rsidP="00D76D7D">
            <w:pPr>
              <w:pStyle w:val="ListBullet"/>
            </w:pPr>
            <w:r w:rsidRPr="00D76D7D">
              <w:t>communicating with horse specialists and others using assertive communication techniques to gather and relay information related to selecting horses for racing</w:t>
            </w:r>
          </w:p>
          <w:p w:rsidR="00000000" w:rsidRPr="00D76D7D" w:rsidP="00D76D7D">
            <w:pPr>
              <w:pStyle w:val="ListBullet"/>
            </w:pPr>
            <w:r w:rsidRPr="00D76D7D">
              <w:t>complying with animal welfare</w:t>
            </w:r>
            <w:r w:rsidRPr="00D76D7D">
              <w:t xml:space="preserve"> policies in care and management of horses</w:t>
            </w:r>
          </w:p>
          <w:p w:rsidR="00000000" w:rsidRPr="00D76D7D" w:rsidP="00D76D7D">
            <w:pPr>
              <w:pStyle w:val="ListBullet"/>
            </w:pPr>
            <w:r w:rsidRPr="00D76D7D">
              <w:t>decision making</w:t>
            </w:r>
          </w:p>
          <w:p w:rsidR="00000000" w:rsidRPr="00D76D7D" w:rsidP="00D76D7D">
            <w:pPr>
              <w:pStyle w:val="ListBullet"/>
            </w:pPr>
            <w:r w:rsidRPr="00D76D7D">
              <w:t>determining desired extent of participating in racing and how this may influence the type of horse selected</w:t>
            </w:r>
          </w:p>
          <w:p w:rsidR="00000000" w:rsidRPr="00D76D7D" w:rsidP="00D76D7D">
            <w:pPr>
              <w:pStyle w:val="ListBullet"/>
            </w:pPr>
            <w:r w:rsidRPr="00D76D7D">
              <w:t>evaluating conformation features of nominated horses</w:t>
            </w:r>
          </w:p>
          <w:p w:rsidR="00000000" w:rsidRPr="00D76D7D" w:rsidP="00D76D7D">
            <w:pPr>
              <w:pStyle w:val="ListBullet"/>
            </w:pPr>
            <w:r w:rsidRPr="00D76D7D">
              <w:t>evaluating potential influence of an</w:t>
            </w:r>
            <w:r w:rsidRPr="00D76D7D">
              <w:t xml:space="preserve">cestors to characteristics and potential of </w:t>
            </w:r>
            <w:r w:rsidRPr="00D76D7D">
              <w:t>nominated horses</w:t>
            </w:r>
          </w:p>
          <w:p w:rsidR="00000000" w:rsidRPr="00D76D7D" w:rsidP="00D76D7D">
            <w:pPr>
              <w:pStyle w:val="ListBullet"/>
            </w:pPr>
            <w:r w:rsidRPr="00D76D7D">
              <w:t>evaluating racing breeding theories and rationalising influence of pedigree and other factors to potential performance</w:t>
            </w:r>
          </w:p>
          <w:p w:rsidR="00000000" w:rsidRPr="00D76D7D" w:rsidP="00D76D7D">
            <w:pPr>
              <w:pStyle w:val="ListBullet"/>
            </w:pPr>
            <w:r w:rsidRPr="00D76D7D">
              <w:t>identifying current popular sires</w:t>
            </w:r>
          </w:p>
          <w:p w:rsidR="00000000" w:rsidRPr="00D76D7D" w:rsidP="00D76D7D">
            <w:pPr>
              <w:pStyle w:val="ListBullet"/>
            </w:pPr>
            <w:r w:rsidRPr="00D76D7D">
              <w:t>identifying current prominent racehorses</w:t>
            </w:r>
          </w:p>
          <w:p w:rsidR="00000000" w:rsidRPr="00D76D7D" w:rsidP="00D76D7D">
            <w:pPr>
              <w:pStyle w:val="ListBullet"/>
            </w:pPr>
            <w:r w:rsidRPr="00D76D7D">
              <w:t>i</w:t>
            </w:r>
            <w:r w:rsidRPr="00D76D7D">
              <w:t>dentifying prominent racing family lines</w:t>
            </w:r>
          </w:p>
          <w:p w:rsidR="00000000" w:rsidRPr="00D76D7D" w:rsidP="00D76D7D">
            <w:pPr>
              <w:pStyle w:val="ListBullet"/>
            </w:pPr>
            <w:r w:rsidRPr="00D76D7D">
              <w:t>interpreting basic genetic terminology</w:t>
            </w:r>
          </w:p>
          <w:p w:rsidR="00000000" w:rsidRPr="00D76D7D" w:rsidP="00D76D7D">
            <w:pPr>
              <w:pStyle w:val="ListBullet"/>
            </w:pPr>
            <w:r w:rsidRPr="00D76D7D">
              <w:t>interpreting statistical racing information, including breeding performance, track times, race sectional times and winners</w:t>
            </w:r>
          </w:p>
          <w:p w:rsidR="00000000" w:rsidRPr="00D76D7D" w:rsidP="00D76D7D">
            <w:pPr>
              <w:pStyle w:val="ListBullet"/>
            </w:pPr>
            <w:r w:rsidRPr="00D76D7D">
              <w:t>listing track records for major feature races</w:t>
            </w:r>
          </w:p>
          <w:p w:rsidR="00000000" w:rsidRPr="00D76D7D" w:rsidP="00D76D7D">
            <w:pPr>
              <w:pStyle w:val="ListBullet"/>
            </w:pPr>
            <w:r w:rsidRPr="00D76D7D">
              <w:t>rationalising horse's future in racing based on performance, health and injury status</w:t>
            </w:r>
          </w:p>
          <w:p w:rsidR="00000000" w:rsidRPr="00D76D7D" w:rsidP="00D76D7D">
            <w:pPr>
              <w:pStyle w:val="ListBullet"/>
            </w:pPr>
            <w:r w:rsidRPr="00D76D7D">
              <w:t>relating horse's temperament to racing potential</w:t>
            </w:r>
          </w:p>
          <w:p w:rsidR="00000000" w:rsidRPr="00D76D7D" w:rsidP="00D76D7D">
            <w:pPr>
              <w:pStyle w:val="ListBullet"/>
            </w:pPr>
            <w:r w:rsidRPr="00D76D7D">
              <w:t>reading and interpreting racing pedigrees and breeding theories</w:t>
            </w:r>
          </w:p>
          <w:p w:rsidR="00000000" w:rsidRPr="00D76D7D" w:rsidP="00D76D7D">
            <w:pPr>
              <w:pStyle w:val="ListBullet"/>
            </w:pPr>
            <w:r w:rsidRPr="00D76D7D">
              <w:t>reading and interpreting workplace documentation, includi</w:t>
            </w:r>
            <w:r w:rsidRPr="00D76D7D">
              <w:t>ng relevant rules of racing</w:t>
            </w:r>
          </w:p>
          <w:p w:rsidR="00000000" w:rsidRPr="00D76D7D" w:rsidP="00D76D7D">
            <w:pPr>
              <w:pStyle w:val="ListBullet"/>
            </w:pPr>
            <w:r w:rsidRPr="00D76D7D">
              <w:t>relating pedigree and conformation to potential performance in various race distances and types</w:t>
            </w:r>
          </w:p>
          <w:p w:rsidR="00000000" w:rsidRPr="00D76D7D" w:rsidP="00D76D7D">
            <w:pPr>
              <w:pStyle w:val="ListBullet"/>
            </w:pPr>
            <w:r w:rsidRPr="00D76D7D">
              <w:t>relating to people from a range of social, cultural and ethnic backgrounds and with varying physical and mental abilities</w:t>
            </w:r>
          </w:p>
          <w:p w:rsidR="00000000" w:rsidP="00D76D7D">
            <w:pPr>
              <w:pStyle w:val="ListBullet"/>
              <w:rPr>
                <w:lang w:val="en-NZ"/>
              </w:rPr>
            </w:pPr>
            <w:r w:rsidRPr="00D76D7D">
              <w:t>written co</w:t>
            </w:r>
            <w:r w:rsidRPr="00D76D7D">
              <w:t>mmunication skills to complete workplace documentation and reports.</w:t>
            </w:r>
          </w:p>
        </w:tc>
      </w:tr>
      <w:tr w:rsidTr="003323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Required knowledge</w:t>
            </w:r>
          </w:p>
        </w:tc>
      </w:tr>
      <w:tr w:rsidTr="003323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basic genetic theory of inheritance of traits</w:t>
            </w:r>
          </w:p>
          <w:p w:rsidR="00000000" w:rsidRPr="00D76D7D" w:rsidP="00D76D7D">
            <w:pPr>
              <w:pStyle w:val="ListBullet"/>
            </w:pPr>
            <w:r w:rsidRPr="00D76D7D">
              <w:t>characteristics of successful racehorses of various racing types</w:t>
            </w:r>
          </w:p>
          <w:p w:rsidR="00000000" w:rsidRPr="00D76D7D" w:rsidP="00D76D7D">
            <w:pPr>
              <w:pStyle w:val="ListBullet"/>
            </w:pPr>
            <w:r w:rsidRPr="00D76D7D">
              <w:t>common horse behaviour, social traits and vices</w:t>
            </w:r>
          </w:p>
          <w:p w:rsidR="00000000" w:rsidRPr="00D76D7D" w:rsidP="00D76D7D">
            <w:pPr>
              <w:pStyle w:val="ListBullet"/>
            </w:pPr>
            <w:r w:rsidRPr="00D76D7D">
              <w:t>feature</w:t>
            </w:r>
            <w:r w:rsidRPr="00D76D7D">
              <w:t>s of healthy and fit racehorses</w:t>
            </w:r>
          </w:p>
          <w:p w:rsidR="00000000" w:rsidRPr="00D76D7D" w:rsidP="00D76D7D">
            <w:pPr>
              <w:pStyle w:val="ListBullet"/>
            </w:pPr>
            <w:r w:rsidRPr="00D76D7D">
              <w:t>features of conformation of racehorses</w:t>
            </w:r>
          </w:p>
          <w:p w:rsidR="00000000" w:rsidRPr="00D76D7D" w:rsidP="00D76D7D">
            <w:pPr>
              <w:pStyle w:val="ListBullet"/>
            </w:pPr>
            <w:r w:rsidRPr="00D76D7D">
              <w:t>illnesses and injuries that may impact on a horse's potential in racing</w:t>
            </w:r>
          </w:p>
          <w:p w:rsidR="00000000" w:rsidRPr="00D76D7D" w:rsidP="00D76D7D">
            <w:pPr>
              <w:pStyle w:val="ListBullet"/>
            </w:pPr>
            <w:r w:rsidRPr="00D76D7D">
              <w:t>industry terminology related to breeding and racing horses</w:t>
            </w:r>
          </w:p>
          <w:p w:rsidR="00000000" w:rsidRPr="00D76D7D" w:rsidP="00D76D7D">
            <w:pPr>
              <w:pStyle w:val="ListBullet"/>
            </w:pPr>
            <w:r w:rsidRPr="00D76D7D">
              <w:t>life span of horses and likely length of racing career</w:t>
            </w:r>
          </w:p>
          <w:p w:rsidR="00000000" w:rsidRPr="00D76D7D" w:rsidP="00D76D7D">
            <w:pPr>
              <w:pStyle w:val="ListBullet"/>
            </w:pPr>
            <w:r w:rsidRPr="00D76D7D">
              <w:t>popular racing breeding theories</w:t>
            </w:r>
          </w:p>
          <w:p w:rsidR="00000000" w:rsidRPr="00D76D7D" w:rsidP="00D76D7D">
            <w:pPr>
              <w:pStyle w:val="ListBullet"/>
            </w:pPr>
            <w:r w:rsidRPr="00D76D7D">
              <w:t>racing industry animal welfare requirements</w:t>
            </w:r>
          </w:p>
          <w:p w:rsidR="00000000" w:rsidRPr="00D76D7D" w:rsidP="00D76D7D">
            <w:pPr>
              <w:pStyle w:val="ListBullet"/>
            </w:pPr>
            <w:r w:rsidRPr="00D76D7D">
              <w:t>role of horse temperament in racing potential</w:t>
            </w:r>
          </w:p>
          <w:p w:rsidR="00000000" w:rsidRPr="00D76D7D" w:rsidP="00D76D7D">
            <w:pPr>
              <w:pStyle w:val="ListBullet"/>
            </w:pPr>
            <w:r w:rsidRPr="00D76D7D">
              <w:t>statistical information related to breeding performance</w:t>
            </w:r>
          </w:p>
          <w:p w:rsidR="00000000" w:rsidRPr="00D76D7D" w:rsidP="00D76D7D">
            <w:pPr>
              <w:pStyle w:val="ListBullet"/>
            </w:pPr>
            <w:r w:rsidRPr="00D76D7D">
              <w:t>track records for prominent races</w:t>
            </w:r>
          </w:p>
          <w:p w:rsidR="00000000" w:rsidRPr="00D76D7D" w:rsidP="00D76D7D">
            <w:pPr>
              <w:pStyle w:val="ListBullet"/>
            </w:pPr>
            <w:r w:rsidRPr="00D76D7D">
              <w:t>types of pedigree layout.</w:t>
            </w:r>
          </w:p>
        </w:tc>
      </w:tr>
    </w:tbl>
    <w:p w:rsidR="00332333" w:rsidP="00D76D7D">
      <w:pPr>
        <w:pStyle w:val="BodyText"/>
      </w:pPr>
    </w:p>
    <w:p w:rsidR="00332333" w:rsidP="00D76D7D">
      <w:pPr>
        <w:pStyle w:val="BodyText"/>
      </w:pPr>
    </w:p>
    <w:p w:rsidR="00000000" w:rsidRPr="00D76D7D" w:rsidP="00D76D7D">
      <w:pPr>
        <w:pStyle w:val="AllowPageBreak"/>
      </w:pPr>
    </w:p>
    <w:p w:rsidR="00000000" w:rsidRPr="00D76D7D" w:rsidP="00D76D7D">
      <w:pPr>
        <w:pStyle w:val="Heading1"/>
      </w:pPr>
      <w:bookmarkStart w:id="10" w:name="O_245787"/>
      <w:bookmarkEnd w:id="10"/>
      <w:r w:rsidRPr="00D76D7D">
        <w:t>Evidence Guide</w:t>
      </w:r>
    </w:p>
    <w:tbl>
      <w:tblPr>
        <w:tblW w:w="9570" w:type="dxa"/>
        <w:tblLayout w:type="fixed"/>
        <w:tblCellMar>
          <w:left w:w="62" w:type="dxa"/>
          <w:right w:w="62" w:type="dxa"/>
        </w:tblCellMar>
        <w:tblLook w:val="0000"/>
      </w:tblPr>
      <w:tblGrid>
        <w:gridCol w:w="3908"/>
        <w:gridCol w:w="5662"/>
      </w:tblGrid>
      <w:tr w:rsidTr="00332333">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D76D7D">
            <w:pPr>
              <w:pStyle w:val="BodyText"/>
              <w:rPr>
                <w:lang w:val="en-NZ"/>
              </w:rPr>
            </w:pPr>
            <w:r w:rsidRPr="00D76D7D">
              <w:rPr>
                <w:rStyle w:val="SpecialBold"/>
              </w:rPr>
              <w:t>EVIDENCE GUIDE</w:t>
            </w:r>
          </w:p>
        </w:tc>
      </w:tr>
      <w:tr w:rsidTr="00332333">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D76D7D">
            <w:pPr>
              <w:pStyle w:val="BodyText"/>
              <w:rPr>
                <w:lang w:val="en-NZ"/>
              </w:rPr>
            </w:pPr>
            <w:r w:rsidRPr="00D76D7D">
              <w:t>The evidence guide provides advice on assessment and must be read in conjunction with the performance criteria, required skills and knowledge, range statement and the Assessment Guidelines for the Traini</w:t>
            </w:r>
            <w:r w:rsidRPr="00D76D7D">
              <w:t>ng Package.</w:t>
            </w:r>
          </w:p>
        </w:tc>
      </w:tr>
      <w:tr w:rsidTr="0033233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76D7D" w:rsidP="00D76D7D">
            <w:pPr>
              <w:pStyle w:val="BodyText"/>
            </w:pPr>
            <w:r w:rsidRPr="00D76D7D">
              <w:t xml:space="preserve">The evidence required to demonstrate competency in this unit must be relevant to workplace operations and satisfy all of the requirements of </w:t>
            </w:r>
            <w:r w:rsidRPr="00D76D7D">
              <w:t>the performance criteria, required skills and knowledge and the range statement of this unit and include evidence of the following:</w:t>
            </w:r>
          </w:p>
          <w:p w:rsidR="00000000" w:rsidRPr="00D76D7D" w:rsidP="00D76D7D">
            <w:pPr>
              <w:pStyle w:val="ListBullet"/>
            </w:pPr>
            <w:r w:rsidRPr="00D76D7D">
              <w:t>knowledge of the requirements, procedures and processes that are to apply when determining a horse's suitability for racing</w:t>
            </w:r>
          </w:p>
          <w:p w:rsidR="00000000" w:rsidRPr="00D76D7D" w:rsidP="00D76D7D">
            <w:pPr>
              <w:pStyle w:val="ListBullet"/>
            </w:pPr>
            <w:r w:rsidRPr="00D76D7D">
              <w:t>preparation and timely application of criteria for the safe, effective and efficient selection of horses for racing or alternative future options</w:t>
            </w:r>
          </w:p>
          <w:p w:rsidR="00000000" w:rsidRPr="00D76D7D" w:rsidP="00D76D7D">
            <w:pPr>
              <w:pStyle w:val="ListBullet"/>
            </w:pPr>
            <w:r w:rsidRPr="00D76D7D">
              <w:t>working with others to select horses for racing that meet required outcomes.</w:t>
            </w:r>
          </w:p>
          <w:p w:rsidR="00000000" w:rsidP="00D76D7D">
            <w:pPr>
              <w:pStyle w:val="BodyText"/>
              <w:rPr>
                <w:lang w:val="en-NZ"/>
              </w:rPr>
            </w:pPr>
            <w:r w:rsidRPr="00D76D7D">
              <w:t>Evidence should be collected ove</w:t>
            </w:r>
            <w:r w:rsidRPr="00D76D7D">
              <w:t xml:space="preserve">r a period of time and be focused on selection and decision making processes applying to a range of racehorses of different ages and sexes, at different stages of their racing career and housed in a racing stable. Theoretical components can be assessed in </w:t>
            </w:r>
            <w:r w:rsidRPr="00D76D7D">
              <w:t xml:space="preserve">a simulated situation but must be related to racing industry conditions and contexts. </w:t>
            </w:r>
          </w:p>
        </w:tc>
      </w:tr>
      <w:tr w:rsidTr="0033233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76D7D" w:rsidP="00D76D7D">
            <w:pPr>
              <w:pStyle w:val="BodyText"/>
            </w:pPr>
            <w:r w:rsidRPr="00D76D7D">
              <w:t>Competency may be assessed in an actual workplace or simulated environment that provides a</w:t>
            </w:r>
            <w:r w:rsidRPr="00D76D7D">
              <w:t>ccess to the required resources. Assessment is to occur under standard and authorised work practices, safety requirements and environmental constraints. It is to comply with relevant regulatory requirements or Australian Standards requirements.</w:t>
            </w:r>
          </w:p>
          <w:p w:rsidR="00000000" w:rsidRPr="00D76D7D" w:rsidP="00D76D7D">
            <w:pPr>
              <w:pStyle w:val="BodyText"/>
            </w:pPr>
            <w:r w:rsidRPr="00D76D7D">
              <w:t>This unit i</w:t>
            </w:r>
            <w:r w:rsidRPr="00D76D7D">
              <w:t>ncludes practical aspects as well as the research, interpretation and evaluation of data. Assessment of the practical components of this unit will be by observation of relevant skills.</w:t>
            </w:r>
          </w:p>
          <w:p w:rsidR="00000000" w:rsidRPr="00D76D7D" w:rsidP="00D76D7D">
            <w:pPr>
              <w:pStyle w:val="BodyText"/>
            </w:pPr>
            <w:r w:rsidRPr="00D76D7D">
              <w:t>The following resources must be available:</w:t>
            </w:r>
          </w:p>
          <w:p w:rsidR="00000000" w:rsidRPr="00D76D7D" w:rsidP="00D76D7D">
            <w:pPr>
              <w:pStyle w:val="ListBullet"/>
            </w:pPr>
            <w:r w:rsidRPr="00D76D7D">
              <w:t>a variety of harness or tho</w:t>
            </w:r>
            <w:r w:rsidRPr="00D76D7D">
              <w:t>roughbred horses</w:t>
            </w:r>
          </w:p>
          <w:p w:rsidR="00000000" w:rsidRPr="00D76D7D" w:rsidP="00D76D7D">
            <w:pPr>
              <w:pStyle w:val="ListBullet"/>
            </w:pPr>
            <w:r w:rsidRPr="00D76D7D">
              <w:t>materials and equipment relevant to assessing candidate's ability to assess conformation, pedigree and race type features of horses for racing</w:t>
            </w:r>
          </w:p>
          <w:p w:rsidR="00000000" w:rsidP="00D76D7D">
            <w:pPr>
              <w:pStyle w:val="ListBullet"/>
              <w:rPr>
                <w:lang w:val="en-NZ"/>
              </w:rPr>
            </w:pPr>
            <w:r w:rsidRPr="00D76D7D">
              <w:t>work instructions and related documentation.</w:t>
            </w:r>
          </w:p>
        </w:tc>
      </w:tr>
      <w:tr w:rsidTr="0033233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76D7D" w:rsidP="00D76D7D">
            <w:pPr>
              <w:pStyle w:val="BodyText"/>
            </w:pPr>
            <w:r w:rsidRPr="00D76D7D">
              <w:t>Assessment methods must satis</w:t>
            </w:r>
            <w:r w:rsidRPr="00D76D7D">
              <w:t>fy the endorsed Assessment Guidelines of the Racing Training Package.</w:t>
            </w:r>
          </w:p>
          <w:p w:rsidR="00000000" w:rsidRPr="00D76D7D" w:rsidP="00D76D7D">
            <w:pPr>
              <w:pStyle w:val="BodyText"/>
            </w:pPr>
            <w:r w:rsidRPr="00D76D7D">
              <w:t>The suggested strategies for the assessment of this unit are:</w:t>
            </w:r>
          </w:p>
          <w:p w:rsidR="00000000" w:rsidRPr="00D76D7D" w:rsidP="00D76D7D">
            <w:pPr>
              <w:pStyle w:val="ListBullet"/>
            </w:pPr>
            <w:r w:rsidRPr="00D76D7D">
              <w:t>written and/or oral assessment of candidate's required knowledge</w:t>
            </w:r>
          </w:p>
          <w:p w:rsidR="00000000" w:rsidRPr="00D76D7D" w:rsidP="00D76D7D">
            <w:pPr>
              <w:pStyle w:val="ListBullet"/>
            </w:pPr>
            <w:r w:rsidRPr="00D76D7D">
              <w:t>observed, documented and firsthand testimonial evidence of</w:t>
            </w:r>
            <w:r w:rsidRPr="00D76D7D">
              <w:t xml:space="preserve"> candidate's application of practical tasks</w:t>
            </w:r>
          </w:p>
          <w:p w:rsidR="00000000" w:rsidRPr="00D76D7D" w:rsidP="00D76D7D">
            <w:pPr>
              <w:pStyle w:val="ListBullet"/>
            </w:pPr>
            <w:r w:rsidRPr="00D76D7D">
              <w:t>inspection of completed work</w:t>
            </w:r>
          </w:p>
          <w:p w:rsidR="00000000" w:rsidRPr="00D76D7D" w:rsidP="00D76D7D">
            <w:pPr>
              <w:pStyle w:val="ListBullet"/>
            </w:pPr>
            <w:r w:rsidRPr="00D76D7D">
              <w:t>simulation exercises.</w:t>
            </w:r>
          </w:p>
          <w:p w:rsidR="00000000" w:rsidRPr="00D76D7D" w:rsidP="00D76D7D">
            <w:pPr>
              <w:pStyle w:val="BodyText"/>
            </w:pPr>
            <w:r w:rsidRPr="00D76D7D">
              <w:t>Where performance is not directly observed any evidence should be authenticated by supervisors or other appropriate persons.</w:t>
            </w:r>
          </w:p>
          <w:p w:rsidR="00000000" w:rsidRPr="00D76D7D" w:rsidP="00D76D7D">
            <w:pPr>
              <w:pStyle w:val="BodyText"/>
            </w:pPr>
            <w:r w:rsidRPr="00D76D7D">
              <w:t>H</w:t>
            </w:r>
            <w:r w:rsidRPr="00D76D7D">
              <w:t>olistic assessment with other units relevant to the industry sector, workplace and job role is recommended, for example:</w:t>
            </w:r>
          </w:p>
          <w:p w:rsidR="00000000" w:rsidP="00D76D7D">
            <w:pPr>
              <w:pStyle w:val="ListBullet"/>
              <w:rPr>
                <w:lang w:val="en-NZ"/>
              </w:rPr>
            </w:pPr>
            <w:r w:rsidRPr="00D76D7D">
              <w:t>RTE3148A Assess conformation of horses.</w:t>
            </w:r>
          </w:p>
        </w:tc>
      </w:tr>
      <w:tr w:rsidTr="0033233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D76D7D" w:rsidP="00D76D7D">
            <w:pPr>
              <w:pStyle w:val="BodyText"/>
            </w:pPr>
            <w:r w:rsidRPr="00D76D7D">
              <w:t>Assessment methods should reflect workplace demands (e.g.</w:t>
            </w:r>
            <w:r w:rsidRPr="00D76D7D">
              <w:t xml:space="preserve"> literacy and numeracy demands) and the needs of particular target groups (e.g. people with disabilities, Aboriginal and Torres Strait Islander people, women, people with a language background other than English, youth and people from low socioeconomic bac</w:t>
            </w:r>
            <w:r w:rsidRPr="00D76D7D">
              <w:t xml:space="preserve">kgrounds). </w:t>
            </w:r>
          </w:p>
        </w:tc>
      </w:tr>
    </w:tbl>
    <w:p w:rsidR="00332333" w:rsidP="00D76D7D">
      <w:pPr>
        <w:pStyle w:val="BodyText"/>
      </w:pPr>
    </w:p>
    <w:p w:rsidR="00332333" w:rsidP="00D76D7D">
      <w:pPr>
        <w:pStyle w:val="BodyText"/>
      </w:pPr>
    </w:p>
    <w:p w:rsidR="00000000" w:rsidRPr="00D76D7D" w:rsidP="00D76D7D">
      <w:pPr>
        <w:pStyle w:val="Heading1"/>
      </w:pPr>
      <w:bookmarkStart w:id="11" w:name="O_253770"/>
      <w:bookmarkEnd w:id="11"/>
      <w:r w:rsidRPr="00D76D7D">
        <w:t>Range Statement</w:t>
      </w:r>
    </w:p>
    <w:tbl>
      <w:tblPr>
        <w:tblW w:w="0" w:type="auto"/>
        <w:tblLayout w:type="fixed"/>
        <w:tblCellMar>
          <w:left w:w="62" w:type="dxa"/>
          <w:right w:w="62" w:type="dxa"/>
        </w:tblCellMar>
        <w:tblLook w:val="0000"/>
      </w:tblPr>
      <w:tblGrid>
        <w:gridCol w:w="3429"/>
        <w:gridCol w:w="5093"/>
      </w:tblGrid>
      <w:tr w:rsidTr="0033233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76D7D">
            <w:pPr>
              <w:pStyle w:val="BodyText"/>
              <w:rPr>
                <w:lang w:val="en-NZ"/>
              </w:rPr>
            </w:pPr>
            <w:r w:rsidRPr="00D76D7D">
              <w:rPr>
                <w:rStyle w:val="SpecialBold"/>
              </w:rPr>
              <w:t>RANGE STATEMENT</w:t>
            </w:r>
          </w:p>
        </w:tc>
      </w:tr>
      <w:tr w:rsidTr="0033233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D76D7D" w:rsidP="00D76D7D">
            <w:pPr>
              <w:pStyle w:val="BodyText"/>
            </w:pPr>
            <w:r w:rsidRPr="00D76D7D">
              <w:t xml:space="preserve">The range statement relates to the unit of competency as a whole. It allows for different work environments and situations that may affect </w:t>
            </w:r>
            <w:r w:rsidRPr="00D76D7D">
              <w:t xml:space="preserve">performance. Bold italicised wording in the performance criteria is detailed below. </w:t>
            </w:r>
          </w:p>
          <w:p w:rsidR="00000000" w:rsidRPr="00D76D7D" w:rsidP="00D76D7D">
            <w:pPr>
              <w:pStyle w:val="BodyText"/>
            </w:pPr>
          </w:p>
          <w:p w:rsidR="00000000" w:rsidP="00D76D7D">
            <w:pPr>
              <w:pStyle w:val="BodyText"/>
              <w:rPr>
                <w:lang w:val="en-NZ"/>
              </w:rPr>
            </w:pPr>
            <w:r w:rsidRPr="00D76D7D">
              <w:t>The range statement provides details of how this competency can be used in the workplaces of the racing industry to select horses for racing. Workplaces include harness a</w:t>
            </w:r>
            <w:r w:rsidRPr="00D76D7D">
              <w:t>nd thoroughbred racing stables and racecourses, training tracks and public areas.</w:t>
            </w:r>
          </w:p>
        </w:tc>
      </w:tr>
      <w:tr w:rsidTr="00332333">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BoldandItalics"/>
              </w:rPr>
              <w:t>Profiling</w:t>
            </w:r>
            <w:r w:rsidRPr="00D76D7D">
              <w:t xml:space="preserve"> a racehorse may include: </w:t>
            </w:r>
          </w:p>
        </w:tc>
        <w:tc>
          <w:tcPr>
            <w:tcW w:w="5093"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assessment of pedigree and performance of close relatives</w:t>
            </w:r>
          </w:p>
          <w:p w:rsidR="00000000" w:rsidRPr="00D76D7D" w:rsidP="00D76D7D">
            <w:pPr>
              <w:pStyle w:val="ListBullet"/>
            </w:pPr>
            <w:r w:rsidRPr="00D76D7D">
              <w:t>conformation evaluation</w:t>
            </w:r>
          </w:p>
          <w:p w:rsidR="00000000" w:rsidRPr="00D76D7D" w:rsidP="00D76D7D">
            <w:pPr>
              <w:pStyle w:val="ListBullet"/>
            </w:pPr>
            <w:r w:rsidRPr="00D76D7D">
              <w:t>health and injury status</w:t>
            </w:r>
          </w:p>
          <w:p w:rsidR="00000000" w:rsidP="00D76D7D">
            <w:pPr>
              <w:pStyle w:val="ListBullet"/>
              <w:rPr>
                <w:lang w:val="en-NZ"/>
              </w:rPr>
            </w:pPr>
            <w:r w:rsidRPr="00D76D7D">
              <w:t>performance if any of nominated horse.</w:t>
            </w:r>
          </w:p>
        </w:tc>
      </w:tr>
      <w:tr w:rsidTr="00332333">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BoldandItalics"/>
              </w:rPr>
              <w:t>Characteristics</w:t>
            </w:r>
            <w:r w:rsidRPr="00D76D7D">
              <w:t xml:space="preserve"> of racehorse types include: </w:t>
            </w:r>
          </w:p>
        </w:tc>
        <w:tc>
          <w:tcPr>
            <w:tcW w:w="5093"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climate adaptability</w:t>
            </w:r>
          </w:p>
          <w:p w:rsidR="00000000" w:rsidRPr="00D76D7D" w:rsidP="00D76D7D">
            <w:pPr>
              <w:pStyle w:val="ListBullet"/>
            </w:pPr>
            <w:r w:rsidRPr="00D76D7D">
              <w:t>horses that prefer to lead versus those who prefer cover</w:t>
            </w:r>
          </w:p>
          <w:p w:rsidR="00000000" w:rsidRPr="00D76D7D" w:rsidP="00D76D7D">
            <w:pPr>
              <w:pStyle w:val="ListBullet"/>
            </w:pPr>
            <w:r w:rsidRPr="00D76D7D">
              <w:t>racehorse types:</w:t>
            </w:r>
          </w:p>
          <w:p w:rsidR="00000000" w:rsidRPr="00D76D7D" w:rsidP="00D76D7D">
            <w:pPr>
              <w:pStyle w:val="ListBullet2"/>
            </w:pPr>
            <w:r w:rsidRPr="00D76D7D">
              <w:t>all weather runners versus particular weather specialists</w:t>
            </w:r>
          </w:p>
          <w:p w:rsidR="00000000" w:rsidRPr="00D76D7D" w:rsidP="00D76D7D">
            <w:pPr>
              <w:pStyle w:val="ListBullet2"/>
            </w:pPr>
            <w:r w:rsidRPr="00D76D7D">
              <w:t>distance versus sprinting types</w:t>
            </w:r>
          </w:p>
          <w:p w:rsidR="00000000" w:rsidRPr="00D76D7D" w:rsidP="00D76D7D">
            <w:pPr>
              <w:pStyle w:val="ListBullet2"/>
            </w:pPr>
            <w:r w:rsidRPr="00D76D7D">
              <w:t>track direction preferences</w:t>
            </w:r>
          </w:p>
          <w:p w:rsidR="00000000" w:rsidRPr="00D76D7D" w:rsidP="00D76D7D">
            <w:pPr>
              <w:pStyle w:val="ListBullet2"/>
            </w:pPr>
            <w:r w:rsidRPr="00D76D7D">
              <w:t>track type preferences</w:t>
            </w:r>
          </w:p>
          <w:p w:rsidR="00000000" w:rsidRPr="00D76D7D" w:rsidP="00D76D7D">
            <w:pPr>
              <w:pStyle w:val="ListBullet"/>
            </w:pPr>
            <w:r w:rsidRPr="00D76D7D">
              <w:t>temperament and ability to settle into training and racing</w:t>
            </w:r>
          </w:p>
          <w:p w:rsidR="00000000" w:rsidP="00D76D7D">
            <w:pPr>
              <w:pStyle w:val="ListBullet"/>
              <w:rPr>
                <w:lang w:val="en-NZ"/>
              </w:rPr>
            </w:pPr>
            <w:r w:rsidRPr="00D76D7D">
              <w:t>variations in behaviour and management requirements, based on age and sex.</w:t>
            </w:r>
          </w:p>
        </w:tc>
      </w:tr>
      <w:tr w:rsidTr="00332333">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BoldandItalics"/>
              </w:rPr>
              <w:t>Features of conformation</w:t>
            </w:r>
            <w:r w:rsidRPr="00D76D7D">
              <w:t xml:space="preserve"> may include:</w:t>
            </w:r>
            <w:r w:rsidRPr="00D76D7D">
              <w:t xml:space="preserve"> </w:t>
            </w:r>
          </w:p>
        </w:tc>
        <w:tc>
          <w:tcPr>
            <w:tcW w:w="5093"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balance and proportion of body</w:t>
            </w:r>
          </w:p>
          <w:p w:rsidR="00000000" w:rsidRPr="00D76D7D" w:rsidP="00D76D7D">
            <w:pPr>
              <w:pStyle w:val="ListBullet"/>
            </w:pPr>
            <w:r w:rsidRPr="00D76D7D">
              <w:t>conformational faults that may affect racing performance</w:t>
            </w:r>
          </w:p>
          <w:p w:rsidR="00000000" w:rsidRPr="00D76D7D" w:rsidP="00D76D7D">
            <w:pPr>
              <w:pStyle w:val="ListBullet"/>
            </w:pPr>
            <w:r w:rsidRPr="00D76D7D">
              <w:t>front leg structural features</w:t>
            </w:r>
          </w:p>
          <w:p w:rsidR="00000000" w:rsidRPr="00D76D7D" w:rsidP="00D76D7D">
            <w:pPr>
              <w:pStyle w:val="ListBullet"/>
            </w:pPr>
            <w:r w:rsidRPr="00D76D7D">
              <w:t>hind leg structural features</w:t>
            </w:r>
          </w:p>
          <w:p w:rsidR="00000000" w:rsidP="00D76D7D">
            <w:pPr>
              <w:pStyle w:val="ListBullet"/>
              <w:rPr>
                <w:lang w:val="en-NZ"/>
              </w:rPr>
            </w:pPr>
            <w:r w:rsidRPr="00D76D7D">
              <w:t>structural features of feet and hooves.</w:t>
            </w:r>
          </w:p>
        </w:tc>
      </w:tr>
      <w:tr w:rsidTr="00332333">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BoldandItalics"/>
              </w:rPr>
              <w:t>Racing program aims</w:t>
            </w:r>
            <w:r w:rsidRPr="00D76D7D">
              <w:t xml:space="preserve"> may include: </w:t>
            </w:r>
          </w:p>
        </w:tc>
        <w:tc>
          <w:tcPr>
            <w:tcW w:w="5093"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longer term performance in feature races</w:t>
            </w:r>
          </w:p>
          <w:p w:rsidR="00000000" w:rsidRPr="00D76D7D" w:rsidP="00D76D7D">
            <w:pPr>
              <w:pStyle w:val="ListBullet"/>
            </w:pPr>
            <w:r w:rsidRPr="00D76D7D">
              <w:t>race class</w:t>
            </w:r>
          </w:p>
          <w:p w:rsidR="00000000" w:rsidRPr="00D76D7D" w:rsidP="00D76D7D">
            <w:pPr>
              <w:pStyle w:val="ListBullet"/>
            </w:pPr>
            <w:r w:rsidRPr="00D76D7D">
              <w:t>race distance</w:t>
            </w:r>
          </w:p>
          <w:p w:rsidR="00000000" w:rsidRPr="00D76D7D" w:rsidP="00D76D7D">
            <w:pPr>
              <w:pStyle w:val="ListBullet"/>
            </w:pPr>
            <w:r w:rsidRPr="00D76D7D">
              <w:t>race location, including:</w:t>
            </w:r>
          </w:p>
          <w:p w:rsidR="00000000" w:rsidRPr="00D76D7D" w:rsidP="00D76D7D">
            <w:pPr>
              <w:pStyle w:val="ListBullet2"/>
            </w:pPr>
            <w:r w:rsidRPr="00D76D7D">
              <w:t>country</w:t>
            </w:r>
          </w:p>
          <w:p w:rsidR="00000000" w:rsidRPr="00D76D7D" w:rsidP="00D76D7D">
            <w:pPr>
              <w:pStyle w:val="ListBullet2"/>
            </w:pPr>
            <w:r w:rsidRPr="00D76D7D">
              <w:t>metropolitan</w:t>
            </w:r>
          </w:p>
          <w:p w:rsidR="00000000" w:rsidRPr="00D76D7D" w:rsidP="00D76D7D">
            <w:pPr>
              <w:pStyle w:val="ListBullet2"/>
            </w:pPr>
            <w:r w:rsidRPr="00D76D7D">
              <w:t>picnic</w:t>
            </w:r>
          </w:p>
          <w:p w:rsidR="00000000" w:rsidRPr="00D76D7D" w:rsidP="00D76D7D">
            <w:pPr>
              <w:pStyle w:val="ListBullet2"/>
            </w:pPr>
            <w:r w:rsidRPr="00D76D7D">
              <w:t>provincial</w:t>
            </w:r>
          </w:p>
          <w:p w:rsidR="00000000" w:rsidP="00D76D7D">
            <w:pPr>
              <w:pStyle w:val="ListBullet"/>
              <w:rPr>
                <w:lang w:val="en-NZ"/>
              </w:rPr>
            </w:pPr>
            <w:r w:rsidRPr="00D76D7D">
              <w:t>race start type.</w:t>
            </w:r>
          </w:p>
        </w:tc>
      </w:tr>
      <w:tr w:rsidTr="00332333">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BoldandItalics"/>
              </w:rPr>
              <w:t>Pedigree information</w:t>
            </w:r>
            <w:r w:rsidRPr="00D76D7D">
              <w:t xml:space="preserve"> may include: </w:t>
            </w:r>
          </w:p>
        </w:tc>
        <w:tc>
          <w:tcPr>
            <w:tcW w:w="5093"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dam line pedigree styles</w:t>
            </w:r>
          </w:p>
          <w:p w:rsidR="00000000" w:rsidRPr="00D76D7D" w:rsidP="00D76D7D">
            <w:pPr>
              <w:pStyle w:val="ListBullet"/>
            </w:pPr>
            <w:r w:rsidRPr="00D76D7D">
              <w:t>methods used in pedigrees to identify race performance, such as black type</w:t>
            </w:r>
          </w:p>
          <w:p w:rsidR="00000000" w:rsidRPr="00D76D7D" w:rsidP="00D76D7D">
            <w:pPr>
              <w:pStyle w:val="ListBullet"/>
            </w:pPr>
            <w:r w:rsidRPr="00D76D7D">
              <w:t>personal knowledge of family is used, such as previous close relations in stable or similar</w:t>
            </w:r>
          </w:p>
          <w:p w:rsidR="00000000" w:rsidRPr="00D76D7D" w:rsidP="00D76D7D">
            <w:pPr>
              <w:pStyle w:val="ListBullet"/>
            </w:pPr>
            <w:r w:rsidRPr="00D76D7D">
              <w:t>sire line pedigree styles</w:t>
            </w:r>
          </w:p>
          <w:p w:rsidR="00000000" w:rsidRPr="00D76D7D" w:rsidP="00D76D7D">
            <w:pPr>
              <w:pStyle w:val="ListBullet"/>
            </w:pPr>
            <w:r w:rsidRPr="00D76D7D">
              <w:t>suffix details commonly used in pedigrees for horses, for examp</w:t>
            </w:r>
            <w:r w:rsidRPr="00D76D7D">
              <w:t>le import country</w:t>
            </w:r>
          </w:p>
          <w:p w:rsidR="00000000" w:rsidP="00D76D7D">
            <w:pPr>
              <w:pStyle w:val="ListBullet"/>
              <w:rPr>
                <w:lang w:val="en-NZ"/>
              </w:rPr>
            </w:pPr>
            <w:r w:rsidRPr="00D76D7D">
              <w:t>terminology used in describing relationship between ancestors and other relations for horses.</w:t>
            </w:r>
          </w:p>
        </w:tc>
      </w:tr>
      <w:tr w:rsidTr="00332333">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BoldandItalics"/>
              </w:rPr>
              <w:t>Racing breeding theories</w:t>
            </w:r>
            <w:r w:rsidRPr="00D76D7D">
              <w:t xml:space="preserve"> may include: </w:t>
            </w:r>
          </w:p>
        </w:tc>
        <w:tc>
          <w:tcPr>
            <w:tcW w:w="5093"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Bruce Lowe</w:t>
            </w:r>
          </w:p>
          <w:p w:rsidR="00000000" w:rsidRPr="00D76D7D" w:rsidP="00D76D7D">
            <w:pPr>
              <w:pStyle w:val="ListBullet"/>
            </w:pPr>
            <w:r w:rsidRPr="00D76D7D">
              <w:t>cluster mares</w:t>
            </w:r>
          </w:p>
          <w:p w:rsidR="00000000" w:rsidRPr="00D76D7D" w:rsidP="00D76D7D">
            <w:pPr>
              <w:pStyle w:val="ListBullet"/>
            </w:pPr>
            <w:r w:rsidRPr="00D76D7D">
              <w:t>cross-breeding</w:t>
            </w:r>
          </w:p>
          <w:p w:rsidR="00000000" w:rsidRPr="00D76D7D" w:rsidP="00D76D7D">
            <w:pPr>
              <w:pStyle w:val="ListBullet"/>
            </w:pPr>
            <w:r w:rsidRPr="00D76D7D">
              <w:t>dosage pedigrees</w:t>
            </w:r>
          </w:p>
          <w:p w:rsidR="00000000" w:rsidRPr="00D76D7D" w:rsidP="00D76D7D">
            <w:pPr>
              <w:pStyle w:val="ListBullet"/>
            </w:pPr>
            <w:r w:rsidRPr="00D76D7D">
              <w:t>inbreeding</w:t>
            </w:r>
          </w:p>
          <w:p w:rsidR="00000000" w:rsidRPr="00D76D7D" w:rsidP="00D76D7D">
            <w:pPr>
              <w:pStyle w:val="ListBullet"/>
            </w:pPr>
            <w:r w:rsidRPr="00D76D7D">
              <w:t>influence of dam on progeny perform</w:t>
            </w:r>
            <w:r w:rsidRPr="00D76D7D">
              <w:t>ance</w:t>
            </w:r>
          </w:p>
          <w:p w:rsidR="00000000" w:rsidRPr="00D76D7D" w:rsidP="00D76D7D">
            <w:pPr>
              <w:pStyle w:val="ListBullet"/>
            </w:pPr>
            <w:r w:rsidRPr="00D76D7D">
              <w:t>influence of environment on performance potential</w:t>
            </w:r>
          </w:p>
          <w:p w:rsidR="00000000" w:rsidRPr="00D76D7D" w:rsidP="00D76D7D">
            <w:pPr>
              <w:pStyle w:val="ListBullet"/>
            </w:pPr>
            <w:r w:rsidRPr="00D76D7D">
              <w:t>influence of sire on progeny performance</w:t>
            </w:r>
          </w:p>
          <w:p w:rsidR="00000000" w:rsidRPr="00D76D7D" w:rsidP="00D76D7D">
            <w:pPr>
              <w:pStyle w:val="ListBullet"/>
            </w:pPr>
            <w:r w:rsidRPr="00D76D7D">
              <w:t>line breeding</w:t>
            </w:r>
          </w:p>
          <w:p w:rsidR="00000000" w:rsidRPr="00D76D7D" w:rsidP="00D76D7D">
            <w:pPr>
              <w:pStyle w:val="ListBullet"/>
            </w:pPr>
            <w:r w:rsidRPr="00D76D7D">
              <w:t>nicks</w:t>
            </w:r>
          </w:p>
          <w:p w:rsidR="00000000" w:rsidRPr="00D76D7D" w:rsidP="00D76D7D">
            <w:pPr>
              <w:pStyle w:val="ListBullet"/>
            </w:pPr>
            <w:r w:rsidRPr="00D76D7D">
              <w:t>outbreeding</w:t>
            </w:r>
          </w:p>
          <w:p w:rsidR="00000000" w:rsidRPr="00D76D7D" w:rsidP="00D76D7D">
            <w:pPr>
              <w:pStyle w:val="ListBullet"/>
            </w:pPr>
            <w:r w:rsidRPr="00D76D7D">
              <w:t>race records and statistical information</w:t>
            </w:r>
          </w:p>
          <w:p w:rsidR="00000000" w:rsidRPr="00D76D7D" w:rsidP="00D76D7D">
            <w:pPr>
              <w:pStyle w:val="ListBullet"/>
            </w:pPr>
            <w:r w:rsidRPr="00D76D7D">
              <w:t>taproot pedigrees</w:t>
            </w:r>
          </w:p>
          <w:p w:rsidR="00000000" w:rsidRPr="00D76D7D" w:rsidP="00D76D7D">
            <w:pPr>
              <w:pStyle w:val="ListBullet"/>
            </w:pPr>
            <w:r w:rsidRPr="00D76D7D">
              <w:t>Tesio</w:t>
            </w:r>
          </w:p>
          <w:p w:rsidR="00000000" w:rsidP="00D76D7D">
            <w:pPr>
              <w:pStyle w:val="ListBullet"/>
              <w:rPr>
                <w:lang w:val="en-NZ"/>
              </w:rPr>
            </w:pPr>
            <w:r w:rsidRPr="00D76D7D">
              <w:t>Varola.</w:t>
            </w:r>
          </w:p>
        </w:tc>
      </w:tr>
      <w:tr w:rsidTr="00332333">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t xml:space="preserve">Features of </w:t>
            </w:r>
            <w:r w:rsidRPr="00D76D7D">
              <w:rPr>
                <w:rStyle w:val="BoldandItalics"/>
              </w:rPr>
              <w:t>prominent racing lines</w:t>
            </w:r>
            <w:r w:rsidRPr="00D76D7D">
              <w:t xml:space="preserve"> may include: </w:t>
            </w:r>
          </w:p>
        </w:tc>
        <w:tc>
          <w:tcPr>
            <w:tcW w:w="5093"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consistency of type within progeny of nominated sire or dam</w:t>
            </w:r>
          </w:p>
          <w:p w:rsidR="00000000" w:rsidRPr="00D76D7D" w:rsidP="00D76D7D">
            <w:pPr>
              <w:pStyle w:val="ListBullet"/>
            </w:pPr>
            <w:r w:rsidRPr="00D76D7D">
              <w:t>consistency of race performance of nominated sire or dam, for example producers of 2 year old winners</w:t>
            </w:r>
          </w:p>
          <w:p w:rsidR="00000000" w:rsidRPr="00D76D7D" w:rsidP="00D76D7D">
            <w:pPr>
              <w:pStyle w:val="ListBullet"/>
            </w:pPr>
            <w:r w:rsidRPr="00D76D7D">
              <w:t>current successful dams based on:</w:t>
            </w:r>
          </w:p>
          <w:p w:rsidR="00000000" w:rsidRPr="00D76D7D" w:rsidP="00D76D7D">
            <w:pPr>
              <w:pStyle w:val="ListBullet2"/>
            </w:pPr>
            <w:r w:rsidRPr="00D76D7D">
              <w:t>dam's race record</w:t>
            </w:r>
          </w:p>
          <w:p w:rsidR="00000000" w:rsidRPr="00D76D7D" w:rsidP="00D76D7D">
            <w:pPr>
              <w:pStyle w:val="ListBullet2"/>
            </w:pPr>
            <w:r w:rsidRPr="00D76D7D">
              <w:t>number of foals to race</w:t>
            </w:r>
          </w:p>
          <w:p w:rsidR="00000000" w:rsidRPr="00D76D7D" w:rsidP="00D76D7D">
            <w:pPr>
              <w:pStyle w:val="ListBullet2"/>
            </w:pPr>
            <w:r w:rsidRPr="00D76D7D">
              <w:t>number of winners to starters</w:t>
            </w:r>
          </w:p>
          <w:p w:rsidR="00000000" w:rsidRPr="00D76D7D" w:rsidP="00D76D7D">
            <w:pPr>
              <w:pStyle w:val="ListBullet2"/>
            </w:pPr>
            <w:r w:rsidRPr="00D76D7D">
              <w:t>prize money earned by progeny</w:t>
            </w:r>
          </w:p>
          <w:p w:rsidR="00000000" w:rsidRPr="00D76D7D" w:rsidP="00D76D7D">
            <w:pPr>
              <w:pStyle w:val="ListBullet"/>
            </w:pPr>
            <w:r w:rsidRPr="00D76D7D">
              <w:t>current successful sires based on:</w:t>
            </w:r>
          </w:p>
          <w:p w:rsidR="00000000" w:rsidRPr="00D76D7D" w:rsidP="00D76D7D">
            <w:pPr>
              <w:pStyle w:val="ListBullet2"/>
            </w:pPr>
            <w:r w:rsidRPr="00D76D7D">
              <w:t>number of runners for winners</w:t>
            </w:r>
          </w:p>
          <w:p w:rsidR="00000000" w:rsidRPr="00D76D7D" w:rsidP="00D76D7D">
            <w:pPr>
              <w:pStyle w:val="ListBullet2"/>
            </w:pPr>
            <w:r w:rsidRPr="00D76D7D">
              <w:t>number of winners to starters</w:t>
            </w:r>
          </w:p>
          <w:p w:rsidR="00000000" w:rsidRPr="00D76D7D" w:rsidP="00D76D7D">
            <w:pPr>
              <w:pStyle w:val="ListBullet2"/>
            </w:pPr>
            <w:r w:rsidRPr="00D76D7D">
              <w:t>prize money earned by progeny</w:t>
            </w:r>
          </w:p>
          <w:p w:rsidR="00000000" w:rsidRPr="00D76D7D" w:rsidP="00D76D7D">
            <w:pPr>
              <w:pStyle w:val="ListBullet2"/>
            </w:pPr>
            <w:r w:rsidRPr="00D76D7D">
              <w:t>sire's race record</w:t>
            </w:r>
          </w:p>
          <w:p w:rsidR="00000000" w:rsidRPr="00D76D7D" w:rsidP="00D76D7D">
            <w:pPr>
              <w:pStyle w:val="ListBullet"/>
            </w:pPr>
            <w:r w:rsidRPr="00D76D7D">
              <w:t>sale price of yearlings</w:t>
            </w:r>
          </w:p>
          <w:p w:rsidR="00000000" w:rsidRPr="00D76D7D" w:rsidP="00D76D7D">
            <w:pPr>
              <w:pStyle w:val="ListBullet"/>
            </w:pPr>
            <w:r w:rsidRPr="00D76D7D">
              <w:t>race performance of relat</w:t>
            </w:r>
            <w:r w:rsidRPr="00D76D7D">
              <w:t>ed progeny within a three generation pedigree</w:t>
            </w:r>
          </w:p>
          <w:p w:rsidR="00000000" w:rsidP="00D76D7D">
            <w:pPr>
              <w:pStyle w:val="ListBullet"/>
              <w:rPr>
                <w:lang w:val="en-NZ"/>
              </w:rPr>
            </w:pPr>
            <w:r w:rsidRPr="00D76D7D">
              <w:t>reputation of stallion as producer of successful broodmares.</w:t>
            </w:r>
          </w:p>
        </w:tc>
      </w:tr>
      <w:tr w:rsidTr="00332333">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BoldandItalics"/>
              </w:rPr>
              <w:t>Options for racing horses</w:t>
            </w:r>
            <w:r w:rsidRPr="00D76D7D">
              <w:t xml:space="preserve"> may include: </w:t>
            </w:r>
          </w:p>
        </w:tc>
        <w:tc>
          <w:tcPr>
            <w:tcW w:w="5093"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affordability of price range</w:t>
            </w:r>
          </w:p>
          <w:p w:rsidR="00000000" w:rsidRPr="00D76D7D" w:rsidP="00D76D7D">
            <w:pPr>
              <w:pStyle w:val="ListBullet"/>
            </w:pPr>
            <w:r w:rsidRPr="00D76D7D">
              <w:t>racing as an owner-trainer</w:t>
            </w:r>
          </w:p>
          <w:p w:rsidR="00000000" w:rsidRPr="00D76D7D" w:rsidP="00D76D7D">
            <w:pPr>
              <w:pStyle w:val="ListBullet"/>
            </w:pPr>
            <w:r w:rsidRPr="00D76D7D">
              <w:t>leasing horses to race</w:t>
            </w:r>
          </w:p>
          <w:p w:rsidR="00000000" w:rsidRPr="00D76D7D" w:rsidP="00D76D7D">
            <w:pPr>
              <w:pStyle w:val="ListBullet"/>
            </w:pPr>
            <w:r w:rsidRPr="00D76D7D">
              <w:t>syndicating horses to race</w:t>
            </w:r>
          </w:p>
          <w:p w:rsidR="00000000" w:rsidRPr="00D76D7D" w:rsidP="00D76D7D">
            <w:pPr>
              <w:pStyle w:val="ListBullet"/>
            </w:pPr>
            <w:r w:rsidRPr="00D76D7D">
              <w:t>purchasing a share in a horse</w:t>
            </w:r>
          </w:p>
          <w:p w:rsidR="00000000" w:rsidRPr="00D76D7D" w:rsidP="00D76D7D">
            <w:pPr>
              <w:pStyle w:val="ListBullet"/>
            </w:pPr>
            <w:r w:rsidRPr="00D76D7D">
              <w:t>purchasing a horse and engaging a trainer</w:t>
            </w:r>
          </w:p>
          <w:p w:rsidR="00000000" w:rsidRPr="00D76D7D" w:rsidP="00D76D7D">
            <w:pPr>
              <w:pStyle w:val="ListBullet"/>
            </w:pPr>
            <w:r w:rsidRPr="00D76D7D">
              <w:t>selecting a horse with racing performance versus selecting a yearling</w:t>
            </w:r>
          </w:p>
          <w:p w:rsidR="00000000" w:rsidP="00D76D7D">
            <w:pPr>
              <w:pStyle w:val="ListBullet"/>
              <w:rPr>
                <w:lang w:val="en-NZ"/>
              </w:rPr>
            </w:pPr>
            <w:r w:rsidRPr="00D76D7D">
              <w:t>breeding a horse to race.</w:t>
            </w:r>
          </w:p>
        </w:tc>
      </w:tr>
      <w:tr w:rsidTr="00332333">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BoldandItalics"/>
              </w:rPr>
              <w:t>Specialist advice</w:t>
            </w:r>
            <w:r w:rsidRPr="00D76D7D">
              <w:t xml:space="preserve"> may include: </w:t>
            </w:r>
          </w:p>
        </w:tc>
        <w:tc>
          <w:tcPr>
            <w:tcW w:w="5093"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bloodstock agent assessment</w:t>
            </w:r>
          </w:p>
          <w:p w:rsidR="00000000" w:rsidRPr="00D76D7D" w:rsidP="00D76D7D">
            <w:pPr>
              <w:pStyle w:val="ListBullet"/>
            </w:pPr>
            <w:r w:rsidRPr="00D76D7D">
              <w:t>farrier assessment</w:t>
            </w:r>
          </w:p>
          <w:p w:rsidR="00000000" w:rsidRPr="00D76D7D" w:rsidP="00D76D7D">
            <w:pPr>
              <w:pStyle w:val="ListBullet"/>
            </w:pPr>
            <w:r w:rsidRPr="00D76D7D">
              <w:t>trainer</w:t>
            </w:r>
            <w:r w:rsidRPr="00D76D7D">
              <w:t xml:space="preserve"> advice</w:t>
            </w:r>
          </w:p>
          <w:p w:rsidR="00000000" w:rsidRPr="00D76D7D" w:rsidP="00D76D7D">
            <w:pPr>
              <w:pStyle w:val="ListBullet"/>
            </w:pPr>
            <w:r w:rsidRPr="00D76D7D">
              <w:t>veterinary advice and testing, including:</w:t>
            </w:r>
          </w:p>
          <w:p w:rsidR="00000000" w:rsidRPr="00D76D7D" w:rsidP="00D76D7D">
            <w:pPr>
              <w:pStyle w:val="ListBullet2"/>
            </w:pPr>
            <w:r w:rsidRPr="00D76D7D">
              <w:t>x-ray</w:t>
            </w:r>
          </w:p>
          <w:p w:rsidR="00000000" w:rsidRPr="00D76D7D" w:rsidP="00D76D7D">
            <w:pPr>
              <w:pStyle w:val="ListBullet2"/>
            </w:pPr>
            <w:r w:rsidRPr="00D76D7D">
              <w:t>blood test</w:t>
            </w:r>
          </w:p>
          <w:p w:rsidR="00000000" w:rsidRPr="00D76D7D" w:rsidP="00D76D7D">
            <w:pPr>
              <w:pStyle w:val="ListBullet2"/>
            </w:pPr>
            <w:r w:rsidRPr="00D76D7D">
              <w:t>endoscope</w:t>
            </w:r>
          </w:p>
          <w:p w:rsidR="00000000" w:rsidRPr="00D76D7D" w:rsidP="00D76D7D">
            <w:pPr>
              <w:pStyle w:val="ListBullet2"/>
            </w:pPr>
            <w:r w:rsidRPr="00D76D7D">
              <w:t>suitability for racing assessment, including:</w:t>
            </w:r>
          </w:p>
          <w:p w:rsidR="00000000" w:rsidRPr="00D76D7D" w:rsidP="00D76D7D">
            <w:pPr>
              <w:pStyle w:val="ListBullet3"/>
            </w:pPr>
            <w:r w:rsidRPr="00D76D7D">
              <w:t>metabolic efficiency</w:t>
            </w:r>
          </w:p>
          <w:p w:rsidR="00000000" w:rsidRPr="00D76D7D" w:rsidP="00D76D7D">
            <w:pPr>
              <w:pStyle w:val="ListBullet3"/>
            </w:pPr>
            <w:r w:rsidRPr="00D76D7D">
              <w:t>respiratory soundness</w:t>
            </w:r>
          </w:p>
          <w:p w:rsidR="00000000" w:rsidRPr="00D76D7D" w:rsidP="00D76D7D">
            <w:pPr>
              <w:pStyle w:val="ListBullet3"/>
            </w:pPr>
            <w:r w:rsidRPr="00D76D7D">
              <w:t>structural soundness</w:t>
            </w:r>
          </w:p>
          <w:p w:rsidR="00000000" w:rsidP="00D76D7D">
            <w:pPr>
              <w:pStyle w:val="ListBullet2"/>
              <w:rPr>
                <w:lang w:val="en-NZ"/>
              </w:rPr>
            </w:pPr>
            <w:r w:rsidRPr="00D76D7D">
              <w:t>racing fitness testing.</w:t>
            </w:r>
          </w:p>
        </w:tc>
      </w:tr>
      <w:tr w:rsidTr="00332333">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BoldandItalics"/>
              </w:rPr>
              <w:t>Options for horse's future</w:t>
            </w:r>
            <w:r w:rsidRPr="00D76D7D">
              <w:t xml:space="preserve"> may include: </w:t>
            </w:r>
          </w:p>
        </w:tc>
        <w:tc>
          <w:tcPr>
            <w:tcW w:w="5093"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changing racing location:</w:t>
            </w:r>
          </w:p>
          <w:p w:rsidR="00000000" w:rsidRPr="00D76D7D" w:rsidP="00D76D7D">
            <w:pPr>
              <w:pStyle w:val="ListBullet2"/>
            </w:pPr>
            <w:r w:rsidRPr="00D76D7D">
              <w:t>to change climate</w:t>
            </w:r>
          </w:p>
          <w:p w:rsidR="00000000" w:rsidRPr="00D76D7D" w:rsidP="00D76D7D">
            <w:pPr>
              <w:pStyle w:val="ListBullet2"/>
            </w:pPr>
            <w:r w:rsidRPr="00D76D7D">
              <w:t>to change quality of competition</w:t>
            </w:r>
          </w:p>
          <w:p w:rsidR="00000000" w:rsidRPr="00D76D7D" w:rsidP="00D76D7D">
            <w:pPr>
              <w:pStyle w:val="ListBullet2"/>
            </w:pPr>
            <w:r w:rsidRPr="00D76D7D">
              <w:t>to change racing direction</w:t>
            </w:r>
          </w:p>
          <w:p w:rsidR="00000000" w:rsidRPr="00D76D7D" w:rsidP="00D76D7D">
            <w:pPr>
              <w:pStyle w:val="ListBullet"/>
            </w:pPr>
            <w:r w:rsidRPr="00D76D7D">
              <w:t>changing trainer</w:t>
            </w:r>
          </w:p>
          <w:p w:rsidR="00000000" w:rsidRPr="00D76D7D" w:rsidP="00D76D7D">
            <w:pPr>
              <w:pStyle w:val="ListBullet"/>
            </w:pPr>
            <w:r w:rsidRPr="00D76D7D">
              <w:t>retiring horse from racing</w:t>
            </w:r>
          </w:p>
          <w:p w:rsidR="00000000" w:rsidRPr="00D76D7D" w:rsidP="00D76D7D">
            <w:pPr>
              <w:pStyle w:val="ListBullet"/>
            </w:pPr>
            <w:r w:rsidRPr="00D76D7D">
              <w:t>selecting appropriate race distance</w:t>
            </w:r>
          </w:p>
          <w:p w:rsidR="00000000" w:rsidRPr="00D76D7D" w:rsidP="00D76D7D">
            <w:pPr>
              <w:pStyle w:val="ListBullet"/>
            </w:pPr>
            <w:r w:rsidRPr="00D76D7D">
              <w:t xml:space="preserve">selecting appropriate race type, such as country versus metropolitan </w:t>
            </w:r>
            <w:r w:rsidRPr="00D76D7D">
              <w:t>start</w:t>
            </w:r>
          </w:p>
          <w:p w:rsidR="00000000" w:rsidP="00D76D7D">
            <w:pPr>
              <w:pStyle w:val="ListBullet"/>
              <w:rPr>
                <w:lang w:val="en-NZ"/>
              </w:rPr>
            </w:pPr>
            <w:r w:rsidRPr="00D76D7D">
              <w:t>spelling horse.</w:t>
            </w:r>
          </w:p>
        </w:tc>
      </w:tr>
      <w:tr w:rsidTr="00332333">
        <w:tblPrEx>
          <w:tblW w:w="0" w:type="auto"/>
          <w:tblLayout w:type="fixed"/>
          <w:tblCellMar>
            <w:left w:w="62" w:type="dxa"/>
            <w:right w:w="62" w:type="dxa"/>
          </w:tblCellMar>
          <w:tblLook w:val="0000"/>
        </w:tblPrEx>
        <w:tc>
          <w:tcPr>
            <w:tcW w:w="3429"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BoldandItalics"/>
              </w:rPr>
              <w:t>Horse's future</w:t>
            </w:r>
            <w:r w:rsidRPr="00D76D7D">
              <w:t xml:space="preserve"> may include: </w:t>
            </w:r>
          </w:p>
        </w:tc>
        <w:tc>
          <w:tcPr>
            <w:tcW w:w="5093" w:type="dxa"/>
            <w:tcBorders>
              <w:top w:val="nil"/>
              <w:left w:val="nil"/>
              <w:bottom w:val="nil"/>
              <w:right w:val="nil"/>
            </w:tcBorders>
            <w:tcMar>
              <w:top w:w="0" w:type="dxa"/>
              <w:left w:w="62" w:type="dxa"/>
              <w:bottom w:w="0" w:type="dxa"/>
              <w:right w:w="62" w:type="dxa"/>
            </w:tcMar>
          </w:tcPr>
          <w:p w:rsidR="00000000" w:rsidRPr="00D76D7D" w:rsidP="00D76D7D">
            <w:pPr>
              <w:pStyle w:val="ListBullet"/>
            </w:pPr>
            <w:r w:rsidRPr="00D76D7D">
              <w:t>ensuring adequate provision is made for feed, water shelter, exercise and companionship if horse is to be retired</w:t>
            </w:r>
          </w:p>
          <w:p w:rsidR="00000000" w:rsidRPr="00D76D7D" w:rsidP="00D76D7D">
            <w:pPr>
              <w:pStyle w:val="ListBullet"/>
            </w:pPr>
            <w:r w:rsidRPr="00D76D7D">
              <w:t>euthanasing horse with serious injuries or poor prognosis</w:t>
            </w:r>
          </w:p>
          <w:p w:rsidR="00000000" w:rsidRPr="00D76D7D" w:rsidP="00D76D7D">
            <w:pPr>
              <w:pStyle w:val="ListBullet"/>
            </w:pPr>
            <w:r w:rsidRPr="00D76D7D">
              <w:t>identifying potential other uses for horse that is retired from racing, such as re-homing to equestrian or pleasure riding or driving situation</w:t>
            </w:r>
          </w:p>
          <w:p w:rsidR="00000000" w:rsidRPr="00D76D7D" w:rsidP="00D76D7D">
            <w:pPr>
              <w:pStyle w:val="ListBullet"/>
            </w:pPr>
            <w:r w:rsidRPr="00D76D7D">
              <w:t>leasing horse to other racing team</w:t>
            </w:r>
          </w:p>
          <w:p w:rsidR="00000000" w:rsidRPr="00D76D7D" w:rsidP="00D76D7D">
            <w:pPr>
              <w:pStyle w:val="ListBullet"/>
            </w:pPr>
            <w:r w:rsidRPr="00D76D7D">
              <w:t xml:space="preserve">reviewing horse's needs after retirement if horse does not cope with paddock </w:t>
            </w:r>
            <w:r w:rsidRPr="00D76D7D">
              <w:t>life</w:t>
            </w:r>
          </w:p>
          <w:p w:rsidR="00000000" w:rsidRPr="00D76D7D" w:rsidP="00D76D7D">
            <w:pPr>
              <w:pStyle w:val="ListBullet"/>
            </w:pPr>
            <w:r w:rsidRPr="00D76D7D">
              <w:t>selling horse to other racing home</w:t>
            </w:r>
          </w:p>
          <w:p w:rsidR="00000000" w:rsidRPr="00D76D7D" w:rsidP="00D76D7D">
            <w:pPr>
              <w:pStyle w:val="ListBullet"/>
            </w:pPr>
            <w:r w:rsidRPr="00D76D7D">
              <w:t>sending horse to stud.</w:t>
            </w:r>
          </w:p>
        </w:tc>
      </w:tr>
    </w:tbl>
    <w:p w:rsidR="00332333" w:rsidP="00D76D7D">
      <w:pPr>
        <w:pStyle w:val="BodyText"/>
      </w:pPr>
    </w:p>
    <w:p w:rsidR="00332333" w:rsidP="00D76D7D">
      <w:pPr>
        <w:pStyle w:val="BodyText"/>
      </w:pPr>
    </w:p>
    <w:p w:rsidR="00000000" w:rsidRPr="00D76D7D" w:rsidP="00D76D7D">
      <w:pPr>
        <w:pStyle w:val="Heading1"/>
      </w:pPr>
      <w:bookmarkStart w:id="12" w:name="O_217120"/>
      <w:bookmarkEnd w:id="12"/>
      <w:r w:rsidRPr="00D76D7D">
        <w:t>Unit Sector(s)</w:t>
      </w:r>
    </w:p>
    <w:tbl>
      <w:tblPr>
        <w:tblW w:w="0" w:type="auto"/>
        <w:tblLayout w:type="fixed"/>
        <w:tblCellMar>
          <w:left w:w="62" w:type="dxa"/>
          <w:right w:w="62" w:type="dxa"/>
        </w:tblCellMar>
        <w:tblLook w:val="0000"/>
      </w:tblPr>
      <w:tblGrid>
        <w:gridCol w:w="2616"/>
        <w:gridCol w:w="5906"/>
      </w:tblGrid>
      <w:tr w:rsidTr="00332333">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D76D7D" w:rsidP="00D76D7D">
            <w:pPr>
              <w:pStyle w:val="BodyText"/>
            </w:pPr>
            <w:r w:rsidRPr="00D76D7D">
              <w:t>Harness and thoroughbred racing codes</w:t>
            </w:r>
          </w:p>
        </w:tc>
      </w:tr>
    </w:tbl>
    <w:p w:rsidR="00332333" w:rsidP="00D76D7D">
      <w:pPr>
        <w:pStyle w:val="BodyText"/>
      </w:pPr>
    </w:p>
    <w:p w:rsidR="00332333" w:rsidP="00D76D7D">
      <w:pPr>
        <w:pStyle w:val="BodyText"/>
      </w:pPr>
    </w:p>
    <w:p w:rsidR="00000000" w:rsidRPr="00D76D7D" w:rsidP="00D76D7D">
      <w:pPr>
        <w:pStyle w:val="Heading1"/>
      </w:pPr>
      <w:bookmarkStart w:id="13" w:name="O_217117"/>
      <w:bookmarkEnd w:id="13"/>
      <w:r w:rsidRPr="00D76D7D">
        <w:t>Co-requisite units</w:t>
      </w:r>
    </w:p>
    <w:tbl>
      <w:tblPr>
        <w:tblW w:w="0" w:type="auto"/>
        <w:tblLayout w:type="fixed"/>
        <w:tblCellMar>
          <w:left w:w="62" w:type="dxa"/>
          <w:right w:w="62" w:type="dxa"/>
        </w:tblCellMar>
        <w:tblLook w:val="0000"/>
      </w:tblPr>
      <w:tblGrid>
        <w:gridCol w:w="2641"/>
        <w:gridCol w:w="1322"/>
        <w:gridCol w:w="4559"/>
      </w:tblGrid>
      <w:tr w:rsidTr="00332333">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D76D7D">
            <w:pPr>
              <w:pStyle w:val="BodyText"/>
              <w:rPr>
                <w:lang w:val="en-NZ"/>
              </w:rPr>
            </w:pPr>
          </w:p>
        </w:tc>
      </w:tr>
      <w:tr w:rsidTr="0033233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p>
        </w:tc>
      </w:tr>
      <w:tr w:rsidTr="0033233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D76D7D" w:rsidP="00D76D7D">
            <w:pPr>
              <w:pStyle w:val="BodyText"/>
            </w:pPr>
          </w:p>
        </w:tc>
      </w:tr>
    </w:tbl>
    <w:p w:rsidR="00332333" w:rsidP="00D76D7D">
      <w:pPr>
        <w:pStyle w:val="BodyText"/>
      </w:pPr>
    </w:p>
    <w:p w:rsidR="00332333" w:rsidP="00D76D7D">
      <w:pPr>
        <w:pStyle w:val="BodyText"/>
      </w:pPr>
    </w:p>
    <w:p w:rsidR="00000000" w:rsidRPr="00D76D7D" w:rsidP="00D76D7D">
      <w:pPr>
        <w:pStyle w:val="Heading1"/>
      </w:pPr>
      <w:bookmarkStart w:id="14" w:name="O_217119"/>
      <w:bookmarkEnd w:id="14"/>
      <w:r w:rsidRPr="00D76D7D">
        <w:t>Functional Area</w:t>
      </w:r>
    </w:p>
    <w:tbl>
      <w:tblPr>
        <w:tblW w:w="0" w:type="auto"/>
        <w:tblLayout w:type="fixed"/>
        <w:tblCellMar>
          <w:left w:w="62" w:type="dxa"/>
          <w:right w:w="62" w:type="dxa"/>
        </w:tblCellMar>
        <w:tblLook w:val="0000"/>
      </w:tblPr>
      <w:tblGrid>
        <w:gridCol w:w="2736"/>
        <w:gridCol w:w="5786"/>
      </w:tblGrid>
      <w:tr w:rsidTr="00332333">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D76D7D">
            <w:pPr>
              <w:pStyle w:val="BodyText"/>
              <w:rPr>
                <w:lang w:val="en-NZ"/>
              </w:rPr>
            </w:pPr>
            <w:r w:rsidRPr="00D76D7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D76D7D" w:rsidP="00D76D7D">
            <w:pPr>
              <w:pStyle w:val="BodyText"/>
            </w:pPr>
            <w:r w:rsidRPr="00D76D7D">
              <w:t>Racing performance services</w:t>
            </w:r>
          </w:p>
        </w:tc>
      </w:tr>
    </w:tbl>
    <w:p w:rsidR="00332333" w:rsidP="00D76D7D">
      <w:pPr>
        <w:pStyle w:val="BodyText"/>
      </w:pPr>
    </w:p>
    <w:p w:rsidR="00332333" w:rsidP="00D76D7D">
      <w:pPr>
        <w:pStyle w:val="BodyText"/>
      </w:pPr>
    </w:p>
    <w:p w:rsidR="00000000" w:rsidRPr="00D76D7D" w:rsidP="00D76D7D"/>
    <w:sectPr w:rsidSect="00D76D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333" w:rsidP="00332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33" w:rsidP="00D76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32333" w:rsidP="00D76D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2333" w:rsidP="00D76D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333" w:rsidP="003323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33" w:rsidP="00D76D7D">
    <w:pPr>
      <w:pStyle w:val="Header"/>
      <w:framePr w:wrap="around"/>
    </w:pPr>
    <w:r>
      <w:fldChar w:fldCharType="begin"/>
    </w:r>
    <w:r>
      <w:instrText xml:space="preserve"> TITLE   \* MERGEFORMAT </w:instrText>
    </w:r>
    <w:r>
      <w:fldChar w:fldCharType="separate"/>
    </w:r>
    <w:r>
      <w:t>RGRPSH505A Select horses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2333" w:rsidP="00D76D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E4E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6C6C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E07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D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6D7D"/>
    <w:pPr>
      <w:spacing w:before="360" w:after="60"/>
      <w:outlineLvl w:val="0"/>
    </w:pPr>
    <w:rPr>
      <w:sz w:val="32"/>
    </w:rPr>
  </w:style>
  <w:style w:type="paragraph" w:styleId="Heading2">
    <w:name w:val="heading 2"/>
    <w:basedOn w:val="HeadingBase"/>
    <w:next w:val="BodyText"/>
    <w:link w:val="Heading2Char"/>
    <w:qFormat/>
    <w:rsid w:val="00D76D7D"/>
    <w:pPr>
      <w:keepLines/>
      <w:spacing w:before="240" w:after="120"/>
      <w:outlineLvl w:val="1"/>
    </w:pPr>
    <w:rPr>
      <w:sz w:val="28"/>
      <w:szCs w:val="40"/>
    </w:rPr>
  </w:style>
  <w:style w:type="paragraph" w:styleId="Heading3">
    <w:name w:val="heading 3"/>
    <w:basedOn w:val="HeadingBase"/>
    <w:next w:val="BodyText"/>
    <w:link w:val="Heading3Char"/>
    <w:qFormat/>
    <w:rsid w:val="00D76D7D"/>
    <w:pPr>
      <w:spacing w:before="180" w:after="120"/>
      <w:outlineLvl w:val="2"/>
    </w:pPr>
    <w:rPr>
      <w:spacing w:val="-10"/>
      <w:kern w:val="32"/>
    </w:rPr>
  </w:style>
  <w:style w:type="paragraph" w:styleId="Heading4">
    <w:name w:val="heading 4"/>
    <w:basedOn w:val="HeadingBase"/>
    <w:next w:val="BodyText"/>
    <w:link w:val="Heading4Char"/>
    <w:qFormat/>
    <w:rsid w:val="00D76D7D"/>
    <w:pPr>
      <w:spacing w:before="160" w:after="120"/>
      <w:outlineLvl w:val="3"/>
    </w:pPr>
    <w:rPr>
      <w:sz w:val="22"/>
    </w:rPr>
  </w:style>
  <w:style w:type="paragraph" w:styleId="Heading5">
    <w:name w:val="heading 5"/>
    <w:basedOn w:val="HeadingBase"/>
    <w:next w:val="Normal"/>
    <w:link w:val="Heading5Char"/>
    <w:qFormat/>
    <w:rsid w:val="00D76D7D"/>
    <w:pPr>
      <w:spacing w:before="80"/>
      <w:outlineLvl w:val="4"/>
    </w:pPr>
    <w:rPr>
      <w:color w:val="918585"/>
      <w:sz w:val="20"/>
    </w:rPr>
  </w:style>
  <w:style w:type="paragraph" w:styleId="Heading6">
    <w:name w:val="heading 6"/>
    <w:basedOn w:val="HeadingBase"/>
    <w:next w:val="Normal"/>
    <w:link w:val="Heading6Char"/>
    <w:qFormat/>
    <w:rsid w:val="00D76D7D"/>
    <w:pPr>
      <w:spacing w:before="60"/>
      <w:outlineLvl w:val="5"/>
    </w:pPr>
    <w:rPr>
      <w:color w:val="918585"/>
      <w:sz w:val="20"/>
    </w:rPr>
  </w:style>
  <w:style w:type="paragraph" w:styleId="Heading7">
    <w:name w:val="heading 7"/>
    <w:basedOn w:val="Normal"/>
    <w:next w:val="Normal"/>
    <w:link w:val="Heading7Char"/>
    <w:qFormat/>
    <w:rsid w:val="00D76D7D"/>
    <w:pPr>
      <w:ind w:left="720"/>
      <w:outlineLvl w:val="6"/>
    </w:pPr>
    <w:rPr>
      <w:i/>
    </w:rPr>
  </w:style>
  <w:style w:type="paragraph" w:styleId="Heading8">
    <w:name w:val="heading 8"/>
    <w:basedOn w:val="Normal"/>
    <w:next w:val="Normal"/>
    <w:link w:val="Heading8Char"/>
    <w:qFormat/>
    <w:rsid w:val="00D76D7D"/>
    <w:pPr>
      <w:ind w:left="720"/>
      <w:outlineLvl w:val="7"/>
    </w:pPr>
    <w:rPr>
      <w:i/>
    </w:rPr>
  </w:style>
  <w:style w:type="paragraph" w:styleId="Heading9">
    <w:name w:val="heading 9"/>
    <w:basedOn w:val="Normal"/>
    <w:next w:val="Normal"/>
    <w:link w:val="Heading9Char"/>
    <w:qFormat/>
    <w:rsid w:val="00D76D7D"/>
    <w:pPr>
      <w:ind w:left="720"/>
      <w:outlineLvl w:val="8"/>
    </w:pPr>
    <w:rPr>
      <w:i/>
    </w:rPr>
  </w:style>
  <w:style w:type="character" w:default="1" w:styleId="DefaultParagraphFont">
    <w:name w:val="Default Paragraph Font"/>
    <w:uiPriority w:val="1"/>
    <w:unhideWhenUsed/>
    <w:rsid w:val="00D76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D7D"/>
  </w:style>
  <w:style w:type="character" w:customStyle="1" w:styleId="Heading1Char">
    <w:name w:val="Heading 1 Char"/>
    <w:basedOn w:val="DefaultParagraphFont"/>
    <w:link w:val="Heading1"/>
    <w:rsid w:val="00D76D7D"/>
    <w:rPr>
      <w:rFonts w:ascii="Times New Roman" w:eastAsia="Times New Roman" w:hAnsi="Times New Roman" w:cs="Times New Roman"/>
      <w:b/>
      <w:sz w:val="32"/>
      <w:szCs w:val="20"/>
      <w:lang w:eastAsia="en-US"/>
    </w:rPr>
  </w:style>
  <w:style w:type="paragraph" w:styleId="BodyText">
    <w:name w:val="Body Text"/>
    <w:basedOn w:val="Normal"/>
    <w:link w:val="BodyTextChar"/>
    <w:rsid w:val="00D76D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6D7D"/>
    <w:rPr>
      <w:rFonts w:ascii="Times New Roman" w:eastAsia="Times New Roman" w:hAnsi="Times New Roman" w:cs="Times New Roman"/>
      <w:sz w:val="24"/>
      <w:lang w:val="en-US" w:eastAsia="en-US"/>
    </w:rPr>
  </w:style>
  <w:style w:type="paragraph" w:styleId="Footer">
    <w:name w:val="footer"/>
    <w:basedOn w:val="Normal"/>
    <w:link w:val="FooterChar"/>
    <w:rsid w:val="00D76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D7D"/>
    <w:rPr>
      <w:rFonts w:ascii="Times New Roman" w:eastAsia="Times New Roman" w:hAnsi="Times New Roman" w:cs="Times New Roman"/>
      <w:sz w:val="16"/>
      <w:lang w:val="en-US" w:eastAsia="en-US"/>
    </w:rPr>
  </w:style>
  <w:style w:type="paragraph" w:styleId="List">
    <w:name w:val="List"/>
    <w:basedOn w:val="BodyText"/>
    <w:next w:val="BodyText"/>
    <w:rsid w:val="00D76D7D"/>
    <w:pPr>
      <w:tabs>
        <w:tab w:val="left" w:pos="340"/>
      </w:tabs>
      <w:spacing w:before="60" w:after="60"/>
      <w:ind w:left="340" w:hanging="340"/>
    </w:pPr>
  </w:style>
  <w:style w:type="paragraph" w:styleId="ListBullet">
    <w:name w:val="List Bullet"/>
    <w:basedOn w:val="List"/>
    <w:rsid w:val="00D76D7D"/>
    <w:pPr>
      <w:numPr>
        <w:numId w:val="14"/>
      </w:numPr>
      <w:tabs>
        <w:tab w:val="clear" w:pos="340"/>
      </w:tabs>
      <w:spacing w:before="40" w:after="40"/>
    </w:pPr>
  </w:style>
  <w:style w:type="character" w:customStyle="1" w:styleId="SpecialBold">
    <w:name w:val="Special Bold"/>
    <w:basedOn w:val="DefaultParagraphFont"/>
    <w:rsid w:val="00D76D7D"/>
    <w:rPr>
      <w:b/>
      <w:spacing w:val="0"/>
    </w:rPr>
  </w:style>
  <w:style w:type="paragraph" w:styleId="ListBullet2">
    <w:name w:val="List Bullet 2"/>
    <w:basedOn w:val="List2"/>
    <w:rsid w:val="00D76D7D"/>
    <w:pPr>
      <w:numPr>
        <w:numId w:val="15"/>
      </w:numPr>
      <w:tabs>
        <w:tab w:val="clear" w:pos="680"/>
      </w:tabs>
    </w:pPr>
  </w:style>
  <w:style w:type="paragraph" w:styleId="Header">
    <w:name w:val="header"/>
    <w:basedOn w:val="Normal"/>
    <w:link w:val="HeaderChar"/>
    <w:rsid w:val="00D76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D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6D7D"/>
    <w:pPr>
      <w:spacing w:before="240" w:after="120"/>
      <w:outlineLvl w:val="0"/>
    </w:pPr>
    <w:rPr>
      <w:rFonts w:ascii="Times New Roman" w:hAnsi="Times New Roman"/>
      <w:b/>
      <w:sz w:val="28"/>
    </w:rPr>
  </w:style>
  <w:style w:type="paragraph" w:customStyle="1" w:styleId="AllowPageBreak">
    <w:name w:val="AllowPageBreak"/>
    <w:rsid w:val="00D76D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6D7D"/>
    <w:pPr>
      <w:numPr>
        <w:numId w:val="3"/>
      </w:numPr>
      <w:tabs>
        <w:tab w:val="clear" w:pos="1021"/>
      </w:tabs>
      <w:ind w:left="1037" w:hanging="357"/>
    </w:pPr>
  </w:style>
  <w:style w:type="character" w:customStyle="1" w:styleId="BoldandItalics">
    <w:name w:val="Bold and Italics"/>
    <w:qFormat/>
    <w:rsid w:val="00D76D7D"/>
    <w:rPr>
      <w:b/>
      <w:i/>
      <w:u w:val="none"/>
    </w:rPr>
  </w:style>
  <w:style w:type="character" w:customStyle="1" w:styleId="Heading2Char">
    <w:name w:val="Heading 2 Char"/>
    <w:basedOn w:val="DefaultParagraphFont"/>
    <w:link w:val="Heading2"/>
    <w:rsid w:val="00D76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D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6D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6D7D"/>
    <w:rPr>
      <w:rFonts w:ascii="Courier New" w:eastAsia="Times New Roman" w:hAnsi="Courier New" w:cs="Times New Roman"/>
      <w:i/>
      <w:szCs w:val="20"/>
      <w:lang w:val="en-US" w:eastAsia="en-US"/>
    </w:rPr>
  </w:style>
  <w:style w:type="paragraph" w:customStyle="1" w:styleId="HeadingBase">
    <w:name w:val="Heading Base"/>
    <w:rsid w:val="00D76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D7D"/>
    <w:pPr>
      <w:tabs>
        <w:tab w:val="right" w:leader="dot" w:pos="9072"/>
      </w:tabs>
      <w:ind w:left="567"/>
    </w:pPr>
    <w:rPr>
      <w:szCs w:val="22"/>
    </w:rPr>
  </w:style>
  <w:style w:type="paragraph" w:customStyle="1" w:styleId="TOCBase">
    <w:name w:val="TOC Base"/>
    <w:rsid w:val="00D76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D7D"/>
    <w:pPr>
      <w:tabs>
        <w:tab w:val="right" w:leader="dot" w:pos="9072"/>
      </w:tabs>
      <w:spacing w:before="40" w:after="40"/>
      <w:ind w:left="284"/>
    </w:pPr>
    <w:rPr>
      <w:rFonts w:ascii="Times New Roman" w:hAnsi="Times New Roman"/>
    </w:rPr>
  </w:style>
  <w:style w:type="paragraph" w:styleId="TOC1">
    <w:name w:val="toc 1"/>
    <w:basedOn w:val="TOCBase"/>
    <w:next w:val="Normal"/>
    <w:rsid w:val="00D76D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6D7D"/>
    <w:pPr>
      <w:spacing w:before="5040"/>
      <w:jc w:val="center"/>
    </w:pPr>
    <w:rPr>
      <w:sz w:val="48"/>
      <w:szCs w:val="72"/>
      <w:lang w:val="en-US"/>
    </w:rPr>
  </w:style>
  <w:style w:type="character" w:customStyle="1" w:styleId="TitleChar">
    <w:name w:val="Title Char"/>
    <w:basedOn w:val="DefaultParagraphFont"/>
    <w:link w:val="Title"/>
    <w:rsid w:val="00D76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D7D"/>
    <w:pPr>
      <w:tabs>
        <w:tab w:val="left" w:pos="3600"/>
        <w:tab w:val="left" w:pos="3958"/>
      </w:tabs>
    </w:pPr>
  </w:style>
  <w:style w:type="paragraph" w:customStyle="1" w:styleId="Note">
    <w:name w:val="Note"/>
    <w:basedOn w:val="BodyText"/>
    <w:rsid w:val="00D76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D7D"/>
    <w:pPr>
      <w:framePr w:wrap="auto" w:hAnchor="text" w:y="6049"/>
    </w:pPr>
    <w:rPr>
      <w:color w:val="000000"/>
      <w:sz w:val="40"/>
    </w:rPr>
  </w:style>
  <w:style w:type="paragraph" w:customStyle="1" w:styleId="TOCTitle">
    <w:name w:val="TOCTitle"/>
    <w:basedOn w:val="Heading1"/>
    <w:rsid w:val="00D76D7D"/>
    <w:pPr>
      <w:spacing w:after="240"/>
      <w:jc w:val="center"/>
      <w:outlineLvl w:val="9"/>
    </w:pPr>
    <w:rPr>
      <w:caps/>
    </w:rPr>
  </w:style>
  <w:style w:type="paragraph" w:customStyle="1" w:styleId="Version">
    <w:name w:val="Version"/>
    <w:rsid w:val="00D76D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D7D"/>
    <w:pPr>
      <w:keepNext w:val="0"/>
      <w:tabs>
        <w:tab w:val="right" w:pos="4176"/>
      </w:tabs>
      <w:ind w:left="198" w:hanging="198"/>
    </w:pPr>
    <w:rPr>
      <w:rFonts w:ascii="Garamond" w:hAnsi="Garamond"/>
    </w:rPr>
  </w:style>
  <w:style w:type="paragraph" w:styleId="IndexHeading">
    <w:name w:val="index heading"/>
    <w:basedOn w:val="Normal"/>
    <w:next w:val="Index1"/>
    <w:semiHidden/>
    <w:rsid w:val="00D76D7D"/>
    <w:pPr>
      <w:spacing w:before="120" w:after="120"/>
    </w:pPr>
    <w:rPr>
      <w:rFonts w:ascii="Arial" w:hAnsi="Arial"/>
      <w:b/>
      <w:color w:val="918585"/>
      <w:sz w:val="24"/>
    </w:rPr>
  </w:style>
  <w:style w:type="paragraph" w:customStyle="1" w:styleId="Chapter">
    <w:name w:val="Chapter"/>
    <w:basedOn w:val="Normal"/>
    <w:rsid w:val="00D76D7D"/>
    <w:pPr>
      <w:spacing w:before="240"/>
    </w:pPr>
    <w:rPr>
      <w:rFonts w:ascii="Times New Roman" w:hAnsi="Times New Roman"/>
      <w:smallCaps/>
      <w:spacing w:val="80"/>
      <w:sz w:val="28"/>
    </w:rPr>
  </w:style>
  <w:style w:type="paragraph" w:customStyle="1" w:styleId="InChapter">
    <w:name w:val="InChapter"/>
    <w:basedOn w:val="Heading3"/>
    <w:rsid w:val="00D76D7D"/>
    <w:pPr>
      <w:spacing w:after="240"/>
      <w:outlineLvl w:val="9"/>
    </w:pPr>
    <w:rPr>
      <w:noProof/>
    </w:rPr>
  </w:style>
  <w:style w:type="paragraph" w:styleId="Index2">
    <w:name w:val="index 2"/>
    <w:basedOn w:val="Normal"/>
    <w:next w:val="Normal"/>
    <w:semiHidden/>
    <w:rsid w:val="00D76D7D"/>
    <w:pPr>
      <w:tabs>
        <w:tab w:val="right" w:pos="4176"/>
      </w:tabs>
      <w:ind w:left="568" w:hanging="284"/>
    </w:pPr>
    <w:rPr>
      <w:rFonts w:ascii="Garamond" w:hAnsi="Garamond"/>
    </w:rPr>
  </w:style>
  <w:style w:type="paragraph" w:customStyle="1" w:styleId="Byline">
    <w:name w:val="Byline"/>
    <w:rsid w:val="00D76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D7D"/>
    <w:pPr>
      <w:tabs>
        <w:tab w:val="clear" w:pos="3600"/>
        <w:tab w:val="clear" w:pos="3958"/>
      </w:tabs>
      <w:jc w:val="right"/>
    </w:pPr>
  </w:style>
  <w:style w:type="character" w:styleId="Emphasis">
    <w:name w:val="Emphasis"/>
    <w:basedOn w:val="DefaultParagraphFont"/>
    <w:qFormat/>
    <w:rsid w:val="00D76D7D"/>
    <w:rPr>
      <w:i/>
    </w:rPr>
  </w:style>
  <w:style w:type="paragraph" w:styleId="Caption">
    <w:name w:val="caption"/>
    <w:basedOn w:val="BodyText"/>
    <w:next w:val="Normal"/>
    <w:qFormat/>
    <w:rsid w:val="00D76D7D"/>
    <w:pPr>
      <w:framePr w:w="2268" w:hSpace="181" w:vSpace="181" w:wrap="around" w:vAnchor="text" w:hAnchor="page" w:x="1135" w:y="285" w:anchorLock="1"/>
    </w:pPr>
    <w:rPr>
      <w:i/>
    </w:rPr>
  </w:style>
  <w:style w:type="paragraph" w:customStyle="1" w:styleId="MiniTOCTitle">
    <w:name w:val="MiniTOCTitle"/>
    <w:basedOn w:val="Heading4"/>
    <w:rsid w:val="00D76D7D"/>
    <w:pPr>
      <w:spacing w:before="240"/>
      <w:outlineLvl w:val="9"/>
    </w:pPr>
    <w:rPr>
      <w:noProof/>
      <w:sz w:val="24"/>
    </w:rPr>
  </w:style>
  <w:style w:type="paragraph" w:customStyle="1" w:styleId="MiniTOCItem">
    <w:name w:val="MiniTOCItem"/>
    <w:basedOn w:val="ListBullet"/>
    <w:rsid w:val="00D76D7D"/>
    <w:pPr>
      <w:numPr>
        <w:numId w:val="0"/>
      </w:numPr>
      <w:tabs>
        <w:tab w:val="right" w:leader="dot" w:pos="6521"/>
      </w:tabs>
      <w:spacing w:before="0" w:after="0"/>
    </w:pPr>
  </w:style>
  <w:style w:type="paragraph" w:customStyle="1" w:styleId="TOFTitle">
    <w:name w:val="TOFTitle"/>
    <w:basedOn w:val="TOCTitle"/>
    <w:rsid w:val="00D76D7D"/>
  </w:style>
  <w:style w:type="paragraph" w:styleId="TableofFigures">
    <w:name w:val="table of figures"/>
    <w:basedOn w:val="Normal"/>
    <w:next w:val="Normal"/>
    <w:semiHidden/>
    <w:rsid w:val="00D76D7D"/>
    <w:pPr>
      <w:tabs>
        <w:tab w:val="right" w:leader="dot" w:pos="9072"/>
      </w:tabs>
      <w:ind w:left="970" w:hanging="403"/>
    </w:pPr>
    <w:rPr>
      <w:rFonts w:ascii="Times New Roman" w:hAnsi="Times New Roman"/>
      <w:b/>
    </w:rPr>
  </w:style>
  <w:style w:type="paragraph" w:styleId="ListNumber">
    <w:name w:val="List Number"/>
    <w:basedOn w:val="List"/>
    <w:rsid w:val="00D76D7D"/>
    <w:pPr>
      <w:numPr>
        <w:numId w:val="12"/>
      </w:numPr>
    </w:pPr>
  </w:style>
  <w:style w:type="character" w:customStyle="1" w:styleId="WingdingSymbols">
    <w:name w:val="Wingding Symbols"/>
    <w:rsid w:val="00D76D7D"/>
    <w:rPr>
      <w:rFonts w:ascii="Wingdings" w:hAnsi="Wingdings"/>
    </w:rPr>
  </w:style>
  <w:style w:type="paragraph" w:customStyle="1" w:styleId="TableHeading">
    <w:name w:val="Table Heading"/>
    <w:basedOn w:val="HeadingBase"/>
    <w:rsid w:val="00D76D7D"/>
    <w:pPr>
      <w:keepLines/>
      <w:pBdr>
        <w:bottom w:val="single" w:sz="6" w:space="1" w:color="918585"/>
      </w:pBdr>
      <w:spacing w:before="240"/>
    </w:pPr>
  </w:style>
  <w:style w:type="character" w:customStyle="1" w:styleId="HotSpot">
    <w:name w:val="HotSpot"/>
    <w:rsid w:val="00D76D7D"/>
    <w:rPr>
      <w:color w:val="0033CC"/>
      <w:u w:val="none"/>
    </w:rPr>
  </w:style>
  <w:style w:type="paragraph" w:customStyle="1" w:styleId="BodyTextRight">
    <w:name w:val="Body Text Right"/>
    <w:basedOn w:val="BodyText"/>
    <w:rsid w:val="00D76D7D"/>
    <w:pPr>
      <w:spacing w:before="0" w:after="0"/>
      <w:jc w:val="right"/>
    </w:pPr>
  </w:style>
  <w:style w:type="paragraph" w:styleId="Index3">
    <w:name w:val="index 3"/>
    <w:basedOn w:val="ListNumber2"/>
    <w:next w:val="Normal"/>
    <w:semiHidden/>
    <w:rsid w:val="00D76D7D"/>
    <w:pPr>
      <w:numPr>
        <w:numId w:val="0"/>
      </w:numPr>
      <w:tabs>
        <w:tab w:val="right" w:leader="dot" w:pos="4176"/>
      </w:tabs>
    </w:pPr>
  </w:style>
  <w:style w:type="paragraph" w:styleId="ListNumber2">
    <w:name w:val="List Number 2"/>
    <w:basedOn w:val="List2"/>
    <w:rsid w:val="00D76D7D"/>
    <w:pPr>
      <w:numPr>
        <w:numId w:val="11"/>
      </w:numPr>
      <w:tabs>
        <w:tab w:val="clear" w:pos="1060"/>
      </w:tabs>
    </w:pPr>
  </w:style>
  <w:style w:type="paragraph" w:customStyle="1" w:styleId="MarginNote">
    <w:name w:val="Margin Note"/>
    <w:basedOn w:val="BodyText"/>
    <w:rsid w:val="00D76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D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6D7D"/>
    <w:rPr>
      <w:sz w:val="32"/>
    </w:rPr>
  </w:style>
  <w:style w:type="paragraph" w:customStyle="1" w:styleId="HeadingProcedure">
    <w:name w:val="Heading Procedure"/>
    <w:basedOn w:val="HeadingBase"/>
    <w:next w:val="Normal"/>
    <w:rsid w:val="00D76D7D"/>
    <w:pPr>
      <w:tabs>
        <w:tab w:val="left" w:pos="0"/>
      </w:tabs>
      <w:spacing w:before="120" w:after="60"/>
    </w:pPr>
    <w:rPr>
      <w:i/>
      <w:color w:val="918585"/>
      <w:sz w:val="22"/>
    </w:rPr>
  </w:style>
  <w:style w:type="paragraph" w:customStyle="1" w:styleId="TableBodyText">
    <w:name w:val="Table Body Text"/>
    <w:basedOn w:val="BodyText"/>
    <w:rsid w:val="00D76D7D"/>
    <w:pPr>
      <w:spacing w:before="60" w:after="60"/>
    </w:pPr>
  </w:style>
  <w:style w:type="paragraph" w:styleId="ListContinue">
    <w:name w:val="List Continue"/>
    <w:basedOn w:val="List"/>
    <w:rsid w:val="00D76D7D"/>
    <w:pPr>
      <w:ind w:firstLine="0"/>
    </w:pPr>
  </w:style>
  <w:style w:type="paragraph" w:customStyle="1" w:styleId="ListNote">
    <w:name w:val="List Note"/>
    <w:basedOn w:val="List"/>
    <w:rsid w:val="00D76D7D"/>
    <w:pPr>
      <w:pBdr>
        <w:top w:val="single" w:sz="6" w:space="2" w:color="918585"/>
        <w:bottom w:val="single" w:sz="6" w:space="2" w:color="918585"/>
      </w:pBdr>
      <w:tabs>
        <w:tab w:val="left" w:pos="1021"/>
      </w:tabs>
      <w:ind w:firstLine="0"/>
    </w:pPr>
  </w:style>
  <w:style w:type="paragraph" w:customStyle="1" w:styleId="Warning">
    <w:name w:val="Warning"/>
    <w:basedOn w:val="BodyText"/>
    <w:rsid w:val="00D76D7D"/>
    <w:pPr>
      <w:shd w:val="clear" w:color="auto" w:fill="D9D9D9"/>
      <w:tabs>
        <w:tab w:val="left" w:pos="992"/>
      </w:tabs>
      <w:ind w:left="119" w:right="119"/>
    </w:pPr>
    <w:rPr>
      <w:sz w:val="20"/>
    </w:rPr>
  </w:style>
  <w:style w:type="paragraph" w:customStyle="1" w:styleId="MarginIcons">
    <w:name w:val="Margin Icons"/>
    <w:basedOn w:val="BodyText"/>
    <w:rsid w:val="00D76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D7D"/>
    <w:rPr>
      <w:rFonts w:ascii="Courier New" w:hAnsi="Courier New"/>
    </w:rPr>
  </w:style>
  <w:style w:type="paragraph" w:customStyle="1" w:styleId="NoteBullet">
    <w:name w:val="Note Bullet"/>
    <w:basedOn w:val="Note"/>
    <w:rsid w:val="00D76D7D"/>
    <w:pPr>
      <w:tabs>
        <w:tab w:val="clear" w:pos="680"/>
      </w:tabs>
      <w:spacing w:before="60" w:after="60"/>
    </w:pPr>
  </w:style>
  <w:style w:type="paragraph" w:customStyle="1" w:styleId="SubHeading2">
    <w:name w:val="SubHeading2"/>
    <w:basedOn w:val="HeadingBase"/>
    <w:rsid w:val="00D76D7D"/>
    <w:pPr>
      <w:spacing w:before="240" w:after="60"/>
    </w:pPr>
    <w:rPr>
      <w:sz w:val="20"/>
    </w:rPr>
  </w:style>
  <w:style w:type="paragraph" w:customStyle="1" w:styleId="SubHeading1">
    <w:name w:val="SubHeading1"/>
    <w:basedOn w:val="HeadingBase"/>
    <w:rsid w:val="00D76D7D"/>
    <w:pPr>
      <w:spacing w:before="240" w:after="60"/>
    </w:pPr>
    <w:rPr>
      <w:color w:val="918585"/>
      <w:sz w:val="22"/>
    </w:rPr>
  </w:style>
  <w:style w:type="paragraph" w:customStyle="1" w:styleId="SideHeading">
    <w:name w:val="Side Heading"/>
    <w:basedOn w:val="HeadingBase"/>
    <w:rsid w:val="00D76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D7D"/>
    <w:pPr>
      <w:numPr>
        <w:numId w:val="13"/>
      </w:numPr>
    </w:pPr>
  </w:style>
  <w:style w:type="paragraph" w:styleId="PlainText">
    <w:name w:val="Plain Text"/>
    <w:basedOn w:val="Normal"/>
    <w:link w:val="PlainTextChar"/>
    <w:rsid w:val="00D76D7D"/>
    <w:rPr>
      <w:sz w:val="20"/>
    </w:rPr>
  </w:style>
  <w:style w:type="character" w:customStyle="1" w:styleId="PlainTextChar">
    <w:name w:val="Plain Text Char"/>
    <w:basedOn w:val="DefaultParagraphFont"/>
    <w:link w:val="PlainText"/>
    <w:rsid w:val="00D76D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6D7D"/>
    <w:rPr>
      <w:b/>
      <w:smallCaps/>
    </w:rPr>
  </w:style>
  <w:style w:type="paragraph" w:customStyle="1" w:styleId="TableListNumber">
    <w:name w:val="Table List Number"/>
    <w:basedOn w:val="ListNumber"/>
    <w:rsid w:val="00D76D7D"/>
    <w:pPr>
      <w:numPr>
        <w:numId w:val="0"/>
      </w:numPr>
    </w:pPr>
  </w:style>
  <w:style w:type="paragraph" w:styleId="TOC4">
    <w:name w:val="toc 4"/>
    <w:basedOn w:val="TOCBase"/>
    <w:next w:val="Normal"/>
    <w:semiHidden/>
    <w:rsid w:val="00D76D7D"/>
    <w:pPr>
      <w:tabs>
        <w:tab w:val="right" w:leader="dot" w:pos="9071"/>
      </w:tabs>
      <w:ind w:left="1701"/>
    </w:pPr>
  </w:style>
  <w:style w:type="paragraph" w:customStyle="1" w:styleId="ListAlpha">
    <w:name w:val="List Alpha"/>
    <w:basedOn w:val="List"/>
    <w:rsid w:val="00D76D7D"/>
    <w:pPr>
      <w:numPr>
        <w:numId w:val="10"/>
      </w:numPr>
    </w:pPr>
  </w:style>
  <w:style w:type="paragraph" w:customStyle="1" w:styleId="ListAlpha2">
    <w:name w:val="List Alpha 2"/>
    <w:basedOn w:val="List2"/>
    <w:rsid w:val="00D76D7D"/>
    <w:pPr>
      <w:numPr>
        <w:numId w:val="9"/>
      </w:numPr>
    </w:pPr>
  </w:style>
  <w:style w:type="paragraph" w:styleId="List2">
    <w:name w:val="List 2"/>
    <w:basedOn w:val="BodyText"/>
    <w:rsid w:val="00D76D7D"/>
    <w:pPr>
      <w:tabs>
        <w:tab w:val="left" w:pos="680"/>
      </w:tabs>
      <w:spacing w:before="60" w:after="60"/>
      <w:ind w:left="680" w:hanging="340"/>
    </w:pPr>
  </w:style>
  <w:style w:type="paragraph" w:styleId="List3">
    <w:name w:val="List 3"/>
    <w:basedOn w:val="BodyText"/>
    <w:rsid w:val="00D76D7D"/>
    <w:pPr>
      <w:tabs>
        <w:tab w:val="left" w:pos="1021"/>
      </w:tabs>
      <w:spacing w:before="60" w:after="60"/>
      <w:ind w:left="1020" w:hanging="340"/>
    </w:pPr>
  </w:style>
  <w:style w:type="paragraph" w:styleId="List4">
    <w:name w:val="List 4"/>
    <w:basedOn w:val="BodyText"/>
    <w:rsid w:val="00D76D7D"/>
    <w:pPr>
      <w:tabs>
        <w:tab w:val="left" w:pos="1361"/>
      </w:tabs>
      <w:spacing w:before="60" w:after="60"/>
      <w:ind w:left="1361" w:hanging="340"/>
    </w:pPr>
  </w:style>
  <w:style w:type="paragraph" w:styleId="List5">
    <w:name w:val="List 5"/>
    <w:basedOn w:val="BodyText"/>
    <w:rsid w:val="00D76D7D"/>
    <w:pPr>
      <w:tabs>
        <w:tab w:val="left" w:pos="1701"/>
      </w:tabs>
      <w:spacing w:before="60" w:after="60"/>
      <w:ind w:left="1701" w:hanging="340"/>
    </w:pPr>
  </w:style>
  <w:style w:type="paragraph" w:styleId="ListBullet4">
    <w:name w:val="List Bullet 4"/>
    <w:basedOn w:val="List4"/>
    <w:rsid w:val="00D76D7D"/>
    <w:pPr>
      <w:numPr>
        <w:numId w:val="4"/>
      </w:numPr>
    </w:pPr>
  </w:style>
  <w:style w:type="paragraph" w:styleId="ListBullet5">
    <w:name w:val="List Bullet 5"/>
    <w:basedOn w:val="List5"/>
    <w:rsid w:val="00D76D7D"/>
    <w:pPr>
      <w:numPr>
        <w:numId w:val="5"/>
      </w:numPr>
    </w:pPr>
  </w:style>
  <w:style w:type="paragraph" w:styleId="ListContinue2">
    <w:name w:val="List Continue 2"/>
    <w:basedOn w:val="List2"/>
    <w:rsid w:val="00D76D7D"/>
    <w:pPr>
      <w:ind w:firstLine="0"/>
    </w:pPr>
  </w:style>
  <w:style w:type="paragraph" w:styleId="ListContinue3">
    <w:name w:val="List Continue 3"/>
    <w:basedOn w:val="List3"/>
    <w:rsid w:val="00D76D7D"/>
    <w:pPr>
      <w:ind w:left="1021" w:firstLine="0"/>
    </w:pPr>
  </w:style>
  <w:style w:type="paragraph" w:styleId="ListContinue4">
    <w:name w:val="List Continue 4"/>
    <w:basedOn w:val="List4"/>
    <w:rsid w:val="00D76D7D"/>
    <w:pPr>
      <w:ind w:firstLine="0"/>
    </w:pPr>
  </w:style>
  <w:style w:type="paragraph" w:styleId="ListContinue5">
    <w:name w:val="List Continue 5"/>
    <w:basedOn w:val="List5"/>
    <w:rsid w:val="00D76D7D"/>
    <w:pPr>
      <w:ind w:firstLine="0"/>
    </w:pPr>
  </w:style>
  <w:style w:type="paragraph" w:styleId="ListNumber3">
    <w:name w:val="List Number 3"/>
    <w:basedOn w:val="List3"/>
    <w:rsid w:val="00D76D7D"/>
    <w:pPr>
      <w:numPr>
        <w:numId w:val="6"/>
      </w:numPr>
    </w:pPr>
  </w:style>
  <w:style w:type="paragraph" w:styleId="ListNumber4">
    <w:name w:val="List Number 4"/>
    <w:basedOn w:val="List4"/>
    <w:rsid w:val="00D76D7D"/>
    <w:pPr>
      <w:numPr>
        <w:numId w:val="7"/>
      </w:numPr>
    </w:pPr>
  </w:style>
  <w:style w:type="paragraph" w:styleId="ListNumber5">
    <w:name w:val="List Number 5"/>
    <w:basedOn w:val="List5"/>
    <w:rsid w:val="00D76D7D"/>
    <w:pPr>
      <w:numPr>
        <w:numId w:val="8"/>
      </w:numPr>
    </w:pPr>
  </w:style>
  <w:style w:type="paragraph" w:styleId="BlockText">
    <w:name w:val="Block Text"/>
    <w:basedOn w:val="Normal"/>
    <w:rsid w:val="00D76D7D"/>
    <w:pPr>
      <w:spacing w:after="120"/>
      <w:ind w:left="1440" w:right="1440"/>
    </w:pPr>
  </w:style>
  <w:style w:type="character" w:customStyle="1" w:styleId="Subscript">
    <w:name w:val="Subscript"/>
    <w:basedOn w:val="DefaultParagraphFont"/>
    <w:rsid w:val="00D76D7D"/>
    <w:rPr>
      <w:sz w:val="16"/>
      <w:vertAlign w:val="subscript"/>
    </w:rPr>
  </w:style>
  <w:style w:type="character" w:customStyle="1" w:styleId="Superscript">
    <w:name w:val="Superscript"/>
    <w:basedOn w:val="DefaultParagraphFont"/>
    <w:rsid w:val="00D76D7D"/>
    <w:rPr>
      <w:sz w:val="16"/>
      <w:vertAlign w:val="superscript"/>
    </w:rPr>
  </w:style>
  <w:style w:type="character" w:customStyle="1" w:styleId="Symbols">
    <w:name w:val="Symbols"/>
    <w:basedOn w:val="DefaultParagraphFont"/>
    <w:rsid w:val="00D76D7D"/>
    <w:rPr>
      <w:rFonts w:ascii="Symbol" w:hAnsi="Symbol"/>
    </w:rPr>
  </w:style>
  <w:style w:type="character" w:customStyle="1" w:styleId="MenuOptions">
    <w:name w:val="Menu Options"/>
    <w:basedOn w:val="DefaultParagraphFont"/>
    <w:rsid w:val="00D76D7D"/>
    <w:rPr>
      <w:rFonts w:ascii="Arial Narrow" w:hAnsi="Arial Narrow"/>
      <w:smallCaps/>
    </w:rPr>
  </w:style>
  <w:style w:type="character" w:customStyle="1" w:styleId="Buttons">
    <w:name w:val="Buttons"/>
    <w:basedOn w:val="DefaultParagraphFont"/>
    <w:rsid w:val="00D76D7D"/>
    <w:rPr>
      <w:b/>
    </w:rPr>
  </w:style>
  <w:style w:type="character" w:customStyle="1" w:styleId="Underlined">
    <w:name w:val="Underlined"/>
    <w:basedOn w:val="DefaultParagraphFont"/>
    <w:rsid w:val="00D76D7D"/>
    <w:rPr>
      <w:u w:val="single"/>
    </w:rPr>
  </w:style>
  <w:style w:type="paragraph" w:customStyle="1" w:styleId="TableBodyTextRight">
    <w:name w:val="Table Body Text Right"/>
    <w:basedOn w:val="TableBodyText"/>
    <w:rsid w:val="00D76D7D"/>
    <w:pPr>
      <w:widowControl w:val="0"/>
      <w:autoSpaceDE w:val="0"/>
      <w:autoSpaceDN w:val="0"/>
      <w:adjustRightInd w:val="0"/>
      <w:jc w:val="right"/>
    </w:pPr>
    <w:rPr>
      <w:rFonts w:cs="Arial"/>
      <w:szCs w:val="18"/>
    </w:rPr>
  </w:style>
  <w:style w:type="paragraph" w:customStyle="1" w:styleId="CopyrightText">
    <w:name w:val="Copyright Text"/>
    <w:basedOn w:val="BodyText"/>
    <w:rsid w:val="00D76D7D"/>
    <w:rPr>
      <w:sz w:val="18"/>
    </w:rPr>
  </w:style>
  <w:style w:type="paragraph" w:customStyle="1" w:styleId="BodySmallRight">
    <w:name w:val="Body Small Right"/>
    <w:basedOn w:val="BodyTextRight"/>
    <w:rsid w:val="00D76D7D"/>
    <w:rPr>
      <w:sz w:val="18"/>
      <w:szCs w:val="18"/>
    </w:rPr>
  </w:style>
  <w:style w:type="paragraph" w:customStyle="1" w:styleId="MarginEdition">
    <w:name w:val="Margin Edition"/>
    <w:basedOn w:val="MarginNote"/>
    <w:rsid w:val="00D76D7D"/>
    <w:pPr>
      <w:spacing w:before="0" w:after="0"/>
    </w:pPr>
    <w:rPr>
      <w:rFonts w:ascii="Times New Roman" w:hAnsi="Times New Roman"/>
      <w:color w:val="999999"/>
    </w:rPr>
  </w:style>
  <w:style w:type="paragraph" w:customStyle="1" w:styleId="Spacer">
    <w:name w:val="Spacer"/>
    <w:basedOn w:val="Normal"/>
    <w:rsid w:val="00D76D7D"/>
    <w:rPr>
      <w:sz w:val="2"/>
      <w:szCs w:val="2"/>
    </w:rPr>
  </w:style>
  <w:style w:type="character" w:customStyle="1" w:styleId="Small">
    <w:name w:val="Small"/>
    <w:basedOn w:val="DefaultParagraphFont"/>
    <w:rsid w:val="00D76D7D"/>
    <w:rPr>
      <w:sz w:val="16"/>
    </w:rPr>
  </w:style>
  <w:style w:type="paragraph" w:customStyle="1" w:styleId="WideTable">
    <w:name w:val="Wide Table"/>
    <w:basedOn w:val="Normal"/>
    <w:rsid w:val="00D76D7D"/>
    <w:pPr>
      <w:ind w:left="-1418"/>
    </w:pPr>
    <w:rPr>
      <w:sz w:val="2"/>
      <w:szCs w:val="2"/>
    </w:rPr>
  </w:style>
  <w:style w:type="character" w:styleId="PageNumber">
    <w:name w:val="page number"/>
    <w:basedOn w:val="DefaultParagraphFont"/>
    <w:rsid w:val="00D76D7D"/>
  </w:style>
  <w:style w:type="paragraph" w:styleId="Quote">
    <w:name w:val="Quote"/>
    <w:basedOn w:val="Heading1"/>
    <w:link w:val="QuoteChar"/>
    <w:qFormat/>
    <w:rsid w:val="00D76D7D"/>
    <w:rPr>
      <w:b w:val="0"/>
      <w:sz w:val="72"/>
      <w:szCs w:val="72"/>
      <w:lang w:val="en-NZ"/>
    </w:rPr>
  </w:style>
  <w:style w:type="character" w:customStyle="1" w:styleId="QuoteChar">
    <w:name w:val="Quote Char"/>
    <w:basedOn w:val="DefaultParagraphFont"/>
    <w:link w:val="Quote"/>
    <w:rsid w:val="00D76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D7D"/>
    <w:pPr>
      <w:pageBreakBefore/>
    </w:pPr>
  </w:style>
  <w:style w:type="paragraph" w:customStyle="1" w:styleId="Border">
    <w:name w:val="Border"/>
    <w:basedOn w:val="Normal"/>
    <w:qFormat/>
    <w:rsid w:val="00D76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D7D"/>
    <w:rPr>
      <w:b/>
      <w:bCs/>
      <w:i/>
      <w:iCs/>
      <w:color w:val="auto"/>
    </w:rPr>
  </w:style>
  <w:style w:type="paragraph" w:styleId="IntenseQuote">
    <w:name w:val="Intense Quote"/>
    <w:basedOn w:val="Normal"/>
    <w:next w:val="Normal"/>
    <w:link w:val="IntenseQuoteChar"/>
    <w:uiPriority w:val="30"/>
    <w:qFormat/>
    <w:rsid w:val="00D76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D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6D7D"/>
    <w:rPr>
      <w:smallCaps/>
      <w:color w:val="auto"/>
      <w:u w:val="single"/>
    </w:rPr>
  </w:style>
  <w:style w:type="character" w:styleId="IntenseReference">
    <w:name w:val="Intense Reference"/>
    <w:basedOn w:val="DefaultParagraphFont"/>
    <w:uiPriority w:val="32"/>
    <w:qFormat/>
    <w:rsid w:val="00D76D7D"/>
    <w:rPr>
      <w:b/>
      <w:bCs/>
      <w:smallCaps/>
      <w:color w:val="auto"/>
      <w:spacing w:val="5"/>
      <w:u w:val="single"/>
    </w:rPr>
  </w:style>
  <w:style w:type="paragraph" w:customStyle="1" w:styleId="2ColumnHeading">
    <w:name w:val="2Column Heading"/>
    <w:basedOn w:val="BodyText"/>
    <w:qFormat/>
    <w:rsid w:val="00D76D7D"/>
    <w:pPr>
      <w:spacing w:after="60"/>
      <w:ind w:left="-2268"/>
    </w:pPr>
    <w:rPr>
      <w:b/>
    </w:rPr>
  </w:style>
  <w:style w:type="paragraph" w:customStyle="1" w:styleId="Heading1TOC">
    <w:name w:val="Heading1 TOC"/>
    <w:basedOn w:val="Normal"/>
    <w:qFormat/>
    <w:rsid w:val="00D76D7D"/>
    <w:pPr>
      <w:spacing w:before="240" w:after="120"/>
    </w:pPr>
    <w:rPr>
      <w:rFonts w:ascii="Times New Roman" w:hAnsi="Times New Roman"/>
      <w:b/>
      <w:sz w:val="32"/>
    </w:rPr>
  </w:style>
  <w:style w:type="paragraph" w:customStyle="1" w:styleId="Heading2TOC">
    <w:name w:val="Heading2 TOC"/>
    <w:basedOn w:val="Normal"/>
    <w:qFormat/>
    <w:rsid w:val="00D76D7D"/>
    <w:pPr>
      <w:spacing w:before="240" w:after="60"/>
    </w:pPr>
    <w:rPr>
      <w:rFonts w:ascii="Times New Roman" w:hAnsi="Times New Roman"/>
      <w:b/>
      <w:sz w:val="28"/>
    </w:rPr>
  </w:style>
  <w:style w:type="character" w:customStyle="1" w:styleId="Underline">
    <w:name w:val="Underline"/>
    <w:basedOn w:val="DefaultParagraphFont"/>
    <w:qFormat/>
    <w:rsid w:val="00D76D7D"/>
    <w:rPr>
      <w:u w:val="single"/>
    </w:rPr>
  </w:style>
  <w:style w:type="paragraph" w:styleId="BalloonText">
    <w:name w:val="Balloon Text"/>
    <w:basedOn w:val="Normal"/>
    <w:link w:val="BalloonTextChar"/>
    <w:rsid w:val="00D76D7D"/>
    <w:rPr>
      <w:rFonts w:ascii="Tahoma" w:hAnsi="Tahoma" w:cs="Tahoma"/>
      <w:sz w:val="16"/>
      <w:szCs w:val="16"/>
    </w:rPr>
  </w:style>
  <w:style w:type="character" w:customStyle="1" w:styleId="BalloonTextChar">
    <w:name w:val="Balloon Text Char"/>
    <w:basedOn w:val="DefaultParagraphFont"/>
    <w:link w:val="BalloonText"/>
    <w:rsid w:val="00D76D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6D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6D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1828</Words>
  <Characters>11324</Characters>
  <Application>Microsoft Office Word</Application>
  <DocSecurity>0</DocSecurity>
  <Lines>401</Lines>
  <Paragraphs>237</Paragraphs>
  <ScaleCrop>false</ScaleCrop>
  <Company>Author-it Software Corporation Ltd.</Company>
  <LinksUpToDate>false</LinksUpToDate>
  <CharactersWithSpaces>13085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RGRPSH505A Select horses for racing</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2012-05-26T20:27:00Z</dcterms:created>
  <dcterms:modified xsi:type="dcterms:W3CDTF">2012-05-26T20:27:00Z</dcterms:modified>
</cp:coreProperties>
</file>