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14C6" w:rsidP="002414C6">
      <w:pPr>
        <w:pStyle w:val="Title"/>
      </w:pPr>
      <w:r>
        <w:fldChar w:fldCharType="begin"/>
      </w:r>
      <w:r>
        <w:instrText xml:space="preserve"> TITLE   \* MERGEFORMAT </w:instrText>
      </w:r>
      <w:r>
        <w:fldChar w:fldCharType="separate"/>
      </w:r>
      <w:r>
        <w:t>RGRPSH417A Participate in protests, inquiries and appeals</w:t>
      </w:r>
      <w:r>
        <w:fldChar w:fldCharType="end"/>
      </w:r>
    </w:p>
    <w:p w:rsidR="002414C6" w:rsidP="002414C6">
      <w:pPr>
        <w:pStyle w:val="Version"/>
        <w:sectPr w:rsidSect="00B60E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0E61" w:rsidP="00B60E61">
      <w:pPr>
        <w:pStyle w:val="SuperHeading"/>
      </w:pPr>
      <w:r w:rsidRPr="00B60E61">
        <w:t>RGRPSH417A Participate in protests, inquiries and appeals</w:t>
      </w:r>
    </w:p>
    <w:p w:rsidR="00000000" w:rsidRPr="00B60E61" w:rsidP="00B60E61">
      <w:pPr>
        <w:pStyle w:val="Heading1"/>
      </w:pPr>
      <w:bookmarkStart w:id="1" w:name="O_273078"/>
      <w:bookmarkEnd w:id="1"/>
      <w:r w:rsidRPr="00B60E61">
        <w:t>Modification History</w:t>
      </w:r>
    </w:p>
    <w:p w:rsidR="00000000" w:rsidRPr="00B60E61" w:rsidP="00B60E61">
      <w:pPr>
        <w:pStyle w:val="BodyText"/>
      </w:pPr>
      <w:r w:rsidRPr="00B60E61">
        <w:t>Not Applicable</w:t>
      </w:r>
    </w:p>
    <w:p w:rsidR="00000000" w:rsidRPr="00B60E61" w:rsidP="00B60E61">
      <w:pPr>
        <w:pStyle w:val="AllowPageBreak"/>
      </w:pPr>
    </w:p>
    <w:p w:rsidR="00000000" w:rsidRPr="00B60E61" w:rsidP="00B60E61">
      <w:pPr>
        <w:pStyle w:val="Heading1"/>
      </w:pPr>
      <w:bookmarkStart w:id="2" w:name="O_217037"/>
      <w:bookmarkEnd w:id="2"/>
      <w:r w:rsidRPr="00B60E61">
        <w:t>Unit Descriptor</w:t>
      </w:r>
    </w:p>
    <w:tbl>
      <w:tblPr>
        <w:tblW w:w="0" w:type="auto"/>
        <w:tblLayout w:type="fixed"/>
        <w:tblCellMar>
          <w:left w:w="62" w:type="dxa"/>
          <w:right w:w="62" w:type="dxa"/>
        </w:tblCellMar>
        <w:tblLook w:val="0000"/>
      </w:tblPr>
      <w:tblGrid>
        <w:gridCol w:w="2657"/>
        <w:gridCol w:w="5865"/>
      </w:tblGrid>
      <w:tr w:rsidTr="002414C6">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B60E61">
            <w:pPr>
              <w:pStyle w:val="BodyText"/>
              <w:rPr>
                <w:lang w:val="en-NZ"/>
              </w:rPr>
            </w:pPr>
            <w:r w:rsidRPr="00B60E61">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B60E61" w:rsidP="00B60E61">
            <w:pPr>
              <w:pStyle w:val="BodyText"/>
            </w:pPr>
            <w:r w:rsidRPr="00B60E61">
              <w:t>This unit of competency specifies the outcomes required to identify relevant rules of racing; participate in protests, inquiries and appeals; understand pr</w:t>
            </w:r>
            <w:r w:rsidRPr="00B60E61">
              <w:t>ocedures; recognise rights and responsibilities; seek advice; and provide clear and accurate information.</w:t>
            </w:r>
          </w:p>
          <w:p w:rsidR="00000000" w:rsidRPr="00B60E61" w:rsidP="00B60E61">
            <w:pPr>
              <w:pStyle w:val="BodyText"/>
            </w:pPr>
            <w:r w:rsidRPr="00B60E61">
              <w:t>It is recommended that RGRCMN001A Comply with the rules of racing and related protocols be delivered in conjunction with or before this unit of compet</w:t>
            </w:r>
            <w:r w:rsidRPr="00B60E61">
              <w:t>ency.</w:t>
            </w:r>
          </w:p>
          <w:p w:rsidR="00000000" w:rsidRPr="00B60E61" w:rsidP="00B60E61">
            <w:pPr>
              <w:pStyle w:val="BodyText"/>
            </w:pPr>
            <w:r w:rsidRPr="00B60E61">
              <w:t>This unit of competency operates in work environments of racing stables, racecourses, administration buildings and public areas.</w:t>
            </w:r>
          </w:p>
          <w:p w:rsidR="00000000" w:rsidRPr="00B60E61" w:rsidP="00B60E61">
            <w:pPr>
              <w:pStyle w:val="BodyText"/>
            </w:pPr>
            <w:r w:rsidRPr="00B60E61">
              <w:t xml:space="preserve">Licensing, legislative, regulatory or certification requirements may apply to this unit, check with your State Principal </w:t>
            </w:r>
            <w:r w:rsidRPr="00B60E61">
              <w:t>Racing Authority for current license or registration requirements.</w:t>
            </w:r>
          </w:p>
        </w:tc>
      </w:tr>
    </w:tbl>
    <w:p w:rsidR="002414C6" w:rsidP="00B60E61">
      <w:pPr>
        <w:pStyle w:val="BodyText"/>
      </w:pPr>
    </w:p>
    <w:p w:rsidR="002414C6" w:rsidP="00B60E61">
      <w:pPr>
        <w:pStyle w:val="BodyText"/>
      </w:pPr>
    </w:p>
    <w:p w:rsidR="00000000" w:rsidRPr="00B60E61" w:rsidP="00B60E61">
      <w:pPr>
        <w:pStyle w:val="Heading1"/>
      </w:pPr>
      <w:bookmarkStart w:id="3" w:name="O_217041"/>
      <w:bookmarkEnd w:id="3"/>
      <w:r w:rsidRPr="00B60E61">
        <w:t>Application of the Unit</w:t>
      </w:r>
    </w:p>
    <w:tbl>
      <w:tblPr>
        <w:tblW w:w="0" w:type="auto"/>
        <w:tblLayout w:type="fixed"/>
        <w:tblCellMar>
          <w:left w:w="62" w:type="dxa"/>
          <w:right w:w="62" w:type="dxa"/>
        </w:tblCellMar>
        <w:tblLook w:val="0000"/>
      </w:tblPr>
      <w:tblGrid>
        <w:gridCol w:w="2745"/>
        <w:gridCol w:w="5777"/>
      </w:tblGrid>
      <w:tr w:rsidTr="002414C6">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B60E61">
            <w:pPr>
              <w:pStyle w:val="BodyText"/>
              <w:rPr>
                <w:lang w:val="en-NZ"/>
              </w:rPr>
            </w:pPr>
            <w:r w:rsidRPr="00B60E61">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B60E61" w:rsidP="00B60E61">
            <w:pPr>
              <w:pStyle w:val="BodyText"/>
            </w:pPr>
            <w:r w:rsidRPr="00B60E61">
              <w:t>This unit of competency supports racing industry personnel to prepare for and participate in protests, inquiries and appe</w:t>
            </w:r>
            <w:r w:rsidRPr="00B60E61">
              <w:t>als.</w:t>
            </w:r>
          </w:p>
          <w:p w:rsidR="00000000" w:rsidRPr="00B60E61" w:rsidP="00B60E61">
            <w:pPr>
              <w:pStyle w:val="BodyText"/>
            </w:pPr>
            <w:r w:rsidRPr="00B60E61">
              <w:t>Competencies attained in this unit apply to the harness and thoroughbred codes of the industry. Consequently when performance criteria are applied they will relate to the harness or thoroughbred code and statements of attainment will reflect this dist</w:t>
            </w:r>
            <w:r w:rsidRPr="00B60E61">
              <w:t xml:space="preserve">inction. </w:t>
            </w:r>
          </w:p>
        </w:tc>
      </w:tr>
    </w:tbl>
    <w:p w:rsidR="002414C6" w:rsidP="00B60E61">
      <w:pPr>
        <w:pStyle w:val="BodyText"/>
      </w:pPr>
    </w:p>
    <w:p w:rsidR="002414C6" w:rsidP="00B60E61">
      <w:pPr>
        <w:pStyle w:val="BodyText"/>
      </w:pPr>
    </w:p>
    <w:p w:rsidR="00000000" w:rsidRPr="00B60E61" w:rsidP="00B60E61">
      <w:pPr>
        <w:pStyle w:val="Heading1"/>
      </w:pPr>
      <w:bookmarkStart w:id="4" w:name="O_281338"/>
      <w:bookmarkEnd w:id="4"/>
      <w:r w:rsidRPr="00B60E61">
        <w:t>Licensing/Regulatory Information</w:t>
      </w:r>
    </w:p>
    <w:p w:rsidR="00000000" w:rsidRPr="00B60E61" w:rsidP="00B60E61">
      <w:pPr>
        <w:pStyle w:val="BodyText"/>
      </w:pPr>
      <w:r w:rsidRPr="00B60E61">
        <w:t>Refer to Unit Descriptor</w:t>
      </w:r>
    </w:p>
    <w:p w:rsidR="00000000" w:rsidRPr="00B60E61" w:rsidP="00B60E61">
      <w:pPr>
        <w:pStyle w:val="AllowPageBreak"/>
      </w:pPr>
    </w:p>
    <w:p w:rsidR="00000000" w:rsidRPr="00B60E61" w:rsidP="00B60E61">
      <w:pPr>
        <w:pStyle w:val="Heading1"/>
      </w:pPr>
      <w:bookmarkStart w:id="5" w:name="O_217039"/>
      <w:bookmarkEnd w:id="5"/>
      <w:r w:rsidRPr="00B60E61">
        <w:t>Pre-Requisites</w:t>
      </w:r>
    </w:p>
    <w:tbl>
      <w:tblPr>
        <w:tblW w:w="0" w:type="auto"/>
        <w:tblLayout w:type="fixed"/>
        <w:tblCellMar>
          <w:left w:w="62" w:type="dxa"/>
          <w:right w:w="62" w:type="dxa"/>
        </w:tblCellMar>
        <w:tblLook w:val="0000"/>
      </w:tblPr>
      <w:tblGrid>
        <w:gridCol w:w="2775"/>
        <w:gridCol w:w="1295"/>
        <w:gridCol w:w="4452"/>
      </w:tblGrid>
      <w:tr w:rsidTr="002414C6">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B60E61">
            <w:pPr>
              <w:pStyle w:val="BodyText"/>
              <w:rPr>
                <w:lang w:val="en-NZ"/>
              </w:rPr>
            </w:pPr>
            <w:r w:rsidRPr="00B60E61">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B60E61">
            <w:pPr>
              <w:pStyle w:val="BodyText"/>
              <w:rPr>
                <w:lang w:val="en-NZ"/>
              </w:rPr>
            </w:pPr>
          </w:p>
        </w:tc>
      </w:tr>
      <w:tr w:rsidTr="002414C6">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4452" w:type="dxa"/>
            <w:tcBorders>
              <w:top w:val="nil"/>
              <w:left w:val="nil"/>
              <w:bottom w:val="nil"/>
              <w:right w:val="nil"/>
            </w:tcBorders>
            <w:tcMar>
              <w:top w:w="0" w:type="dxa"/>
              <w:left w:w="62" w:type="dxa"/>
              <w:bottom w:w="0" w:type="dxa"/>
              <w:right w:w="62" w:type="dxa"/>
            </w:tcMar>
          </w:tcPr>
          <w:p w:rsidR="00000000" w:rsidP="00B60E61">
            <w:pPr>
              <w:pStyle w:val="BodyText"/>
              <w:rPr>
                <w:lang w:val="en-NZ"/>
              </w:rPr>
            </w:pPr>
          </w:p>
        </w:tc>
      </w:tr>
      <w:tr w:rsidTr="002414C6">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4452" w:type="dxa"/>
            <w:tcBorders>
              <w:top w:val="nil"/>
              <w:left w:val="nil"/>
              <w:bottom w:val="nil"/>
              <w:right w:val="nil"/>
            </w:tcBorders>
            <w:tcMar>
              <w:top w:w="0" w:type="dxa"/>
              <w:left w:w="62" w:type="dxa"/>
              <w:bottom w:w="0" w:type="dxa"/>
              <w:right w:w="62" w:type="dxa"/>
            </w:tcMar>
          </w:tcPr>
          <w:p w:rsidR="00000000" w:rsidRPr="00B60E61" w:rsidP="00B60E61">
            <w:pPr>
              <w:pStyle w:val="BodyText"/>
            </w:pPr>
          </w:p>
        </w:tc>
      </w:tr>
    </w:tbl>
    <w:p w:rsidR="002414C6" w:rsidP="00B60E61">
      <w:pPr>
        <w:pStyle w:val="BodyText"/>
      </w:pPr>
    </w:p>
    <w:p w:rsidR="002414C6" w:rsidP="00B60E61">
      <w:pPr>
        <w:pStyle w:val="BodyText"/>
      </w:pPr>
    </w:p>
    <w:p w:rsidR="00000000" w:rsidRPr="00B60E61" w:rsidP="00B60E61">
      <w:pPr>
        <w:pStyle w:val="Heading1"/>
      </w:pPr>
      <w:bookmarkStart w:id="6" w:name="O_217038"/>
      <w:bookmarkEnd w:id="6"/>
      <w:r w:rsidRPr="00B60E61">
        <w:t>Employability Skills Information</w:t>
      </w:r>
    </w:p>
    <w:tbl>
      <w:tblPr>
        <w:tblW w:w="0" w:type="auto"/>
        <w:tblLayout w:type="fixed"/>
        <w:tblCellMar>
          <w:left w:w="62" w:type="dxa"/>
          <w:right w:w="62" w:type="dxa"/>
        </w:tblCellMar>
        <w:tblLook w:val="0000"/>
      </w:tblPr>
      <w:tblGrid>
        <w:gridCol w:w="2802"/>
        <w:gridCol w:w="5720"/>
      </w:tblGrid>
      <w:tr w:rsidTr="002414C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B60E61">
            <w:pPr>
              <w:pStyle w:val="BodyText"/>
              <w:rPr>
                <w:lang w:val="en-NZ"/>
              </w:rPr>
            </w:pPr>
            <w:r w:rsidRPr="00B60E6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B60E61" w:rsidP="00B60E61">
            <w:pPr>
              <w:pStyle w:val="BodyText"/>
            </w:pPr>
            <w:r w:rsidRPr="00B60E61">
              <w:t>This unit contains employability skills.</w:t>
            </w:r>
          </w:p>
        </w:tc>
      </w:tr>
    </w:tbl>
    <w:p w:rsidR="002414C6" w:rsidP="00B60E61">
      <w:pPr>
        <w:pStyle w:val="BodyText"/>
      </w:pPr>
    </w:p>
    <w:p w:rsidR="002414C6" w:rsidP="00B60E61">
      <w:pPr>
        <w:pStyle w:val="BodyText"/>
      </w:pPr>
    </w:p>
    <w:p w:rsidR="00000000" w:rsidRPr="00B60E61" w:rsidP="00B60E61">
      <w:pPr>
        <w:pStyle w:val="Heading1"/>
      </w:pPr>
      <w:bookmarkStart w:id="7" w:name="O_291124"/>
      <w:bookmarkEnd w:id="7"/>
      <w:r w:rsidRPr="00B60E61">
        <w:t>Elements and Performance Criteria Pre-Content</w:t>
      </w:r>
    </w:p>
    <w:tbl>
      <w:tblPr>
        <w:tblW w:w="0" w:type="auto"/>
        <w:tblLayout w:type="fixed"/>
        <w:tblCellMar>
          <w:left w:w="62" w:type="dxa"/>
          <w:right w:w="62" w:type="dxa"/>
        </w:tblCellMar>
        <w:tblLook w:val="0000"/>
      </w:tblPr>
      <w:tblGrid>
        <w:gridCol w:w="2560"/>
        <w:gridCol w:w="5962"/>
      </w:tblGrid>
      <w:tr w:rsidTr="002414C6">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B60E61">
            <w:pPr>
              <w:pStyle w:val="BodyText"/>
              <w:rPr>
                <w:lang w:val="en-NZ"/>
              </w:rPr>
            </w:pPr>
            <w:r w:rsidRPr="00B60E61">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B60E61" w:rsidP="00B60E61">
            <w:pPr>
              <w:pStyle w:val="BodyText"/>
            </w:pPr>
            <w:r w:rsidRPr="00B60E61">
              <w:t>Performance criteria describe the performance needed to demonstrate achievement of the element. Where bold italicised text is used, further information is detailed in the required skills and knowledge section and the range statement. Assessment of performa</w:t>
            </w:r>
            <w:r w:rsidRPr="00B60E61">
              <w:t>nce is to be consistent with the evidence guide.</w:t>
            </w:r>
          </w:p>
        </w:tc>
      </w:tr>
    </w:tbl>
    <w:p w:rsidR="00000000" w:rsidRPr="00B60E61" w:rsidP="00B60E61">
      <w:pPr>
        <w:pStyle w:val="BodyText"/>
      </w:pPr>
    </w:p>
    <w:p w:rsidR="00000000" w:rsidRPr="00B60E61" w:rsidP="00B60E61">
      <w:pPr>
        <w:pStyle w:val="AllowPageBreak"/>
      </w:pPr>
    </w:p>
    <w:p w:rsidR="00000000" w:rsidRPr="00B60E61" w:rsidP="00B60E61">
      <w:pPr>
        <w:pStyle w:val="Heading1"/>
      </w:pPr>
      <w:bookmarkStart w:id="8" w:name="O_237792"/>
      <w:bookmarkEnd w:id="8"/>
      <w:r w:rsidRPr="00B60E61">
        <w:t>Elements and Performance Criteria</w:t>
      </w:r>
    </w:p>
    <w:tbl>
      <w:tblPr>
        <w:tblW w:w="0" w:type="auto"/>
        <w:tblLayout w:type="fixed"/>
        <w:tblCellMar>
          <w:left w:w="62" w:type="dxa"/>
          <w:right w:w="62" w:type="dxa"/>
        </w:tblCellMar>
        <w:tblLook w:val="0000"/>
      </w:tblPr>
      <w:tblGrid>
        <w:gridCol w:w="2560"/>
        <w:gridCol w:w="5962"/>
      </w:tblGrid>
      <w:tr w:rsidTr="002414C6">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B60E61" w:rsidP="00B60E61">
            <w:pPr>
              <w:pStyle w:val="BodyText"/>
            </w:pPr>
            <w:r w:rsidRPr="00B60E61">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B60E61">
            <w:pPr>
              <w:pStyle w:val="BodyText"/>
              <w:rPr>
                <w:lang w:val="en-NZ"/>
              </w:rPr>
            </w:pPr>
            <w:r w:rsidRPr="00B60E61">
              <w:rPr>
                <w:rStyle w:val="SpecialBold"/>
              </w:rPr>
              <w:t>PERFORMANCE CRITERIA</w:t>
            </w:r>
          </w:p>
        </w:tc>
      </w:tr>
      <w:tr w:rsidTr="002414C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60E61">
            <w:pPr>
              <w:pStyle w:val="BodyText"/>
              <w:rPr>
                <w:lang w:val="en-NZ"/>
              </w:rPr>
            </w:pPr>
            <w:r w:rsidRPr="00B60E61">
              <w:t>Prepare for protests and inquiries.</w:t>
            </w:r>
          </w:p>
        </w:tc>
        <w:tc>
          <w:tcPr>
            <w:tcW w:w="5962" w:type="dxa"/>
            <w:tcBorders>
              <w:top w:val="nil"/>
              <w:left w:val="nil"/>
              <w:bottom w:val="nil"/>
              <w:right w:val="nil"/>
            </w:tcBorders>
            <w:tcMar>
              <w:top w:w="0" w:type="dxa"/>
              <w:left w:w="62" w:type="dxa"/>
              <w:bottom w:w="0" w:type="dxa"/>
              <w:right w:w="62" w:type="dxa"/>
            </w:tcMar>
          </w:tcPr>
          <w:p w:rsidR="00000000" w:rsidRPr="00B60E61" w:rsidP="00B60E61">
            <w:pPr>
              <w:pStyle w:val="List"/>
            </w:pPr>
            <w:r w:rsidRPr="00B60E61">
              <w:t>1.</w:t>
            </w:r>
            <w:r w:rsidRPr="00B60E61">
              <w:tab/>
            </w:r>
            <w:r w:rsidRPr="00B60E61">
              <w:rPr>
                <w:rStyle w:val="BoldandItalics"/>
              </w:rPr>
              <w:t>Nature</w:t>
            </w:r>
            <w:r w:rsidRPr="00B60E61">
              <w:t xml:space="preserve"> of protest or inquiry is known and understood. </w:t>
            </w:r>
          </w:p>
          <w:p w:rsidR="00000000" w:rsidRPr="00B60E61" w:rsidP="00B60E61">
            <w:pPr>
              <w:pStyle w:val="List"/>
            </w:pPr>
            <w:r w:rsidRPr="00B60E61">
              <w:t>2.</w:t>
            </w:r>
            <w:r w:rsidRPr="00B60E61">
              <w:tab/>
              <w:t xml:space="preserve">Relevant </w:t>
            </w:r>
            <w:r w:rsidRPr="00B60E61">
              <w:rPr>
                <w:rStyle w:val="BoldandItalics"/>
              </w:rPr>
              <w:t>rules of racing</w:t>
            </w:r>
            <w:r w:rsidRPr="00B60E61">
              <w:t xml:space="preserve"> ar</w:t>
            </w:r>
            <w:r w:rsidRPr="00B60E61">
              <w:t xml:space="preserve">e identified. </w:t>
            </w:r>
          </w:p>
          <w:p w:rsidR="00000000" w:rsidP="00B60E61">
            <w:pPr>
              <w:pStyle w:val="List"/>
              <w:rPr>
                <w:lang w:val="en-NZ"/>
              </w:rPr>
            </w:pPr>
            <w:r w:rsidRPr="00B60E61">
              <w:t>3.</w:t>
            </w:r>
            <w:r w:rsidRPr="00B60E61">
              <w:tab/>
              <w:t xml:space="preserve">Protest and inquiry </w:t>
            </w:r>
            <w:r w:rsidRPr="00B60E61">
              <w:rPr>
                <w:rStyle w:val="BoldandItalics"/>
              </w:rPr>
              <w:t>participants</w:t>
            </w:r>
            <w:r w:rsidRPr="00B60E61">
              <w:t xml:space="preserve"> are confirmed. </w:t>
            </w:r>
          </w:p>
        </w:tc>
      </w:tr>
      <w:tr w:rsidTr="002414C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60E61">
            <w:pPr>
              <w:pStyle w:val="BodyText"/>
              <w:rPr>
                <w:lang w:val="en-NZ"/>
              </w:rPr>
            </w:pPr>
            <w:r w:rsidRPr="00B60E61">
              <w:t>Participate in protests and inquiries.</w:t>
            </w:r>
          </w:p>
        </w:tc>
        <w:tc>
          <w:tcPr>
            <w:tcW w:w="5962" w:type="dxa"/>
            <w:tcBorders>
              <w:top w:val="nil"/>
              <w:left w:val="nil"/>
              <w:bottom w:val="nil"/>
              <w:right w:val="nil"/>
            </w:tcBorders>
            <w:tcMar>
              <w:top w:w="0" w:type="dxa"/>
              <w:left w:w="62" w:type="dxa"/>
              <w:bottom w:w="0" w:type="dxa"/>
              <w:right w:w="62" w:type="dxa"/>
            </w:tcMar>
          </w:tcPr>
          <w:p w:rsidR="00000000" w:rsidRPr="00B60E61" w:rsidP="00B60E61">
            <w:pPr>
              <w:pStyle w:val="List"/>
            </w:pPr>
            <w:r w:rsidRPr="00B60E61">
              <w:t>4.</w:t>
            </w:r>
            <w:r w:rsidRPr="00B60E61">
              <w:tab/>
              <w:t xml:space="preserve">Rights, responsibilities and procedures are understood and observed. </w:t>
            </w:r>
          </w:p>
          <w:p w:rsidR="00000000" w:rsidRPr="00B60E61" w:rsidP="00B60E61">
            <w:pPr>
              <w:pStyle w:val="List"/>
            </w:pPr>
            <w:r w:rsidRPr="00B60E61">
              <w:t>5.</w:t>
            </w:r>
            <w:r w:rsidRPr="00B60E61">
              <w:tab/>
              <w:t>Nature of the charge and plea options are verified.</w:t>
            </w:r>
          </w:p>
          <w:p w:rsidR="00000000" w:rsidP="00B60E61">
            <w:pPr>
              <w:pStyle w:val="List"/>
              <w:rPr>
                <w:lang w:val="en-NZ"/>
              </w:rPr>
            </w:pPr>
            <w:r w:rsidRPr="00B60E61">
              <w:t>6.</w:t>
            </w:r>
            <w:r w:rsidRPr="00B60E61">
              <w:tab/>
            </w:r>
            <w:r w:rsidRPr="00B60E61">
              <w:rPr>
                <w:rStyle w:val="BoldandItalics"/>
              </w:rPr>
              <w:t>Clear and accurate information</w:t>
            </w:r>
            <w:r w:rsidRPr="00B60E61">
              <w:t xml:space="preserve"> is provided in protests and inquiries. </w:t>
            </w:r>
          </w:p>
        </w:tc>
      </w:tr>
      <w:tr w:rsidTr="002414C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60E61">
            <w:pPr>
              <w:pStyle w:val="BodyText"/>
              <w:rPr>
                <w:lang w:val="en-NZ"/>
              </w:rPr>
            </w:pPr>
            <w:r w:rsidRPr="00B60E61">
              <w:t>Prepare for appeals.</w:t>
            </w:r>
          </w:p>
        </w:tc>
        <w:tc>
          <w:tcPr>
            <w:tcW w:w="5962" w:type="dxa"/>
            <w:tcBorders>
              <w:top w:val="nil"/>
              <w:left w:val="nil"/>
              <w:bottom w:val="nil"/>
              <w:right w:val="nil"/>
            </w:tcBorders>
            <w:tcMar>
              <w:top w:w="0" w:type="dxa"/>
              <w:left w:w="62" w:type="dxa"/>
              <w:bottom w:w="0" w:type="dxa"/>
              <w:right w:w="62" w:type="dxa"/>
            </w:tcMar>
          </w:tcPr>
          <w:p w:rsidR="00000000" w:rsidRPr="00B60E61" w:rsidP="00B60E61">
            <w:pPr>
              <w:pStyle w:val="List"/>
            </w:pPr>
            <w:r w:rsidRPr="00B60E61">
              <w:t>7.</w:t>
            </w:r>
            <w:r w:rsidRPr="00B60E61">
              <w:tab/>
            </w:r>
            <w:r w:rsidRPr="00B60E61">
              <w:rPr>
                <w:rStyle w:val="BoldandItalics"/>
              </w:rPr>
              <w:t>Advice</w:t>
            </w:r>
            <w:r w:rsidRPr="00B60E61">
              <w:t xml:space="preserve"> is sought prior to lodging appeal. </w:t>
            </w:r>
          </w:p>
          <w:p w:rsidR="00000000" w:rsidRPr="00B60E61" w:rsidP="00B60E61">
            <w:pPr>
              <w:pStyle w:val="List"/>
            </w:pPr>
            <w:r w:rsidRPr="00B60E61">
              <w:t>8.</w:t>
            </w:r>
            <w:r w:rsidRPr="00B60E61">
              <w:tab/>
              <w:t>Relevant rules of racing are identified.</w:t>
            </w:r>
          </w:p>
          <w:p w:rsidR="00000000" w:rsidP="00B60E61">
            <w:pPr>
              <w:pStyle w:val="List"/>
              <w:rPr>
                <w:lang w:val="en-NZ"/>
              </w:rPr>
            </w:pPr>
            <w:r w:rsidRPr="00B60E61">
              <w:t>9.</w:t>
            </w:r>
            <w:r w:rsidRPr="00B60E61">
              <w:tab/>
              <w:t>Appealis lodged according to rules of racing.</w:t>
            </w:r>
          </w:p>
        </w:tc>
      </w:tr>
      <w:tr w:rsidTr="002414C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60E61">
            <w:pPr>
              <w:pStyle w:val="BodyText"/>
              <w:rPr>
                <w:lang w:val="en-NZ"/>
              </w:rPr>
            </w:pPr>
            <w:r w:rsidRPr="00B60E61">
              <w:t>Participate in appeals.</w:t>
            </w:r>
          </w:p>
        </w:tc>
        <w:tc>
          <w:tcPr>
            <w:tcW w:w="5962" w:type="dxa"/>
            <w:tcBorders>
              <w:top w:val="nil"/>
              <w:left w:val="nil"/>
              <w:bottom w:val="nil"/>
              <w:right w:val="nil"/>
            </w:tcBorders>
            <w:tcMar>
              <w:top w:w="0" w:type="dxa"/>
              <w:left w:w="62" w:type="dxa"/>
              <w:bottom w:w="0" w:type="dxa"/>
              <w:right w:w="62" w:type="dxa"/>
            </w:tcMar>
          </w:tcPr>
          <w:p w:rsidR="00000000" w:rsidRPr="00B60E61" w:rsidP="00B60E61">
            <w:pPr>
              <w:pStyle w:val="List"/>
            </w:pPr>
            <w:r w:rsidRPr="00B60E61">
              <w:t>10.</w:t>
            </w:r>
            <w:r w:rsidRPr="00B60E61">
              <w:tab/>
              <w:t>Rights, responsibilities and procedures are understood and observed.</w:t>
            </w:r>
          </w:p>
          <w:p w:rsidR="00000000" w:rsidRPr="00B60E61" w:rsidP="00B60E61">
            <w:pPr>
              <w:pStyle w:val="List"/>
            </w:pPr>
            <w:r w:rsidRPr="00B60E61">
              <w:t>11.</w:t>
            </w:r>
            <w:r w:rsidRPr="00B60E61">
              <w:tab/>
              <w:t xml:space="preserve">Appellant is dressed suitably and addresses tribunalmembers and others appropriately . </w:t>
            </w:r>
          </w:p>
          <w:p w:rsidR="00000000" w:rsidRPr="00B60E61" w:rsidP="00B60E61">
            <w:pPr>
              <w:pStyle w:val="List"/>
            </w:pPr>
            <w:r w:rsidRPr="00B60E61">
              <w:t>12.</w:t>
            </w:r>
            <w:r w:rsidRPr="00B60E61">
              <w:tab/>
              <w:t>Written statements and documents are relevant and legible.</w:t>
            </w:r>
          </w:p>
          <w:p w:rsidR="00000000" w:rsidRPr="00B60E61" w:rsidP="00B60E61">
            <w:pPr>
              <w:pStyle w:val="List"/>
            </w:pPr>
            <w:r w:rsidRPr="00B60E61">
              <w:t>13.</w:t>
            </w:r>
            <w:r w:rsidRPr="00B60E61">
              <w:tab/>
              <w:t>Verbal evidence and sta</w:t>
            </w:r>
            <w:r w:rsidRPr="00B60E61">
              <w:t>tements are succinct and relevant to the appeal.</w:t>
            </w:r>
          </w:p>
        </w:tc>
      </w:tr>
    </w:tbl>
    <w:p w:rsidR="002414C6" w:rsidP="00B60E61">
      <w:pPr>
        <w:pStyle w:val="BodyText"/>
      </w:pPr>
    </w:p>
    <w:p w:rsidR="002414C6" w:rsidP="00B60E61">
      <w:pPr>
        <w:pStyle w:val="BodyText"/>
      </w:pPr>
    </w:p>
    <w:p w:rsidR="00000000" w:rsidRPr="00B60E61" w:rsidP="00B60E61">
      <w:pPr>
        <w:pStyle w:val="Heading1"/>
      </w:pPr>
      <w:bookmarkStart w:id="9" w:name="O_261583"/>
      <w:bookmarkEnd w:id="9"/>
      <w:r w:rsidRPr="00B60E61">
        <w:t>Required Skills and Knowledge</w:t>
      </w:r>
    </w:p>
    <w:tbl>
      <w:tblPr>
        <w:tblW w:w="0" w:type="auto"/>
        <w:tblLayout w:type="fixed"/>
        <w:tblCellMar>
          <w:left w:w="62" w:type="dxa"/>
          <w:right w:w="62" w:type="dxa"/>
        </w:tblCellMar>
        <w:tblLook w:val="0000"/>
      </w:tblPr>
      <w:tblGrid>
        <w:gridCol w:w="8522"/>
      </w:tblGrid>
      <w:tr w:rsidTr="002414C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60E61">
            <w:pPr>
              <w:pStyle w:val="BodyText"/>
              <w:rPr>
                <w:lang w:val="en-NZ"/>
              </w:rPr>
            </w:pPr>
            <w:r w:rsidRPr="00B60E61">
              <w:rPr>
                <w:rStyle w:val="SpecialBold"/>
              </w:rPr>
              <w:t>REQUIRED SKILLS AND KNOWLEDGE</w:t>
            </w:r>
          </w:p>
        </w:tc>
      </w:tr>
      <w:tr w:rsidTr="002414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60E61">
            <w:pPr>
              <w:pStyle w:val="BodyText"/>
              <w:rPr>
                <w:lang w:val="en-NZ"/>
              </w:rPr>
            </w:pPr>
            <w:r w:rsidRPr="00B60E61">
              <w:t>This section describes the skills and knowledge required for this unit.</w:t>
            </w:r>
          </w:p>
        </w:tc>
      </w:tr>
      <w:tr w:rsidTr="002414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60E61">
            <w:pPr>
              <w:pStyle w:val="BodyText"/>
              <w:rPr>
                <w:lang w:val="en-NZ"/>
              </w:rPr>
            </w:pPr>
            <w:r w:rsidRPr="00B60E61">
              <w:rPr>
                <w:rStyle w:val="SpecialBold"/>
              </w:rPr>
              <w:t>Required skills</w:t>
            </w:r>
          </w:p>
        </w:tc>
      </w:tr>
      <w:tr w:rsidTr="002414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60E61" w:rsidP="00B60E61">
            <w:pPr>
              <w:pStyle w:val="ListBullet"/>
            </w:pPr>
            <w:r w:rsidRPr="00B60E61">
              <w:t>applying relevant industry rules and regulations pertaining to rights, responsibilities and dress codes</w:t>
            </w:r>
          </w:p>
          <w:p w:rsidR="00000000" w:rsidRPr="00B60E61" w:rsidP="00B60E61">
            <w:pPr>
              <w:pStyle w:val="ListBullet"/>
            </w:pPr>
            <w:r w:rsidRPr="00B60E61">
              <w:t>communicating with stewards, racing officials, co-workers and others using assertive communication techniques to gather, interpret and relay information</w:t>
            </w:r>
            <w:r w:rsidRPr="00B60E61">
              <w:t xml:space="preserve"> related to protests, inquiries and appeals</w:t>
            </w:r>
          </w:p>
          <w:p w:rsidR="00000000" w:rsidRPr="00B60E61" w:rsidP="00B60E61">
            <w:pPr>
              <w:pStyle w:val="ListBullet"/>
            </w:pPr>
            <w:r w:rsidRPr="00B60E61">
              <w:t>completing procedures within nominated time frames</w:t>
            </w:r>
          </w:p>
          <w:p w:rsidR="00000000" w:rsidRPr="00B60E61" w:rsidP="00B60E61">
            <w:pPr>
              <w:pStyle w:val="ListBullet"/>
            </w:pPr>
            <w:r w:rsidRPr="00B60E61">
              <w:t>gathering evidence relevant to racing or other incidents covered by rules of racing</w:t>
            </w:r>
          </w:p>
          <w:p w:rsidR="00000000" w:rsidRPr="00B60E61" w:rsidP="00B60E61">
            <w:pPr>
              <w:pStyle w:val="ListBullet"/>
            </w:pPr>
            <w:r w:rsidRPr="00B60E61">
              <w:t>identifying rights, responsibilities and procedures of protests, inquiries an</w:t>
            </w:r>
            <w:r w:rsidRPr="00B60E61">
              <w:t>d appeals</w:t>
            </w:r>
          </w:p>
          <w:p w:rsidR="00000000" w:rsidRPr="00B60E61" w:rsidP="00B60E61">
            <w:pPr>
              <w:pStyle w:val="ListBullet"/>
            </w:pPr>
            <w:r w:rsidRPr="00B60E61">
              <w:t>identifying protest, inquiry and appeal participants</w:t>
            </w:r>
          </w:p>
          <w:p w:rsidR="00000000" w:rsidRPr="00B60E61" w:rsidP="00B60E61">
            <w:pPr>
              <w:pStyle w:val="ListBullet"/>
            </w:pPr>
            <w:r w:rsidRPr="00B60E61">
              <w:t>interpreting and relating personal conduct to rules of racing</w:t>
            </w:r>
          </w:p>
          <w:p w:rsidR="00000000" w:rsidRPr="00B60E61" w:rsidP="00B60E61">
            <w:pPr>
              <w:pStyle w:val="ListBullet"/>
            </w:pPr>
            <w:r w:rsidRPr="00B60E61">
              <w:t>lodging an appeal</w:t>
            </w:r>
          </w:p>
          <w:p w:rsidR="00000000" w:rsidRPr="00B60E61" w:rsidP="00B60E61">
            <w:pPr>
              <w:pStyle w:val="ListBullet"/>
            </w:pPr>
            <w:r w:rsidRPr="00B60E61">
              <w:t>reading and interpreting workplace documentation, including rules of racing</w:t>
            </w:r>
          </w:p>
          <w:p w:rsidR="00000000" w:rsidRPr="00B60E61" w:rsidP="00B60E61">
            <w:pPr>
              <w:pStyle w:val="ListBullet"/>
            </w:pPr>
            <w:r w:rsidRPr="00B60E61">
              <w:t>relating to people from a range of so</w:t>
            </w:r>
            <w:r w:rsidRPr="00B60E61">
              <w:t>cial, cultural and ethnic backgrounds and with varying physical and mental abilities</w:t>
            </w:r>
          </w:p>
          <w:p w:rsidR="00000000" w:rsidRPr="00B60E61" w:rsidP="00B60E61">
            <w:pPr>
              <w:pStyle w:val="ListBullet"/>
            </w:pPr>
            <w:r w:rsidRPr="00B60E61">
              <w:t>understanding nature of the protest or inquiry</w:t>
            </w:r>
          </w:p>
          <w:p w:rsidR="00000000" w:rsidRPr="00B60E61" w:rsidP="00B60E61">
            <w:pPr>
              <w:pStyle w:val="ListBullet"/>
            </w:pPr>
            <w:r w:rsidRPr="00B60E61">
              <w:t>verifying nature of the charge and plea options</w:t>
            </w:r>
          </w:p>
          <w:p w:rsidR="00000000" w:rsidP="00B60E61">
            <w:pPr>
              <w:pStyle w:val="ListBullet"/>
              <w:rPr>
                <w:lang w:val="en-NZ"/>
              </w:rPr>
            </w:pPr>
            <w:r w:rsidRPr="00B60E61">
              <w:t>written communication skills to complete workplace documentation and reports</w:t>
            </w:r>
            <w:r w:rsidRPr="00B60E61">
              <w:t>.</w:t>
            </w:r>
          </w:p>
        </w:tc>
      </w:tr>
      <w:tr w:rsidTr="002414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60E61">
            <w:pPr>
              <w:pStyle w:val="BodyText"/>
              <w:rPr>
                <w:lang w:val="en-NZ"/>
              </w:rPr>
            </w:pPr>
            <w:r w:rsidRPr="00B60E61">
              <w:rPr>
                <w:rStyle w:val="SpecialBold"/>
              </w:rPr>
              <w:t>Required knowledge</w:t>
            </w:r>
          </w:p>
        </w:tc>
      </w:tr>
      <w:tr w:rsidTr="002414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60E61" w:rsidP="00B60E61">
            <w:pPr>
              <w:pStyle w:val="ListBullet"/>
            </w:pPr>
            <w:r w:rsidRPr="00B60E61">
              <w:t>protest, inquiry and appeal processes and procedures</w:t>
            </w:r>
          </w:p>
          <w:p w:rsidR="00000000" w:rsidRPr="00B60E61" w:rsidP="00B60E61">
            <w:pPr>
              <w:pStyle w:val="ListBullet"/>
            </w:pPr>
            <w:r w:rsidRPr="00B60E61">
              <w:t>communication procedures within stable and wider racing industry</w:t>
            </w:r>
          </w:p>
          <w:p w:rsidR="00000000" w:rsidRPr="00B60E61" w:rsidP="00B60E61">
            <w:pPr>
              <w:pStyle w:val="ListBullet"/>
            </w:pPr>
            <w:r w:rsidRPr="00B60E61">
              <w:t>personal grooming and presentation requirements</w:t>
            </w:r>
          </w:p>
          <w:p w:rsidR="00000000" w:rsidRPr="00B60E61" w:rsidP="00B60E61">
            <w:pPr>
              <w:pStyle w:val="ListBullet"/>
            </w:pPr>
            <w:r w:rsidRPr="00B60E61">
              <w:t>protocols and procedures for communicating with stewards and tribunal members</w:t>
            </w:r>
          </w:p>
          <w:p w:rsidR="00000000" w:rsidRPr="00B60E61" w:rsidP="00B60E61">
            <w:pPr>
              <w:pStyle w:val="ListBullet"/>
            </w:pPr>
            <w:r w:rsidRPr="00B60E61">
              <w:t>range of documentation and records used in protests, inquiries and appeals</w:t>
            </w:r>
          </w:p>
          <w:p w:rsidR="00000000" w:rsidRPr="00B60E61" w:rsidP="00B60E61">
            <w:pPr>
              <w:pStyle w:val="ListBullet"/>
            </w:pPr>
            <w:r w:rsidRPr="00B60E61">
              <w:t>relevant rules of racing.</w:t>
            </w:r>
          </w:p>
        </w:tc>
      </w:tr>
    </w:tbl>
    <w:p w:rsidR="002414C6" w:rsidP="00B60E61">
      <w:pPr>
        <w:pStyle w:val="BodyText"/>
      </w:pPr>
    </w:p>
    <w:p w:rsidR="002414C6" w:rsidP="00B60E61">
      <w:pPr>
        <w:pStyle w:val="BodyText"/>
      </w:pPr>
    </w:p>
    <w:p w:rsidR="00000000" w:rsidRPr="00B60E61" w:rsidP="00B60E61">
      <w:pPr>
        <w:pStyle w:val="AllowPageBreak"/>
      </w:pPr>
    </w:p>
    <w:p w:rsidR="00000000" w:rsidRPr="00B60E61" w:rsidP="00B60E61">
      <w:pPr>
        <w:pStyle w:val="Heading1"/>
      </w:pPr>
      <w:bookmarkStart w:id="10" w:name="O_245776"/>
      <w:bookmarkEnd w:id="10"/>
      <w:r w:rsidRPr="00B60E61">
        <w:t>Evidence Guide</w:t>
      </w:r>
    </w:p>
    <w:tbl>
      <w:tblPr>
        <w:tblW w:w="9570" w:type="dxa"/>
        <w:tblLayout w:type="fixed"/>
        <w:tblCellMar>
          <w:left w:w="62" w:type="dxa"/>
          <w:right w:w="62" w:type="dxa"/>
        </w:tblCellMar>
        <w:tblLook w:val="0000"/>
      </w:tblPr>
      <w:tblGrid>
        <w:gridCol w:w="3908"/>
        <w:gridCol w:w="5662"/>
      </w:tblGrid>
      <w:tr w:rsidTr="002414C6">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B60E61">
            <w:pPr>
              <w:pStyle w:val="BodyText"/>
              <w:rPr>
                <w:lang w:val="en-NZ"/>
              </w:rPr>
            </w:pPr>
            <w:r w:rsidRPr="00B60E61">
              <w:rPr>
                <w:rStyle w:val="SpecialBold"/>
              </w:rPr>
              <w:t>EVIDENCE GUIDE</w:t>
            </w:r>
          </w:p>
        </w:tc>
      </w:tr>
      <w:tr w:rsidTr="002414C6">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B60E61">
            <w:pPr>
              <w:pStyle w:val="BodyText"/>
              <w:rPr>
                <w:lang w:val="en-NZ"/>
              </w:rPr>
            </w:pPr>
            <w:r w:rsidRPr="00B60E61">
              <w:t>The evidence guide provides advice on assessment and must be read in conjunction with the performance criteria, required skills and knowledge, range statement and the Assessment Guidelines for the Training Package.</w:t>
            </w:r>
          </w:p>
        </w:tc>
      </w:tr>
      <w:tr w:rsidTr="002414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60E61">
            <w:pPr>
              <w:pStyle w:val="BodyText"/>
              <w:rPr>
                <w:lang w:val="en-NZ"/>
              </w:rPr>
            </w:pPr>
            <w:r w:rsidRPr="00B60E6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60E61" w:rsidP="00B60E61">
            <w:pPr>
              <w:pStyle w:val="BodyText"/>
            </w:pPr>
            <w:r w:rsidRPr="00B60E61">
              <w:t>The evidence required to demonstrate competency in this unit must be relevant to the specific industry sector and workplace operations and satisfy all of the requi</w:t>
            </w:r>
            <w:r w:rsidRPr="00B60E61">
              <w:t>rements of the performance criteria, required skills and knowledge and the range statement of this unit and include evidence of the following:</w:t>
            </w:r>
          </w:p>
          <w:p w:rsidR="00000000" w:rsidRPr="00B60E61" w:rsidP="00B60E61">
            <w:pPr>
              <w:pStyle w:val="ListBullet"/>
            </w:pPr>
            <w:r w:rsidRPr="00B60E61">
              <w:t>knowledge of the requirements, procedures and instructions that are to apply when participating in protests, inq</w:t>
            </w:r>
            <w:r w:rsidRPr="00B60E61">
              <w:t>uiries and appeals</w:t>
            </w:r>
          </w:p>
          <w:p w:rsidR="00000000" w:rsidRPr="00B60E61" w:rsidP="00B60E61">
            <w:pPr>
              <w:pStyle w:val="ListBullet"/>
            </w:pPr>
            <w:r w:rsidRPr="00B60E61">
              <w:t>documentation related to information and evidence gathered for a number of protest, inquiry and appeal situations</w:t>
            </w:r>
          </w:p>
          <w:p w:rsidR="00000000" w:rsidRPr="00B60E61" w:rsidP="00B60E61">
            <w:pPr>
              <w:pStyle w:val="ListBullet"/>
            </w:pPr>
            <w:r w:rsidRPr="00B60E61">
              <w:t>implementation of procedures and timely techniques for safe, effective and efficient participation in protests, inquiries a</w:t>
            </w:r>
            <w:r w:rsidRPr="00B60E61">
              <w:t>nd appeals</w:t>
            </w:r>
          </w:p>
          <w:p w:rsidR="00000000" w:rsidRPr="00B60E61" w:rsidP="00B60E61">
            <w:pPr>
              <w:pStyle w:val="ListBullet"/>
            </w:pPr>
            <w:r w:rsidRPr="00B60E61">
              <w:t>working with others to undertake and complete tasks related to managing participation in protests, inquiries and appeals that meet required outcomes.</w:t>
            </w:r>
          </w:p>
          <w:p w:rsidR="00000000" w:rsidP="00B60E61">
            <w:pPr>
              <w:pStyle w:val="BodyText"/>
              <w:rPr>
                <w:lang w:val="en-NZ"/>
              </w:rPr>
            </w:pPr>
            <w:r w:rsidRPr="00B60E61">
              <w:t xml:space="preserve">Evidence should be collected over a period of time and be focused on business activities of an </w:t>
            </w:r>
            <w:r w:rsidRPr="00B60E61">
              <w:t xml:space="preserve">establishment that trains harness or thoroughbred horses. Assessment in a simulated situation must be related to racing industry conditions and context. </w:t>
            </w:r>
          </w:p>
        </w:tc>
      </w:tr>
      <w:tr w:rsidTr="002414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60E61">
            <w:pPr>
              <w:pStyle w:val="BodyText"/>
              <w:rPr>
                <w:lang w:val="en-NZ"/>
              </w:rPr>
            </w:pPr>
            <w:r w:rsidRPr="00B60E6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60E61" w:rsidP="00B60E61">
            <w:pPr>
              <w:pStyle w:val="BodyText"/>
            </w:pPr>
            <w:r w:rsidRPr="00B60E61">
              <w:t>Competency may be assessed in an actual workplace or simulated environment that provides access to the required resources. Assessment is to occur under standard and authorised work practices, safety requirements and environmental constraints. It is to comp</w:t>
            </w:r>
            <w:r w:rsidRPr="00B60E61">
              <w:t>ly with relevant regulatory requirements or Australian Standards requirements.</w:t>
            </w:r>
          </w:p>
          <w:p w:rsidR="00000000" w:rsidRPr="00B60E61" w:rsidP="00B60E61">
            <w:pPr>
              <w:pStyle w:val="BodyText"/>
            </w:pPr>
            <w:r w:rsidRPr="00B60E61">
              <w:t>Assessment of the practical components of this unit will be by observation of relevant skills.</w:t>
            </w:r>
          </w:p>
          <w:p w:rsidR="00000000" w:rsidRPr="00B60E61" w:rsidP="00B60E61">
            <w:pPr>
              <w:pStyle w:val="BodyText"/>
            </w:pPr>
            <w:r w:rsidRPr="00B60E61">
              <w:t>The following resources must be available:</w:t>
            </w:r>
          </w:p>
          <w:p w:rsidR="00000000" w:rsidRPr="00B60E61" w:rsidP="00B60E61">
            <w:pPr>
              <w:pStyle w:val="ListBullet"/>
            </w:pPr>
            <w:r w:rsidRPr="00B60E61">
              <w:t>materials and equipment relevant to as</w:t>
            </w:r>
            <w:r w:rsidRPr="00B60E61">
              <w:t>sessing candidate's ability to effectively participate in protests, inquiries and appeals</w:t>
            </w:r>
          </w:p>
          <w:p w:rsidR="00000000" w:rsidP="00B60E61">
            <w:pPr>
              <w:pStyle w:val="ListBullet"/>
              <w:rPr>
                <w:lang w:val="en-NZ"/>
              </w:rPr>
            </w:pPr>
            <w:r w:rsidRPr="00B60E61">
              <w:t>work instructions and related documentation.</w:t>
            </w:r>
          </w:p>
        </w:tc>
      </w:tr>
      <w:tr w:rsidTr="002414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60E61">
            <w:pPr>
              <w:pStyle w:val="BodyText"/>
              <w:rPr>
                <w:lang w:val="en-NZ"/>
              </w:rPr>
            </w:pPr>
            <w:r w:rsidRPr="00B60E6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60E61" w:rsidP="00B60E61">
            <w:pPr>
              <w:pStyle w:val="BodyText"/>
            </w:pPr>
            <w:r w:rsidRPr="00B60E61">
              <w:t>Assessment methods must satisfy the endorsed Assessment Guidelines of the Racing Training Package.</w:t>
            </w:r>
          </w:p>
          <w:p w:rsidR="00000000" w:rsidRPr="00B60E61" w:rsidP="00B60E61">
            <w:pPr>
              <w:pStyle w:val="BodyText"/>
            </w:pPr>
            <w:r w:rsidRPr="00B60E61">
              <w:t>The suggested strategies for the assessment of this unit are:</w:t>
            </w:r>
          </w:p>
          <w:p w:rsidR="00000000" w:rsidRPr="00B60E61" w:rsidP="00B60E61">
            <w:pPr>
              <w:pStyle w:val="ListBullet"/>
            </w:pPr>
            <w:r w:rsidRPr="00B60E61">
              <w:t>written and/or oral assessment of candidate's required knowledge</w:t>
            </w:r>
          </w:p>
          <w:p w:rsidR="00000000" w:rsidRPr="00B60E61" w:rsidP="00B60E61">
            <w:pPr>
              <w:pStyle w:val="ListBullet"/>
            </w:pPr>
            <w:r w:rsidRPr="00B60E61">
              <w:t>observed, documented and firsthand testimonial evidence of candidate's application of practical tasks</w:t>
            </w:r>
          </w:p>
          <w:p w:rsidR="00000000" w:rsidRPr="00B60E61" w:rsidP="00B60E61">
            <w:pPr>
              <w:pStyle w:val="ListBullet"/>
            </w:pPr>
            <w:r w:rsidRPr="00B60E61">
              <w:t>simulation exercises.</w:t>
            </w:r>
          </w:p>
          <w:p w:rsidR="00000000" w:rsidRPr="00B60E61" w:rsidP="00B60E61">
            <w:pPr>
              <w:pStyle w:val="BodyText"/>
            </w:pPr>
            <w:r w:rsidRPr="00B60E61">
              <w:t>Evid</w:t>
            </w:r>
            <w:r w:rsidRPr="00B60E61">
              <w:t>ence is required to be demonstrated over a period of time, therefore where performance is not directly observed any evidence should be authenticated by supervisors or other appropriate persons.</w:t>
            </w:r>
          </w:p>
          <w:p w:rsidR="00000000" w:rsidP="00B60E61">
            <w:pPr>
              <w:pStyle w:val="BodyText"/>
              <w:rPr>
                <w:lang w:val="en-NZ"/>
              </w:rPr>
            </w:pPr>
            <w:r w:rsidRPr="00B60E61">
              <w:t>This unit may be assessed in a holistic way with other units o</w:t>
            </w:r>
            <w:r w:rsidRPr="00B60E61">
              <w:t xml:space="preserve">f competency relevant to the industry sector, workplace and job role. </w:t>
            </w:r>
          </w:p>
        </w:tc>
      </w:tr>
      <w:tr w:rsidTr="002414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60E61">
            <w:pPr>
              <w:pStyle w:val="BodyText"/>
              <w:rPr>
                <w:lang w:val="en-NZ"/>
              </w:rPr>
            </w:pPr>
            <w:r w:rsidRPr="00B60E61">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B60E61" w:rsidP="00B60E61">
            <w:pPr>
              <w:pStyle w:val="BodyText"/>
            </w:pPr>
            <w:r w:rsidRPr="00B60E61">
              <w:t xml:space="preserve">Assessment methods should reflect workplace demands (e.g. literacy and numeracy demands) and the needs of particular target groups (e.g. people </w:t>
            </w:r>
            <w:r w:rsidRPr="00B60E61">
              <w:t xml:space="preserve">with disabilities, Aboriginal and Torres Strait Islander people, women, people with a language background other than English, youth and people from low socioeconomic backgrounds). </w:t>
            </w:r>
          </w:p>
        </w:tc>
      </w:tr>
    </w:tbl>
    <w:p w:rsidR="002414C6" w:rsidP="00B60E61">
      <w:pPr>
        <w:pStyle w:val="BodyText"/>
      </w:pPr>
    </w:p>
    <w:p w:rsidR="002414C6" w:rsidP="00B60E61">
      <w:pPr>
        <w:pStyle w:val="BodyText"/>
      </w:pPr>
    </w:p>
    <w:p w:rsidR="00000000" w:rsidRPr="00B60E61" w:rsidP="00B60E61">
      <w:pPr>
        <w:pStyle w:val="Heading1"/>
      </w:pPr>
      <w:bookmarkStart w:id="11" w:name="O_253759"/>
      <w:bookmarkEnd w:id="11"/>
      <w:r w:rsidRPr="00B60E61">
        <w:t>Range Statement</w:t>
      </w:r>
    </w:p>
    <w:tbl>
      <w:tblPr>
        <w:tblW w:w="0" w:type="auto"/>
        <w:tblLayout w:type="fixed"/>
        <w:tblCellMar>
          <w:left w:w="62" w:type="dxa"/>
          <w:right w:w="62" w:type="dxa"/>
        </w:tblCellMar>
        <w:tblLook w:val="0000"/>
      </w:tblPr>
      <w:tblGrid>
        <w:gridCol w:w="3475"/>
        <w:gridCol w:w="5047"/>
      </w:tblGrid>
      <w:tr w:rsidTr="002414C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60E61">
            <w:pPr>
              <w:pStyle w:val="BodyText"/>
              <w:rPr>
                <w:lang w:val="en-NZ"/>
              </w:rPr>
            </w:pPr>
            <w:r w:rsidRPr="00B60E61">
              <w:rPr>
                <w:rStyle w:val="SpecialBold"/>
              </w:rPr>
              <w:t>RANGE STATEMENT</w:t>
            </w:r>
          </w:p>
        </w:tc>
      </w:tr>
      <w:tr w:rsidTr="002414C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B60E61" w:rsidP="00B60E61">
            <w:pPr>
              <w:pStyle w:val="BodyText"/>
            </w:pPr>
            <w:r w:rsidRPr="00B60E61">
              <w:t>The range statement</w:t>
            </w:r>
            <w:r w:rsidRPr="00B60E61">
              <w:t xml:space="preserve"> relates to the unit of competency as a whole. It allows for different work environments and situations that may affect performance. Bold italicised wording in the performance criteria is detailed below. </w:t>
            </w:r>
          </w:p>
          <w:p w:rsidR="00000000" w:rsidRPr="00B60E61" w:rsidP="00B60E61">
            <w:pPr>
              <w:pStyle w:val="BodyText"/>
            </w:pPr>
          </w:p>
          <w:p w:rsidR="00000000" w:rsidP="00B60E61">
            <w:pPr>
              <w:pStyle w:val="BodyText"/>
              <w:rPr>
                <w:lang w:val="en-NZ"/>
              </w:rPr>
            </w:pPr>
            <w:r w:rsidRPr="00B60E61">
              <w:t>The range statement provides details of how this competency can be used in the workplaces of the racing industry to participate in protests, inquiries and appeals. Workplaces include administration buildings, harness and thoroughbred stables and racecourse</w:t>
            </w:r>
            <w:r w:rsidRPr="00B60E61">
              <w:t>s, training tracks and public areas.</w:t>
            </w:r>
          </w:p>
        </w:tc>
      </w:tr>
      <w:tr w:rsidTr="002414C6">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B60E61">
            <w:pPr>
              <w:pStyle w:val="BodyText"/>
              <w:rPr>
                <w:lang w:val="en-NZ"/>
              </w:rPr>
            </w:pPr>
            <w:r w:rsidRPr="00B60E61">
              <w:rPr>
                <w:rStyle w:val="BoldandItalics"/>
              </w:rPr>
              <w:t>Nature</w:t>
            </w:r>
            <w:r w:rsidRPr="00B60E61">
              <w:t xml:space="preserve"> of protest or inquiry may include: </w:t>
            </w:r>
          </w:p>
        </w:tc>
        <w:tc>
          <w:tcPr>
            <w:tcW w:w="5047" w:type="dxa"/>
            <w:tcBorders>
              <w:top w:val="nil"/>
              <w:left w:val="nil"/>
              <w:bottom w:val="nil"/>
              <w:right w:val="nil"/>
            </w:tcBorders>
            <w:tcMar>
              <w:top w:w="0" w:type="dxa"/>
              <w:left w:w="62" w:type="dxa"/>
              <w:bottom w:w="0" w:type="dxa"/>
              <w:right w:w="62" w:type="dxa"/>
            </w:tcMar>
          </w:tcPr>
          <w:p w:rsidR="00000000" w:rsidRPr="00B60E61" w:rsidP="00B60E61">
            <w:pPr>
              <w:pStyle w:val="ListBullet"/>
            </w:pPr>
            <w:r w:rsidRPr="00B60E61">
              <w:t>careless riding or driving</w:t>
            </w:r>
          </w:p>
          <w:p w:rsidR="00000000" w:rsidRPr="00B60E61" w:rsidP="00B60E61">
            <w:pPr>
              <w:pStyle w:val="ListBullet"/>
            </w:pPr>
            <w:r w:rsidRPr="00B60E61">
              <w:t>drug use</w:t>
            </w:r>
          </w:p>
          <w:p w:rsidR="00000000" w:rsidRPr="00B60E61" w:rsidP="00B60E61">
            <w:pPr>
              <w:pStyle w:val="ListBullet"/>
            </w:pPr>
            <w:r w:rsidRPr="00B60E61">
              <w:t>race meeting or non-race meeting</w:t>
            </w:r>
          </w:p>
          <w:p w:rsidR="00000000" w:rsidRPr="00B60E61" w:rsidP="00B60E61">
            <w:pPr>
              <w:pStyle w:val="ListBullet"/>
            </w:pPr>
            <w:r w:rsidRPr="00B60E61">
              <w:t>running and handling</w:t>
            </w:r>
          </w:p>
          <w:p w:rsidR="00000000" w:rsidRPr="00B60E61" w:rsidP="00B60E61">
            <w:pPr>
              <w:pStyle w:val="ListBullet"/>
            </w:pPr>
            <w:r w:rsidRPr="00B60E61">
              <w:t>viewing race footage</w:t>
            </w:r>
          </w:p>
          <w:p w:rsidR="00000000" w:rsidP="00B60E61">
            <w:pPr>
              <w:pStyle w:val="ListBullet"/>
              <w:rPr>
                <w:lang w:val="en-NZ"/>
              </w:rPr>
            </w:pPr>
            <w:r w:rsidRPr="00B60E61">
              <w:t>weight infringement.</w:t>
            </w:r>
          </w:p>
        </w:tc>
      </w:tr>
      <w:tr w:rsidTr="002414C6">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B60E61">
            <w:pPr>
              <w:pStyle w:val="BodyText"/>
              <w:rPr>
                <w:lang w:val="en-NZ"/>
              </w:rPr>
            </w:pPr>
            <w:r w:rsidRPr="00B60E61">
              <w:rPr>
                <w:rStyle w:val="BoldandItalics"/>
              </w:rPr>
              <w:t>Rules of racing</w:t>
            </w:r>
            <w:r w:rsidRPr="00B60E61">
              <w:t xml:space="preserve"> may include: </w:t>
            </w:r>
          </w:p>
        </w:tc>
        <w:tc>
          <w:tcPr>
            <w:tcW w:w="5047" w:type="dxa"/>
            <w:tcBorders>
              <w:top w:val="nil"/>
              <w:left w:val="nil"/>
              <w:bottom w:val="nil"/>
              <w:right w:val="nil"/>
            </w:tcBorders>
            <w:tcMar>
              <w:top w:w="0" w:type="dxa"/>
              <w:left w:w="62" w:type="dxa"/>
              <w:bottom w:w="0" w:type="dxa"/>
              <w:right w:w="62" w:type="dxa"/>
            </w:tcMar>
          </w:tcPr>
          <w:p w:rsidR="00000000" w:rsidRPr="00B60E61" w:rsidP="00B60E61">
            <w:pPr>
              <w:pStyle w:val="ListBullet"/>
            </w:pPr>
            <w:r w:rsidRPr="00B60E61">
              <w:t>Australian and local rules of racing</w:t>
            </w:r>
          </w:p>
          <w:p w:rsidR="00000000" w:rsidRPr="00B60E61" w:rsidP="00B60E61">
            <w:pPr>
              <w:pStyle w:val="ListBullet"/>
            </w:pPr>
            <w:r w:rsidRPr="00B60E61">
              <w:t>animal welfare</w:t>
            </w:r>
          </w:p>
          <w:p w:rsidR="00000000" w:rsidRPr="00B60E61" w:rsidP="00B60E61">
            <w:pPr>
              <w:pStyle w:val="ListBullet"/>
            </w:pPr>
            <w:r w:rsidRPr="00B60E61">
              <w:t>constitutional</w:t>
            </w:r>
          </w:p>
          <w:p w:rsidR="00000000" w:rsidRPr="00B60E61" w:rsidP="00B60E61">
            <w:pPr>
              <w:pStyle w:val="ListBullet"/>
            </w:pPr>
            <w:r w:rsidRPr="00B60E61">
              <w:t>interpretation</w:t>
            </w:r>
          </w:p>
          <w:p w:rsidR="00000000" w:rsidRPr="00B60E61" w:rsidP="00B60E61">
            <w:pPr>
              <w:pStyle w:val="ListBullet"/>
            </w:pPr>
            <w:r w:rsidRPr="00B60E61">
              <w:t>licensing</w:t>
            </w:r>
          </w:p>
          <w:p w:rsidR="00000000" w:rsidRPr="00B60E61" w:rsidP="00B60E61">
            <w:pPr>
              <w:pStyle w:val="ListBullet"/>
            </w:pPr>
            <w:r w:rsidRPr="00B60E61">
              <w:t>offences</w:t>
            </w:r>
          </w:p>
          <w:p w:rsidR="00000000" w:rsidRPr="00B60E61" w:rsidP="00B60E61">
            <w:pPr>
              <w:pStyle w:val="ListBullet"/>
            </w:pPr>
            <w:r w:rsidRPr="00B60E61">
              <w:t>penalties</w:t>
            </w:r>
          </w:p>
          <w:p w:rsidR="00000000" w:rsidRPr="00B60E61" w:rsidP="00B60E61">
            <w:pPr>
              <w:pStyle w:val="ListBullet"/>
            </w:pPr>
            <w:r w:rsidRPr="00B60E61">
              <w:t>registration</w:t>
            </w:r>
          </w:p>
          <w:p w:rsidR="00000000" w:rsidRPr="00B60E61" w:rsidP="00B60E61">
            <w:pPr>
              <w:pStyle w:val="ListBullet"/>
            </w:pPr>
            <w:r w:rsidRPr="00B60E61">
              <w:t>race meetings</w:t>
            </w:r>
          </w:p>
          <w:p w:rsidR="00000000" w:rsidRPr="00B60E61" w:rsidP="00B60E61">
            <w:pPr>
              <w:pStyle w:val="ListBullet"/>
            </w:pPr>
            <w:r w:rsidRPr="00B60E61">
              <w:t>stewards</w:t>
            </w:r>
          </w:p>
          <w:p w:rsidR="00000000" w:rsidP="00B60E61">
            <w:pPr>
              <w:pStyle w:val="ListBullet"/>
              <w:rPr>
                <w:lang w:val="en-NZ"/>
              </w:rPr>
            </w:pPr>
            <w:r w:rsidRPr="00B60E61">
              <w:t>syndication.</w:t>
            </w:r>
          </w:p>
        </w:tc>
      </w:tr>
      <w:tr w:rsidTr="002414C6">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B60E61">
            <w:pPr>
              <w:pStyle w:val="BodyText"/>
              <w:rPr>
                <w:lang w:val="en-NZ"/>
              </w:rPr>
            </w:pPr>
            <w:r w:rsidRPr="00B60E61">
              <w:rPr>
                <w:rStyle w:val="BoldandItalics"/>
              </w:rPr>
              <w:t>Participants</w:t>
            </w:r>
            <w:r w:rsidRPr="00B60E61">
              <w:t xml:space="preserve"> may include: </w:t>
            </w:r>
          </w:p>
        </w:tc>
        <w:tc>
          <w:tcPr>
            <w:tcW w:w="5047" w:type="dxa"/>
            <w:tcBorders>
              <w:top w:val="nil"/>
              <w:left w:val="nil"/>
              <w:bottom w:val="nil"/>
              <w:right w:val="nil"/>
            </w:tcBorders>
            <w:tcMar>
              <w:top w:w="0" w:type="dxa"/>
              <w:left w:w="62" w:type="dxa"/>
              <w:bottom w:w="0" w:type="dxa"/>
              <w:right w:w="62" w:type="dxa"/>
            </w:tcMar>
          </w:tcPr>
          <w:p w:rsidR="00000000" w:rsidRPr="00B60E61" w:rsidP="00B60E61">
            <w:pPr>
              <w:pStyle w:val="ListBullet"/>
            </w:pPr>
            <w:r w:rsidRPr="00B60E61">
              <w:t>apprentice jockeys</w:t>
            </w:r>
          </w:p>
          <w:p w:rsidR="00000000" w:rsidRPr="00B60E61" w:rsidP="00B60E61">
            <w:pPr>
              <w:pStyle w:val="ListBullet"/>
            </w:pPr>
            <w:r w:rsidRPr="00B60E61">
              <w:t>apprentice stablehands</w:t>
            </w:r>
          </w:p>
          <w:p w:rsidR="00000000" w:rsidRPr="00B60E61" w:rsidP="00B60E61">
            <w:pPr>
              <w:pStyle w:val="ListBullet"/>
            </w:pPr>
            <w:r w:rsidRPr="00B60E61">
              <w:t>drivers</w:t>
            </w:r>
          </w:p>
          <w:p w:rsidR="00000000" w:rsidRPr="00B60E61" w:rsidP="00B60E61">
            <w:pPr>
              <w:pStyle w:val="ListBullet"/>
            </w:pPr>
            <w:r w:rsidRPr="00B60E61">
              <w:t>employers or authorised trainers</w:t>
            </w:r>
          </w:p>
          <w:p w:rsidR="00000000" w:rsidRPr="00B60E61" w:rsidP="00B60E61">
            <w:pPr>
              <w:pStyle w:val="ListBullet"/>
            </w:pPr>
            <w:r w:rsidRPr="00B60E61">
              <w:t>jockey mentors</w:t>
            </w:r>
          </w:p>
          <w:p w:rsidR="00000000" w:rsidRPr="00B60E61" w:rsidP="00B60E61">
            <w:pPr>
              <w:pStyle w:val="ListBullet"/>
            </w:pPr>
            <w:r w:rsidRPr="00B60E61">
              <w:t>riders' advisory panel members</w:t>
            </w:r>
          </w:p>
          <w:p w:rsidR="00000000" w:rsidRPr="00B60E61" w:rsidP="00B60E61">
            <w:pPr>
              <w:pStyle w:val="ListBullet"/>
            </w:pPr>
            <w:r w:rsidRPr="00B60E61">
              <w:t>senior jockeys</w:t>
            </w:r>
          </w:p>
          <w:p w:rsidR="00000000" w:rsidRPr="00B60E61" w:rsidP="00B60E61">
            <w:pPr>
              <w:pStyle w:val="ListBullet"/>
            </w:pPr>
            <w:r w:rsidRPr="00B60E61">
              <w:t>stewards</w:t>
            </w:r>
          </w:p>
          <w:p w:rsidR="00000000" w:rsidRPr="00B60E61" w:rsidP="00B60E61">
            <w:pPr>
              <w:pStyle w:val="ListBullet"/>
            </w:pPr>
            <w:r w:rsidRPr="00B60E61">
              <w:t>strappers or stablehands</w:t>
            </w:r>
          </w:p>
          <w:p w:rsidR="00000000" w:rsidRPr="00B60E61" w:rsidP="00B60E61">
            <w:pPr>
              <w:pStyle w:val="ListBullet"/>
            </w:pPr>
            <w:r w:rsidRPr="00B60E61">
              <w:t>trackwork riders</w:t>
            </w:r>
          </w:p>
          <w:p w:rsidR="00000000" w:rsidRPr="00B60E61" w:rsidP="00B60E61">
            <w:pPr>
              <w:pStyle w:val="ListBullet"/>
            </w:pPr>
            <w:r w:rsidRPr="00B60E61">
              <w:t>trainer of horse ridden or driven in race</w:t>
            </w:r>
          </w:p>
          <w:p w:rsidR="00000000" w:rsidP="00B60E61">
            <w:pPr>
              <w:pStyle w:val="ListBullet"/>
              <w:rPr>
                <w:lang w:val="en-NZ"/>
              </w:rPr>
            </w:pPr>
            <w:r w:rsidRPr="00B60E61">
              <w:t>other persons nominated by stewards.</w:t>
            </w:r>
          </w:p>
        </w:tc>
      </w:tr>
      <w:tr w:rsidTr="002414C6">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B60E61">
            <w:pPr>
              <w:pStyle w:val="BodyText"/>
              <w:rPr>
                <w:lang w:val="en-NZ"/>
              </w:rPr>
            </w:pPr>
            <w:r w:rsidRPr="00B60E61">
              <w:rPr>
                <w:rStyle w:val="BoldandItalics"/>
              </w:rPr>
              <w:t>Rights</w:t>
            </w:r>
            <w:r w:rsidRPr="00B60E61">
              <w:t xml:space="preserve">, </w:t>
            </w:r>
            <w:r w:rsidRPr="00B60E61">
              <w:rPr>
                <w:rStyle w:val="BoldandItalics"/>
              </w:rPr>
              <w:t>responsibilities and procedures</w:t>
            </w:r>
            <w:r w:rsidRPr="00B60E61">
              <w:t xml:space="preserve"> may include: </w:t>
            </w:r>
          </w:p>
        </w:tc>
        <w:tc>
          <w:tcPr>
            <w:tcW w:w="5047" w:type="dxa"/>
            <w:tcBorders>
              <w:top w:val="nil"/>
              <w:left w:val="nil"/>
              <w:bottom w:val="nil"/>
              <w:right w:val="nil"/>
            </w:tcBorders>
            <w:tcMar>
              <w:top w:w="0" w:type="dxa"/>
              <w:left w:w="62" w:type="dxa"/>
              <w:bottom w:w="0" w:type="dxa"/>
              <w:right w:w="62" w:type="dxa"/>
            </w:tcMar>
          </w:tcPr>
          <w:p w:rsidR="00000000" w:rsidRPr="00B60E61" w:rsidP="00B60E61">
            <w:pPr>
              <w:pStyle w:val="ListBullet"/>
            </w:pPr>
            <w:r w:rsidRPr="00B60E61">
              <w:t>appeal against stewards' decision</w:t>
            </w:r>
          </w:p>
          <w:p w:rsidR="00000000" w:rsidRPr="00B60E61" w:rsidP="00B60E61">
            <w:pPr>
              <w:pStyle w:val="ListBullet"/>
            </w:pPr>
            <w:r w:rsidRPr="00B60E61">
              <w:t>gathering evidence, for example videos</w:t>
            </w:r>
          </w:p>
          <w:p w:rsidR="00000000" w:rsidRPr="00B60E61" w:rsidP="00B60E61">
            <w:pPr>
              <w:pStyle w:val="ListBullet"/>
            </w:pPr>
            <w:r w:rsidRPr="00B60E61">
              <w:t>legal parameters within the rules of racing</w:t>
            </w:r>
          </w:p>
          <w:p w:rsidR="00000000" w:rsidRPr="00B60E61" w:rsidP="00B60E61">
            <w:pPr>
              <w:pStyle w:val="ListBullet"/>
            </w:pPr>
            <w:r w:rsidRPr="00B60E61">
              <w:t>right to natural justice or procedural fairness during the conduct of inquiries, protests and appeals</w:t>
            </w:r>
          </w:p>
          <w:p w:rsidR="00000000" w:rsidRPr="00B60E61" w:rsidP="00B60E61">
            <w:pPr>
              <w:pStyle w:val="ListBullet"/>
            </w:pPr>
            <w:r w:rsidRPr="00B60E61">
              <w:t>responsibilities of employer or trainer</w:t>
            </w:r>
          </w:p>
          <w:p w:rsidR="00000000" w:rsidRPr="00B60E61" w:rsidP="00B60E61">
            <w:pPr>
              <w:pStyle w:val="ListBullet"/>
            </w:pPr>
            <w:r w:rsidRPr="00B60E61">
              <w:t>stewards' rights and obligations under the rules of racing when conducting a protest, inquiry or appeal</w:t>
            </w:r>
          </w:p>
          <w:p w:rsidR="00000000" w:rsidRPr="00B60E61" w:rsidP="00B60E61">
            <w:pPr>
              <w:pStyle w:val="ListBullet"/>
            </w:pPr>
            <w:r w:rsidRPr="00B60E61">
              <w:t>time frame</w:t>
            </w:r>
            <w:r w:rsidRPr="00B60E61">
              <w:t>s:</w:t>
            </w:r>
          </w:p>
          <w:p w:rsidR="00000000" w:rsidRPr="00B60E61" w:rsidP="00B60E61">
            <w:pPr>
              <w:pStyle w:val="ListBullet2"/>
            </w:pPr>
            <w:r w:rsidRPr="00B60E61">
              <w:t>adjournment</w:t>
            </w:r>
          </w:p>
          <w:p w:rsidR="00000000" w:rsidRPr="00B60E61" w:rsidP="00B60E61">
            <w:pPr>
              <w:pStyle w:val="ListBullet2"/>
            </w:pPr>
            <w:r w:rsidRPr="00B60E61">
              <w:t>dealing with protests immediately due to race meeting commitments</w:t>
            </w:r>
          </w:p>
          <w:p w:rsidR="00000000" w:rsidRPr="00B60E61" w:rsidP="00B60E61">
            <w:pPr>
              <w:pStyle w:val="ListBullet2"/>
            </w:pPr>
            <w:r w:rsidRPr="00B60E61">
              <w:t>first level and second level appeals</w:t>
            </w:r>
          </w:p>
          <w:p w:rsidR="00000000" w:rsidP="00B60E61">
            <w:pPr>
              <w:pStyle w:val="ListBullet2"/>
              <w:rPr>
                <w:lang w:val="en-NZ"/>
              </w:rPr>
            </w:pPr>
            <w:r w:rsidRPr="00B60E61">
              <w:t>outcome of protest may lead to inquiry at later date.</w:t>
            </w:r>
          </w:p>
        </w:tc>
      </w:tr>
      <w:tr w:rsidTr="002414C6">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B60E61">
            <w:pPr>
              <w:pStyle w:val="BodyText"/>
              <w:rPr>
                <w:lang w:val="en-NZ"/>
              </w:rPr>
            </w:pPr>
            <w:r w:rsidRPr="00B60E61">
              <w:rPr>
                <w:rStyle w:val="BoldandItalics"/>
              </w:rPr>
              <w:t>Clear and accurate information</w:t>
            </w:r>
            <w:r w:rsidRPr="00B60E61">
              <w:t xml:space="preserve"> may include: </w:t>
            </w:r>
          </w:p>
        </w:tc>
        <w:tc>
          <w:tcPr>
            <w:tcW w:w="5047" w:type="dxa"/>
            <w:tcBorders>
              <w:top w:val="nil"/>
              <w:left w:val="nil"/>
              <w:bottom w:val="nil"/>
              <w:right w:val="nil"/>
            </w:tcBorders>
            <w:tcMar>
              <w:top w:w="0" w:type="dxa"/>
              <w:left w:w="62" w:type="dxa"/>
              <w:bottom w:w="0" w:type="dxa"/>
              <w:right w:w="62" w:type="dxa"/>
            </w:tcMar>
          </w:tcPr>
          <w:p w:rsidR="00000000" w:rsidRPr="00B60E61" w:rsidP="00B60E61">
            <w:pPr>
              <w:pStyle w:val="ListBullet"/>
            </w:pPr>
            <w:r w:rsidRPr="00B60E61">
              <w:t>clarifying what interview is about</w:t>
            </w:r>
          </w:p>
          <w:p w:rsidR="00000000" w:rsidRPr="00B60E61" w:rsidP="00B60E61">
            <w:pPr>
              <w:pStyle w:val="ListBullet"/>
            </w:pPr>
            <w:r w:rsidRPr="00B60E61">
              <w:t>presenting clear and accurate information in a logical order</w:t>
            </w:r>
          </w:p>
          <w:p w:rsidR="00000000" w:rsidRPr="00B60E61" w:rsidP="00B60E61">
            <w:pPr>
              <w:pStyle w:val="ListBullet"/>
            </w:pPr>
            <w:r w:rsidRPr="00B60E61">
              <w:t>relating evidence with reference to relevant rules and regulations</w:t>
            </w:r>
          </w:p>
          <w:p w:rsidR="00000000" w:rsidRPr="00B60E61" w:rsidP="00B60E61">
            <w:pPr>
              <w:pStyle w:val="ListBullet"/>
            </w:pPr>
            <w:r w:rsidRPr="00B60E61">
              <w:t>speaking clearly</w:t>
            </w:r>
          </w:p>
          <w:p w:rsidR="00000000" w:rsidRPr="00B60E61" w:rsidP="00B60E61">
            <w:pPr>
              <w:pStyle w:val="ListBullet"/>
            </w:pPr>
            <w:r w:rsidRPr="00B60E61">
              <w:t>using non-discriminatory language</w:t>
            </w:r>
          </w:p>
          <w:p w:rsidR="00000000" w:rsidRPr="00B60E61" w:rsidP="00B60E61">
            <w:pPr>
              <w:pStyle w:val="ListBullet"/>
            </w:pPr>
            <w:r w:rsidRPr="00B60E61">
              <w:t>using effective listening and speaking skills</w:t>
            </w:r>
          </w:p>
          <w:p w:rsidR="00000000" w:rsidP="00B60E61">
            <w:pPr>
              <w:pStyle w:val="ListBullet"/>
              <w:rPr>
                <w:lang w:val="en-NZ"/>
              </w:rPr>
            </w:pPr>
            <w:r w:rsidRPr="00B60E61">
              <w:t>verifying what has been said or</w:t>
            </w:r>
            <w:r w:rsidRPr="00B60E61">
              <w:t xml:space="preserve"> done and why it has been said or done.</w:t>
            </w:r>
          </w:p>
        </w:tc>
      </w:tr>
      <w:tr w:rsidTr="002414C6">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B60E61">
            <w:pPr>
              <w:pStyle w:val="BodyText"/>
              <w:rPr>
                <w:lang w:val="en-NZ"/>
              </w:rPr>
            </w:pPr>
            <w:r w:rsidRPr="00B60E61">
              <w:rPr>
                <w:rStyle w:val="BoldandItalics"/>
              </w:rPr>
              <w:t>Advice</w:t>
            </w:r>
            <w:r w:rsidRPr="00B60E61">
              <w:t xml:space="preserve"> prior to lodging an appeal may include: </w:t>
            </w:r>
          </w:p>
        </w:tc>
        <w:tc>
          <w:tcPr>
            <w:tcW w:w="5047" w:type="dxa"/>
            <w:tcBorders>
              <w:top w:val="nil"/>
              <w:left w:val="nil"/>
              <w:bottom w:val="nil"/>
              <w:right w:val="nil"/>
            </w:tcBorders>
            <w:tcMar>
              <w:top w:w="0" w:type="dxa"/>
              <w:left w:w="62" w:type="dxa"/>
              <w:bottom w:w="0" w:type="dxa"/>
              <w:right w:w="62" w:type="dxa"/>
            </w:tcMar>
          </w:tcPr>
          <w:p w:rsidR="00000000" w:rsidRPr="00B60E61" w:rsidP="00B60E61">
            <w:pPr>
              <w:pStyle w:val="ListBullet"/>
            </w:pPr>
            <w:r w:rsidRPr="00B60E61">
              <w:t>avenue of appeal at first level or second level</w:t>
            </w:r>
          </w:p>
          <w:p w:rsidR="00000000" w:rsidRPr="00B60E61" w:rsidP="00B60E61">
            <w:pPr>
              <w:pStyle w:val="ListBullet"/>
            </w:pPr>
            <w:r w:rsidRPr="00B60E61">
              <w:t>application for stay of proceedings</w:t>
            </w:r>
          </w:p>
          <w:p w:rsidR="00000000" w:rsidRPr="00B60E61" w:rsidP="00B60E61">
            <w:pPr>
              <w:pStyle w:val="ListBullet"/>
            </w:pPr>
            <w:r w:rsidRPr="00B60E61">
              <w:t>harness code has no first level appeals committee</w:t>
            </w:r>
          </w:p>
          <w:p w:rsidR="00000000" w:rsidRPr="00B60E61" w:rsidP="00B60E61">
            <w:pPr>
              <w:pStyle w:val="ListBullet"/>
            </w:pPr>
            <w:r w:rsidRPr="00B60E61">
              <w:t>independent appeals process</w:t>
            </w:r>
          </w:p>
          <w:p w:rsidR="00000000" w:rsidRPr="00B60E61" w:rsidP="00B60E61">
            <w:pPr>
              <w:pStyle w:val="ListBullet"/>
            </w:pPr>
            <w:r w:rsidRPr="00B60E61">
              <w:t>lega</w:t>
            </w:r>
            <w:r w:rsidRPr="00B60E61">
              <w:t>l advice</w:t>
            </w:r>
          </w:p>
          <w:p w:rsidR="00000000" w:rsidRPr="00B60E61" w:rsidP="00B60E61">
            <w:pPr>
              <w:pStyle w:val="ListBullet"/>
            </w:pPr>
            <w:r w:rsidRPr="00B60E61">
              <w:t>level of fine or suspension duration</w:t>
            </w:r>
          </w:p>
          <w:p w:rsidR="00000000" w:rsidRPr="00B60E61" w:rsidP="00B60E61">
            <w:pPr>
              <w:pStyle w:val="ListBullet"/>
            </w:pPr>
            <w:r w:rsidRPr="00B60E61">
              <w:t>lodgement of notice of appeal and fees</w:t>
            </w:r>
          </w:p>
          <w:p w:rsidR="00000000" w:rsidRPr="00B60E61" w:rsidP="00B60E61">
            <w:pPr>
              <w:pStyle w:val="ListBullet"/>
            </w:pPr>
            <w:r w:rsidRPr="00B60E61">
              <w:t>racing appeals tribunal</w:t>
            </w:r>
          </w:p>
          <w:p w:rsidR="00000000" w:rsidRPr="00B60E61" w:rsidP="00B60E61">
            <w:pPr>
              <w:pStyle w:val="ListBullet"/>
            </w:pPr>
            <w:r w:rsidRPr="00B60E61">
              <w:t>subject matter of appeals and associated rules of racing</w:t>
            </w:r>
          </w:p>
          <w:p w:rsidR="00000000" w:rsidP="00B60E61">
            <w:pPr>
              <w:pStyle w:val="ListBullet"/>
              <w:rPr>
                <w:lang w:val="en-NZ"/>
              </w:rPr>
            </w:pPr>
            <w:r w:rsidRPr="00B60E61">
              <w:t>time frame of appeal related to statutory requirement.</w:t>
            </w:r>
          </w:p>
        </w:tc>
      </w:tr>
      <w:tr w:rsidTr="002414C6">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B60E61">
            <w:pPr>
              <w:pStyle w:val="BodyText"/>
              <w:rPr>
                <w:lang w:val="en-NZ"/>
              </w:rPr>
            </w:pPr>
            <w:r w:rsidRPr="00B60E61">
              <w:rPr>
                <w:rStyle w:val="BoldandItalics"/>
              </w:rPr>
              <w:t>Dressed suitably</w:t>
            </w:r>
            <w:r w:rsidRPr="00B60E61">
              <w:t xml:space="preserve"> may include: </w:t>
            </w:r>
          </w:p>
        </w:tc>
        <w:tc>
          <w:tcPr>
            <w:tcW w:w="5047" w:type="dxa"/>
            <w:tcBorders>
              <w:top w:val="nil"/>
              <w:left w:val="nil"/>
              <w:bottom w:val="nil"/>
              <w:right w:val="nil"/>
            </w:tcBorders>
            <w:tcMar>
              <w:top w:w="0" w:type="dxa"/>
              <w:left w:w="62" w:type="dxa"/>
              <w:bottom w:w="0" w:type="dxa"/>
              <w:right w:w="62" w:type="dxa"/>
            </w:tcMar>
          </w:tcPr>
          <w:p w:rsidR="00000000" w:rsidRPr="00B60E61" w:rsidP="00B60E61">
            <w:pPr>
              <w:pStyle w:val="ListBullet"/>
            </w:pPr>
            <w:r w:rsidRPr="00B60E61">
              <w:t>industry dress codes</w:t>
            </w:r>
          </w:p>
          <w:p w:rsidR="00000000" w:rsidRPr="00B60E61" w:rsidP="00B60E61">
            <w:pPr>
              <w:pStyle w:val="ListBullet"/>
            </w:pPr>
            <w:r w:rsidRPr="00B60E61">
              <w:t>personal grooming requirements</w:t>
            </w:r>
          </w:p>
          <w:p w:rsidR="00000000" w:rsidRPr="00B60E61" w:rsidP="00B60E61">
            <w:pPr>
              <w:pStyle w:val="ListBullet"/>
            </w:pPr>
            <w:r w:rsidRPr="00B60E61">
              <w:t>personal presentation in the public eye</w:t>
            </w:r>
          </w:p>
          <w:p w:rsidR="00000000" w:rsidP="00B60E61">
            <w:pPr>
              <w:pStyle w:val="ListBullet"/>
              <w:rPr>
                <w:lang w:val="en-NZ"/>
              </w:rPr>
            </w:pPr>
            <w:r w:rsidRPr="00B60E61">
              <w:t>similar to standards at race meetings, for example member's area.</w:t>
            </w:r>
          </w:p>
        </w:tc>
      </w:tr>
      <w:tr w:rsidTr="002414C6">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B60E61">
            <w:pPr>
              <w:pStyle w:val="BodyText"/>
              <w:rPr>
                <w:lang w:val="en-NZ"/>
              </w:rPr>
            </w:pPr>
            <w:r w:rsidRPr="00B60E61">
              <w:rPr>
                <w:rStyle w:val="BoldandItalics"/>
              </w:rPr>
              <w:t>Addressing tribunal members and others appropriately</w:t>
            </w:r>
            <w:r w:rsidRPr="00B60E61">
              <w:t xml:space="preserve"> may include: </w:t>
            </w:r>
          </w:p>
        </w:tc>
        <w:tc>
          <w:tcPr>
            <w:tcW w:w="5047" w:type="dxa"/>
            <w:tcBorders>
              <w:top w:val="nil"/>
              <w:left w:val="nil"/>
              <w:bottom w:val="nil"/>
              <w:right w:val="nil"/>
            </w:tcBorders>
            <w:tcMar>
              <w:top w:w="0" w:type="dxa"/>
              <w:left w:w="62" w:type="dxa"/>
              <w:bottom w:w="0" w:type="dxa"/>
              <w:right w:w="62" w:type="dxa"/>
            </w:tcMar>
          </w:tcPr>
          <w:p w:rsidR="00000000" w:rsidRPr="00B60E61" w:rsidP="00B60E61">
            <w:pPr>
              <w:pStyle w:val="ListBullet"/>
            </w:pPr>
            <w:r w:rsidRPr="00B60E61">
              <w:t>addressing tribunal members p</w:t>
            </w:r>
            <w:r w:rsidRPr="00B60E61">
              <w:t>olitely</w:t>
            </w:r>
          </w:p>
          <w:p w:rsidR="00000000" w:rsidRPr="00B60E61" w:rsidP="00B60E61">
            <w:pPr>
              <w:pStyle w:val="ListBullet"/>
            </w:pPr>
            <w:r w:rsidRPr="00B60E61">
              <w:t>refraining from swearing, arguing or fighting</w:t>
            </w:r>
          </w:p>
          <w:p w:rsidR="00000000" w:rsidRPr="00B60E61" w:rsidP="00B60E61">
            <w:pPr>
              <w:pStyle w:val="ListBullet"/>
            </w:pPr>
            <w:r w:rsidRPr="00B60E61">
              <w:t>refraining from interrupting</w:t>
            </w:r>
          </w:p>
          <w:p w:rsidR="00000000" w:rsidRPr="00B60E61" w:rsidP="00B60E61">
            <w:pPr>
              <w:pStyle w:val="ListBullet"/>
            </w:pPr>
            <w:r w:rsidRPr="00B60E61">
              <w:t>remaining patient</w:t>
            </w:r>
          </w:p>
          <w:p w:rsidR="00000000" w:rsidRPr="00B60E61" w:rsidP="00B60E61">
            <w:pPr>
              <w:pStyle w:val="ListBullet"/>
            </w:pPr>
            <w:r w:rsidRPr="00B60E61">
              <w:t>using assertive but not aggressive body language and voice</w:t>
            </w:r>
          </w:p>
          <w:p w:rsidR="00000000" w:rsidRPr="00B60E61" w:rsidP="00B60E61">
            <w:pPr>
              <w:pStyle w:val="ListBullet"/>
            </w:pPr>
            <w:r w:rsidRPr="00B60E61">
              <w:t>using language that is not patronising but at a suitable level.</w:t>
            </w:r>
          </w:p>
        </w:tc>
      </w:tr>
    </w:tbl>
    <w:p w:rsidR="002414C6" w:rsidP="00B60E61">
      <w:pPr>
        <w:pStyle w:val="BodyText"/>
      </w:pPr>
    </w:p>
    <w:p w:rsidR="002414C6" w:rsidP="00B60E61">
      <w:pPr>
        <w:pStyle w:val="BodyText"/>
      </w:pPr>
    </w:p>
    <w:p w:rsidR="00000000" w:rsidRPr="00B60E61" w:rsidP="00B60E61">
      <w:pPr>
        <w:pStyle w:val="Heading1"/>
      </w:pPr>
      <w:bookmarkStart w:id="12" w:name="O_217043"/>
      <w:bookmarkEnd w:id="12"/>
      <w:r w:rsidRPr="00B60E61">
        <w:t>Unit Sector(s)</w:t>
      </w:r>
    </w:p>
    <w:tbl>
      <w:tblPr>
        <w:tblW w:w="0" w:type="auto"/>
        <w:tblLayout w:type="fixed"/>
        <w:tblCellMar>
          <w:left w:w="62" w:type="dxa"/>
          <w:right w:w="62" w:type="dxa"/>
        </w:tblCellMar>
        <w:tblLook w:val="0000"/>
      </w:tblPr>
      <w:tblGrid>
        <w:gridCol w:w="2616"/>
        <w:gridCol w:w="5906"/>
      </w:tblGrid>
      <w:tr w:rsidTr="002414C6">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B60E61">
            <w:pPr>
              <w:pStyle w:val="BodyText"/>
              <w:rPr>
                <w:lang w:val="en-NZ"/>
              </w:rPr>
            </w:pPr>
            <w:r w:rsidRPr="00B60E61">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B60E61" w:rsidP="00B60E61">
            <w:pPr>
              <w:pStyle w:val="BodyText"/>
            </w:pPr>
            <w:r w:rsidRPr="00B60E61">
              <w:t>Harness and thoroughbred racing codes</w:t>
            </w:r>
          </w:p>
        </w:tc>
      </w:tr>
    </w:tbl>
    <w:p w:rsidR="002414C6" w:rsidP="00B60E61">
      <w:pPr>
        <w:pStyle w:val="BodyText"/>
      </w:pPr>
    </w:p>
    <w:p w:rsidR="002414C6" w:rsidP="00B60E61">
      <w:pPr>
        <w:pStyle w:val="BodyText"/>
      </w:pPr>
    </w:p>
    <w:p w:rsidR="00000000" w:rsidRPr="00B60E61" w:rsidP="00B60E61">
      <w:pPr>
        <w:pStyle w:val="Heading1"/>
      </w:pPr>
      <w:bookmarkStart w:id="13" w:name="O_217040"/>
      <w:bookmarkEnd w:id="13"/>
      <w:r w:rsidRPr="00B60E61">
        <w:t>Co-requisite units</w:t>
      </w:r>
    </w:p>
    <w:tbl>
      <w:tblPr>
        <w:tblW w:w="0" w:type="auto"/>
        <w:tblLayout w:type="fixed"/>
        <w:tblCellMar>
          <w:left w:w="62" w:type="dxa"/>
          <w:right w:w="62" w:type="dxa"/>
        </w:tblCellMar>
        <w:tblLook w:val="0000"/>
      </w:tblPr>
      <w:tblGrid>
        <w:gridCol w:w="2641"/>
        <w:gridCol w:w="1322"/>
        <w:gridCol w:w="4559"/>
      </w:tblGrid>
      <w:tr w:rsidTr="002414C6">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B60E61">
            <w:pPr>
              <w:pStyle w:val="BodyText"/>
              <w:rPr>
                <w:lang w:val="en-NZ"/>
              </w:rPr>
            </w:pPr>
            <w:r w:rsidRPr="00B60E61">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2414C6">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4559" w:type="dxa"/>
            <w:tcBorders>
              <w:top w:val="nil"/>
              <w:left w:val="nil"/>
              <w:bottom w:val="nil"/>
              <w:right w:val="nil"/>
            </w:tcBorders>
            <w:tcMar>
              <w:top w:w="0" w:type="dxa"/>
              <w:left w:w="62" w:type="dxa"/>
              <w:bottom w:w="0" w:type="dxa"/>
              <w:right w:w="62" w:type="dxa"/>
            </w:tcMar>
          </w:tcPr>
          <w:p w:rsidR="00000000" w:rsidP="00B60E61">
            <w:pPr>
              <w:pStyle w:val="BodyText"/>
              <w:rPr>
                <w:lang w:val="en-NZ"/>
              </w:rPr>
            </w:pPr>
          </w:p>
        </w:tc>
      </w:tr>
      <w:tr w:rsidTr="002414C6">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4559" w:type="dxa"/>
            <w:tcBorders>
              <w:top w:val="nil"/>
              <w:left w:val="nil"/>
              <w:bottom w:val="nil"/>
              <w:right w:val="nil"/>
            </w:tcBorders>
            <w:tcMar>
              <w:top w:w="0" w:type="dxa"/>
              <w:left w:w="62" w:type="dxa"/>
              <w:bottom w:w="0" w:type="dxa"/>
              <w:right w:w="62" w:type="dxa"/>
            </w:tcMar>
          </w:tcPr>
          <w:p w:rsidR="00000000" w:rsidRPr="00B60E61" w:rsidP="00B60E61">
            <w:pPr>
              <w:pStyle w:val="BodyText"/>
            </w:pPr>
          </w:p>
        </w:tc>
      </w:tr>
    </w:tbl>
    <w:p w:rsidR="002414C6" w:rsidP="00B60E61">
      <w:pPr>
        <w:pStyle w:val="BodyText"/>
      </w:pPr>
    </w:p>
    <w:p w:rsidR="002414C6" w:rsidP="00B60E61">
      <w:pPr>
        <w:pStyle w:val="BodyText"/>
      </w:pPr>
    </w:p>
    <w:p w:rsidR="00000000" w:rsidRPr="00B60E61" w:rsidP="00B60E61">
      <w:pPr>
        <w:pStyle w:val="Heading1"/>
      </w:pPr>
      <w:bookmarkStart w:id="14" w:name="O_217042"/>
      <w:bookmarkEnd w:id="14"/>
      <w:r w:rsidRPr="00B60E61">
        <w:t>Functional Area</w:t>
      </w:r>
    </w:p>
    <w:tbl>
      <w:tblPr>
        <w:tblW w:w="0" w:type="auto"/>
        <w:tblLayout w:type="fixed"/>
        <w:tblCellMar>
          <w:left w:w="62" w:type="dxa"/>
          <w:right w:w="62" w:type="dxa"/>
        </w:tblCellMar>
        <w:tblLook w:val="0000"/>
      </w:tblPr>
      <w:tblGrid>
        <w:gridCol w:w="2736"/>
        <w:gridCol w:w="5786"/>
      </w:tblGrid>
      <w:tr w:rsidTr="002414C6">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B60E61">
            <w:pPr>
              <w:pStyle w:val="BodyText"/>
              <w:rPr>
                <w:lang w:val="en-NZ"/>
              </w:rPr>
            </w:pPr>
            <w:r w:rsidRPr="00B60E61">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B60E61" w:rsidP="00B60E61">
            <w:pPr>
              <w:pStyle w:val="BodyText"/>
            </w:pPr>
            <w:r w:rsidRPr="00B60E61">
              <w:t>Racing performance services</w:t>
            </w:r>
          </w:p>
        </w:tc>
      </w:tr>
    </w:tbl>
    <w:p w:rsidR="002414C6" w:rsidP="00B60E61">
      <w:pPr>
        <w:pStyle w:val="BodyText"/>
      </w:pPr>
    </w:p>
    <w:p w:rsidR="002414C6" w:rsidP="00B60E61">
      <w:pPr>
        <w:pStyle w:val="BodyText"/>
      </w:pPr>
    </w:p>
    <w:p w:rsidR="00000000" w:rsidRPr="00B60E61" w:rsidP="00B60E61"/>
    <w:sectPr w:rsidSect="00B60E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E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E61" w:rsidRPr="002414C6" w:rsidP="002414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E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4C6" w:rsidP="00B60E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414C6" w:rsidP="00B60E6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2414C6" w:rsidP="00B60E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E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4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0E61" w:rsidRPr="002414C6" w:rsidP="002414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E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4C6" w:rsidRPr="002D2AF8" w:rsidP="00B60E61">
    <w:pPr>
      <w:pStyle w:val="Header"/>
      <w:framePr w:wrap="around"/>
    </w:pPr>
    <w:r>
      <w:fldChar w:fldCharType="begin"/>
    </w:r>
    <w:r>
      <w:instrText xml:space="preserve"> TITLE   \* MERGEFORMAT </w:instrText>
    </w:r>
    <w:r>
      <w:fldChar w:fldCharType="separate"/>
    </w:r>
    <w:r>
      <w:t>RGRPSH417A Participate in protests, inquiries and appeals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September 2018</w:t>
    </w:r>
    <w:r>
      <w:fldChar w:fldCharType="end"/>
    </w:r>
  </w:p>
  <w:p w:rsidR="002414C6" w:rsidP="00B60E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C40F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08A2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1058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E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0E61"/>
    <w:pPr>
      <w:spacing w:before="360" w:after="60"/>
      <w:outlineLvl w:val="0"/>
    </w:pPr>
    <w:rPr>
      <w:sz w:val="32"/>
    </w:rPr>
  </w:style>
  <w:style w:type="paragraph" w:styleId="Heading2">
    <w:name w:val="heading 2"/>
    <w:basedOn w:val="HeadingBase"/>
    <w:next w:val="BodyText"/>
    <w:link w:val="Heading2Char"/>
    <w:qFormat/>
    <w:rsid w:val="00B60E61"/>
    <w:pPr>
      <w:keepLines/>
      <w:spacing w:before="240" w:after="120"/>
      <w:outlineLvl w:val="1"/>
    </w:pPr>
    <w:rPr>
      <w:sz w:val="28"/>
      <w:szCs w:val="40"/>
    </w:rPr>
  </w:style>
  <w:style w:type="paragraph" w:styleId="Heading3">
    <w:name w:val="heading 3"/>
    <w:basedOn w:val="HeadingBase"/>
    <w:next w:val="BodyText"/>
    <w:link w:val="Heading3Char"/>
    <w:qFormat/>
    <w:rsid w:val="00B60E61"/>
    <w:pPr>
      <w:spacing w:before="180" w:after="120"/>
      <w:outlineLvl w:val="2"/>
    </w:pPr>
    <w:rPr>
      <w:spacing w:val="-10"/>
      <w:kern w:val="32"/>
    </w:rPr>
  </w:style>
  <w:style w:type="paragraph" w:styleId="Heading4">
    <w:name w:val="heading 4"/>
    <w:basedOn w:val="HeadingBase"/>
    <w:next w:val="BodyText"/>
    <w:link w:val="Heading4Char"/>
    <w:qFormat/>
    <w:rsid w:val="00B60E61"/>
    <w:pPr>
      <w:spacing w:before="160" w:after="120"/>
      <w:outlineLvl w:val="3"/>
    </w:pPr>
    <w:rPr>
      <w:sz w:val="22"/>
    </w:rPr>
  </w:style>
  <w:style w:type="paragraph" w:styleId="Heading5">
    <w:name w:val="heading 5"/>
    <w:basedOn w:val="HeadingBase"/>
    <w:next w:val="Normal"/>
    <w:link w:val="Heading5Char"/>
    <w:qFormat/>
    <w:rsid w:val="00B60E61"/>
    <w:pPr>
      <w:spacing w:before="80"/>
      <w:outlineLvl w:val="4"/>
    </w:pPr>
    <w:rPr>
      <w:color w:val="918585"/>
      <w:sz w:val="20"/>
    </w:rPr>
  </w:style>
  <w:style w:type="paragraph" w:styleId="Heading6">
    <w:name w:val="heading 6"/>
    <w:basedOn w:val="HeadingBase"/>
    <w:next w:val="Normal"/>
    <w:link w:val="Heading6Char"/>
    <w:qFormat/>
    <w:rsid w:val="00B60E61"/>
    <w:pPr>
      <w:spacing w:before="60"/>
      <w:outlineLvl w:val="5"/>
    </w:pPr>
    <w:rPr>
      <w:color w:val="918585"/>
      <w:sz w:val="20"/>
    </w:rPr>
  </w:style>
  <w:style w:type="paragraph" w:styleId="Heading7">
    <w:name w:val="heading 7"/>
    <w:basedOn w:val="Normal"/>
    <w:next w:val="Normal"/>
    <w:link w:val="Heading7Char"/>
    <w:qFormat/>
    <w:rsid w:val="00B60E61"/>
    <w:pPr>
      <w:ind w:left="720"/>
      <w:outlineLvl w:val="6"/>
    </w:pPr>
    <w:rPr>
      <w:i/>
    </w:rPr>
  </w:style>
  <w:style w:type="paragraph" w:styleId="Heading8">
    <w:name w:val="heading 8"/>
    <w:basedOn w:val="Normal"/>
    <w:next w:val="Normal"/>
    <w:link w:val="Heading8Char"/>
    <w:qFormat/>
    <w:rsid w:val="00B60E61"/>
    <w:pPr>
      <w:ind w:left="720"/>
      <w:outlineLvl w:val="7"/>
    </w:pPr>
    <w:rPr>
      <w:i/>
    </w:rPr>
  </w:style>
  <w:style w:type="paragraph" w:styleId="Heading9">
    <w:name w:val="heading 9"/>
    <w:basedOn w:val="Normal"/>
    <w:next w:val="Normal"/>
    <w:link w:val="Heading9Char"/>
    <w:qFormat/>
    <w:rsid w:val="00B60E61"/>
    <w:pPr>
      <w:ind w:left="720"/>
      <w:outlineLvl w:val="8"/>
    </w:pPr>
    <w:rPr>
      <w:i/>
    </w:rPr>
  </w:style>
  <w:style w:type="character" w:default="1" w:styleId="DefaultParagraphFont">
    <w:name w:val="Default Paragraph Font"/>
    <w:uiPriority w:val="1"/>
    <w:unhideWhenUsed/>
    <w:rsid w:val="00B60E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E61"/>
  </w:style>
  <w:style w:type="character" w:customStyle="1" w:styleId="Heading1Char">
    <w:name w:val="Heading 1 Char"/>
    <w:basedOn w:val="DefaultParagraphFont"/>
    <w:link w:val="Heading1"/>
    <w:rsid w:val="00B60E61"/>
    <w:rPr>
      <w:rFonts w:ascii="Times New Roman" w:eastAsia="Times New Roman" w:hAnsi="Times New Roman" w:cs="Times New Roman"/>
      <w:b/>
      <w:sz w:val="32"/>
      <w:szCs w:val="20"/>
      <w:lang w:eastAsia="en-US"/>
    </w:rPr>
  </w:style>
  <w:style w:type="paragraph" w:styleId="BodyText">
    <w:name w:val="Body Text"/>
    <w:basedOn w:val="Normal"/>
    <w:link w:val="BodyTextChar"/>
    <w:rsid w:val="00B60E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0E61"/>
    <w:rPr>
      <w:rFonts w:ascii="Times New Roman" w:eastAsia="Times New Roman" w:hAnsi="Times New Roman" w:cs="Times New Roman"/>
      <w:sz w:val="24"/>
      <w:lang w:eastAsia="en-US"/>
    </w:rPr>
  </w:style>
  <w:style w:type="paragraph" w:styleId="List">
    <w:name w:val="List"/>
    <w:basedOn w:val="BodyText"/>
    <w:next w:val="BodyText"/>
    <w:rsid w:val="00B60E61"/>
    <w:pPr>
      <w:tabs>
        <w:tab w:val="left" w:pos="340"/>
      </w:tabs>
      <w:spacing w:before="60" w:after="60"/>
      <w:ind w:left="340" w:hanging="340"/>
    </w:pPr>
  </w:style>
  <w:style w:type="paragraph" w:styleId="ListBullet">
    <w:name w:val="List Bullet"/>
    <w:basedOn w:val="List"/>
    <w:rsid w:val="00B60E61"/>
    <w:pPr>
      <w:numPr>
        <w:numId w:val="13"/>
      </w:numPr>
      <w:tabs>
        <w:tab w:val="clear" w:pos="340"/>
      </w:tabs>
      <w:spacing w:before="40" w:after="40"/>
    </w:pPr>
  </w:style>
  <w:style w:type="character" w:customStyle="1" w:styleId="SpecialBold">
    <w:name w:val="Special Bold"/>
    <w:basedOn w:val="DefaultParagraphFont"/>
    <w:rsid w:val="00B60E61"/>
    <w:rPr>
      <w:b/>
      <w:spacing w:val="0"/>
    </w:rPr>
  </w:style>
  <w:style w:type="paragraph" w:styleId="ListBullet2">
    <w:name w:val="List Bullet 2"/>
    <w:basedOn w:val="List2"/>
    <w:rsid w:val="00B60E61"/>
    <w:pPr>
      <w:numPr>
        <w:numId w:val="14"/>
      </w:numPr>
      <w:tabs>
        <w:tab w:val="clear" w:pos="680"/>
      </w:tabs>
    </w:pPr>
  </w:style>
  <w:style w:type="paragraph" w:customStyle="1" w:styleId="SuperHeading">
    <w:name w:val="SuperHeading"/>
    <w:basedOn w:val="Normal"/>
    <w:rsid w:val="00B60E61"/>
    <w:pPr>
      <w:spacing w:before="240" w:after="120"/>
      <w:outlineLvl w:val="0"/>
    </w:pPr>
    <w:rPr>
      <w:rFonts w:ascii="Times New Roman" w:hAnsi="Times New Roman"/>
      <w:b/>
      <w:sz w:val="32"/>
    </w:rPr>
  </w:style>
  <w:style w:type="paragraph" w:customStyle="1" w:styleId="AllowPageBreak">
    <w:name w:val="AllowPageBreak"/>
    <w:rsid w:val="00B60E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60E61"/>
    <w:rPr>
      <w:b/>
      <w:i/>
      <w:u w:val="none"/>
    </w:rPr>
  </w:style>
  <w:style w:type="character" w:customStyle="1" w:styleId="Heading2Char">
    <w:name w:val="Heading 2 Char"/>
    <w:basedOn w:val="DefaultParagraphFont"/>
    <w:link w:val="Heading2"/>
    <w:rsid w:val="00B60E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E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E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E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E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E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0E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0E61"/>
    <w:rPr>
      <w:rFonts w:ascii="Courier New" w:eastAsia="Times New Roman" w:hAnsi="Courier New" w:cs="Times New Roman"/>
      <w:i/>
      <w:szCs w:val="20"/>
      <w:lang w:eastAsia="en-US"/>
    </w:rPr>
  </w:style>
  <w:style w:type="paragraph" w:customStyle="1" w:styleId="HeadingBase">
    <w:name w:val="Heading Base"/>
    <w:rsid w:val="00B60E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E61"/>
    <w:pPr>
      <w:tabs>
        <w:tab w:val="right" w:leader="dot" w:pos="9072"/>
      </w:tabs>
      <w:ind w:left="567"/>
    </w:pPr>
    <w:rPr>
      <w:szCs w:val="22"/>
    </w:rPr>
  </w:style>
  <w:style w:type="paragraph" w:customStyle="1" w:styleId="TOCBase">
    <w:name w:val="TOC Base"/>
    <w:rsid w:val="00B60E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E61"/>
    <w:pPr>
      <w:tabs>
        <w:tab w:val="right" w:leader="dot" w:pos="9072"/>
      </w:tabs>
      <w:spacing w:before="40" w:after="40"/>
      <w:ind w:left="284"/>
    </w:pPr>
    <w:rPr>
      <w:rFonts w:ascii="Times New Roman" w:hAnsi="Times New Roman"/>
    </w:rPr>
  </w:style>
  <w:style w:type="paragraph" w:styleId="TOC1">
    <w:name w:val="toc 1"/>
    <w:basedOn w:val="TOCBase"/>
    <w:next w:val="Normal"/>
    <w:rsid w:val="00B60E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0E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E61"/>
    <w:rPr>
      <w:rFonts w:ascii="Times New Roman" w:eastAsia="Times New Roman" w:hAnsi="Times New Roman" w:cs="Times New Roman"/>
      <w:sz w:val="16"/>
      <w:lang w:eastAsia="en-US"/>
    </w:rPr>
  </w:style>
  <w:style w:type="paragraph" w:styleId="Title">
    <w:name w:val="Title"/>
    <w:basedOn w:val="HeadingBase"/>
    <w:link w:val="TitleChar"/>
    <w:qFormat/>
    <w:rsid w:val="00B60E61"/>
    <w:pPr>
      <w:spacing w:before="5040"/>
      <w:jc w:val="center"/>
    </w:pPr>
    <w:rPr>
      <w:sz w:val="48"/>
      <w:szCs w:val="72"/>
      <w:lang w:val="en-US"/>
    </w:rPr>
  </w:style>
  <w:style w:type="character" w:customStyle="1" w:styleId="TitleChar">
    <w:name w:val="Title Char"/>
    <w:basedOn w:val="DefaultParagraphFont"/>
    <w:link w:val="Title"/>
    <w:rsid w:val="00B60E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E61"/>
    <w:pPr>
      <w:tabs>
        <w:tab w:val="left" w:pos="3600"/>
        <w:tab w:val="left" w:pos="3958"/>
      </w:tabs>
    </w:pPr>
  </w:style>
  <w:style w:type="paragraph" w:customStyle="1" w:styleId="Note">
    <w:name w:val="Note"/>
    <w:basedOn w:val="BodyText"/>
    <w:rsid w:val="00B60E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0E61"/>
    <w:pPr>
      <w:framePr w:wrap="auto" w:hAnchor="text" w:y="6049"/>
    </w:pPr>
    <w:rPr>
      <w:color w:val="000000"/>
      <w:sz w:val="40"/>
    </w:rPr>
  </w:style>
  <w:style w:type="paragraph" w:customStyle="1" w:styleId="TOCTitle">
    <w:name w:val="TOCTitle"/>
    <w:basedOn w:val="Heading1"/>
    <w:rsid w:val="00B60E61"/>
    <w:pPr>
      <w:spacing w:after="240"/>
      <w:jc w:val="center"/>
      <w:outlineLvl w:val="9"/>
    </w:pPr>
    <w:rPr>
      <w:caps/>
    </w:rPr>
  </w:style>
  <w:style w:type="paragraph" w:customStyle="1" w:styleId="Version">
    <w:name w:val="Version"/>
    <w:rsid w:val="00B60E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0E61"/>
    <w:pPr>
      <w:keepNext w:val="0"/>
      <w:tabs>
        <w:tab w:val="right" w:pos="4176"/>
      </w:tabs>
      <w:ind w:left="198" w:hanging="198"/>
    </w:pPr>
    <w:rPr>
      <w:rFonts w:ascii="Garamond" w:hAnsi="Garamond"/>
    </w:rPr>
  </w:style>
  <w:style w:type="paragraph" w:styleId="IndexHeading">
    <w:name w:val="index heading"/>
    <w:basedOn w:val="Normal"/>
    <w:next w:val="Index1"/>
    <w:semiHidden/>
    <w:rsid w:val="00B60E61"/>
    <w:pPr>
      <w:spacing w:before="120" w:after="120"/>
    </w:pPr>
    <w:rPr>
      <w:rFonts w:ascii="Arial" w:hAnsi="Arial"/>
      <w:b/>
      <w:color w:val="918585"/>
      <w:sz w:val="24"/>
    </w:rPr>
  </w:style>
  <w:style w:type="paragraph" w:styleId="Header">
    <w:name w:val="header"/>
    <w:basedOn w:val="Normal"/>
    <w:link w:val="HeaderChar"/>
    <w:rsid w:val="00B60E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E61"/>
    <w:rPr>
      <w:rFonts w:ascii="Times New Roman" w:eastAsia="Times New Roman" w:hAnsi="Times New Roman" w:cs="Times New Roman"/>
      <w:sz w:val="16"/>
      <w:szCs w:val="20"/>
      <w:lang w:val="en-GB" w:eastAsia="en-US"/>
    </w:rPr>
  </w:style>
  <w:style w:type="paragraph" w:customStyle="1" w:styleId="Chapter">
    <w:name w:val="Chapter"/>
    <w:basedOn w:val="Normal"/>
    <w:rsid w:val="00B60E61"/>
    <w:pPr>
      <w:spacing w:before="240"/>
    </w:pPr>
    <w:rPr>
      <w:rFonts w:ascii="Times New Roman" w:hAnsi="Times New Roman"/>
      <w:smallCaps/>
      <w:spacing w:val="80"/>
      <w:sz w:val="28"/>
    </w:rPr>
  </w:style>
  <w:style w:type="paragraph" w:customStyle="1" w:styleId="InChapter">
    <w:name w:val="InChapter"/>
    <w:basedOn w:val="Heading3"/>
    <w:rsid w:val="00B60E61"/>
    <w:pPr>
      <w:spacing w:after="240"/>
      <w:outlineLvl w:val="9"/>
    </w:pPr>
    <w:rPr>
      <w:noProof/>
    </w:rPr>
  </w:style>
  <w:style w:type="paragraph" w:styleId="Index2">
    <w:name w:val="index 2"/>
    <w:basedOn w:val="Normal"/>
    <w:next w:val="Normal"/>
    <w:semiHidden/>
    <w:rsid w:val="00B60E61"/>
    <w:pPr>
      <w:tabs>
        <w:tab w:val="right" w:pos="4176"/>
      </w:tabs>
      <w:ind w:left="568" w:hanging="284"/>
    </w:pPr>
    <w:rPr>
      <w:rFonts w:ascii="Garamond" w:hAnsi="Garamond"/>
    </w:rPr>
  </w:style>
  <w:style w:type="paragraph" w:customStyle="1" w:styleId="Byline">
    <w:name w:val="Byline"/>
    <w:rsid w:val="00B60E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E61"/>
    <w:pPr>
      <w:tabs>
        <w:tab w:val="clear" w:pos="3600"/>
        <w:tab w:val="clear" w:pos="3958"/>
      </w:tabs>
      <w:jc w:val="right"/>
    </w:pPr>
  </w:style>
  <w:style w:type="character" w:styleId="Emphasis">
    <w:name w:val="Emphasis"/>
    <w:basedOn w:val="DefaultParagraphFont"/>
    <w:qFormat/>
    <w:rsid w:val="00B60E61"/>
    <w:rPr>
      <w:i/>
    </w:rPr>
  </w:style>
  <w:style w:type="paragraph" w:styleId="Caption">
    <w:name w:val="caption"/>
    <w:basedOn w:val="BodyText"/>
    <w:next w:val="Normal"/>
    <w:qFormat/>
    <w:rsid w:val="00B60E61"/>
    <w:pPr>
      <w:framePr w:w="2268" w:hSpace="181" w:vSpace="181" w:wrap="around" w:vAnchor="text" w:hAnchor="page" w:x="1135" w:y="285" w:anchorLock="1"/>
    </w:pPr>
    <w:rPr>
      <w:i/>
    </w:rPr>
  </w:style>
  <w:style w:type="paragraph" w:customStyle="1" w:styleId="MiniTOCTitle">
    <w:name w:val="MiniTOCTitle"/>
    <w:basedOn w:val="Heading4"/>
    <w:rsid w:val="00B60E61"/>
    <w:pPr>
      <w:spacing w:before="240"/>
      <w:outlineLvl w:val="9"/>
    </w:pPr>
    <w:rPr>
      <w:noProof/>
      <w:sz w:val="24"/>
    </w:rPr>
  </w:style>
  <w:style w:type="paragraph" w:customStyle="1" w:styleId="MiniTOCItem">
    <w:name w:val="MiniTOCItem"/>
    <w:basedOn w:val="ListBullet"/>
    <w:rsid w:val="00B60E61"/>
    <w:pPr>
      <w:numPr>
        <w:numId w:val="0"/>
      </w:numPr>
      <w:tabs>
        <w:tab w:val="right" w:leader="dot" w:pos="6521"/>
      </w:tabs>
      <w:spacing w:before="0" w:after="0"/>
    </w:pPr>
  </w:style>
  <w:style w:type="paragraph" w:customStyle="1" w:styleId="TOFTitle">
    <w:name w:val="TOFTitle"/>
    <w:basedOn w:val="TOCTitle"/>
    <w:rsid w:val="00B60E61"/>
  </w:style>
  <w:style w:type="paragraph" w:styleId="TableofFigures">
    <w:name w:val="table of figures"/>
    <w:basedOn w:val="Normal"/>
    <w:next w:val="Normal"/>
    <w:semiHidden/>
    <w:rsid w:val="00B60E61"/>
    <w:pPr>
      <w:tabs>
        <w:tab w:val="right" w:leader="dot" w:pos="9072"/>
      </w:tabs>
      <w:ind w:left="970" w:hanging="403"/>
    </w:pPr>
    <w:rPr>
      <w:rFonts w:ascii="Times New Roman" w:hAnsi="Times New Roman"/>
      <w:b/>
    </w:rPr>
  </w:style>
  <w:style w:type="paragraph" w:styleId="ListNumber">
    <w:name w:val="List Number"/>
    <w:basedOn w:val="List"/>
    <w:rsid w:val="00B60E61"/>
    <w:pPr>
      <w:numPr>
        <w:numId w:val="11"/>
      </w:numPr>
    </w:pPr>
  </w:style>
  <w:style w:type="character" w:customStyle="1" w:styleId="WingdingSymbols">
    <w:name w:val="Wingding Symbols"/>
    <w:rsid w:val="00B60E61"/>
    <w:rPr>
      <w:rFonts w:ascii="Wingdings" w:hAnsi="Wingdings"/>
    </w:rPr>
  </w:style>
  <w:style w:type="paragraph" w:customStyle="1" w:styleId="TableHeading">
    <w:name w:val="Table Heading"/>
    <w:basedOn w:val="HeadingBase"/>
    <w:rsid w:val="00B60E61"/>
    <w:pPr>
      <w:keepLines/>
      <w:pBdr>
        <w:bottom w:val="single" w:sz="6" w:space="1" w:color="918585"/>
      </w:pBdr>
      <w:spacing w:before="240"/>
    </w:pPr>
  </w:style>
  <w:style w:type="character" w:customStyle="1" w:styleId="HotSpot">
    <w:name w:val="HotSpot"/>
    <w:rsid w:val="00B60E61"/>
    <w:rPr>
      <w:color w:val="0033CC"/>
      <w:u w:val="none"/>
    </w:rPr>
  </w:style>
  <w:style w:type="paragraph" w:customStyle="1" w:styleId="BodyTextRight">
    <w:name w:val="Body Text Right"/>
    <w:basedOn w:val="BodyText"/>
    <w:rsid w:val="00B60E61"/>
    <w:pPr>
      <w:spacing w:before="0" w:after="0"/>
      <w:jc w:val="right"/>
    </w:pPr>
  </w:style>
  <w:style w:type="paragraph" w:styleId="Index3">
    <w:name w:val="index 3"/>
    <w:basedOn w:val="ListNumber2"/>
    <w:next w:val="Normal"/>
    <w:semiHidden/>
    <w:rsid w:val="00B60E61"/>
    <w:pPr>
      <w:numPr>
        <w:numId w:val="0"/>
      </w:numPr>
      <w:tabs>
        <w:tab w:val="right" w:leader="dot" w:pos="4176"/>
      </w:tabs>
    </w:pPr>
  </w:style>
  <w:style w:type="paragraph" w:styleId="ListNumber2">
    <w:name w:val="List Number 2"/>
    <w:basedOn w:val="List2"/>
    <w:rsid w:val="00B60E61"/>
    <w:pPr>
      <w:numPr>
        <w:numId w:val="10"/>
      </w:numPr>
      <w:tabs>
        <w:tab w:val="clear" w:pos="1060"/>
      </w:tabs>
    </w:pPr>
  </w:style>
  <w:style w:type="paragraph" w:customStyle="1" w:styleId="MarginNote">
    <w:name w:val="Margin Note"/>
    <w:basedOn w:val="BodyText"/>
    <w:rsid w:val="00B60E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E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E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0E61"/>
    <w:rPr>
      <w:sz w:val="32"/>
    </w:rPr>
  </w:style>
  <w:style w:type="paragraph" w:customStyle="1" w:styleId="HeadingProcedure">
    <w:name w:val="Heading Procedure"/>
    <w:basedOn w:val="HeadingBase"/>
    <w:next w:val="Normal"/>
    <w:rsid w:val="00B60E61"/>
    <w:pPr>
      <w:tabs>
        <w:tab w:val="left" w:pos="0"/>
      </w:tabs>
      <w:spacing w:before="120" w:after="60"/>
    </w:pPr>
    <w:rPr>
      <w:i/>
      <w:color w:val="918585"/>
      <w:sz w:val="22"/>
    </w:rPr>
  </w:style>
  <w:style w:type="paragraph" w:customStyle="1" w:styleId="TableBodyText">
    <w:name w:val="Table Body Text"/>
    <w:basedOn w:val="BodyText"/>
    <w:rsid w:val="00B60E61"/>
    <w:pPr>
      <w:spacing w:before="60" w:after="60"/>
    </w:pPr>
  </w:style>
  <w:style w:type="paragraph" w:styleId="ListContinue">
    <w:name w:val="List Continue"/>
    <w:basedOn w:val="List"/>
    <w:rsid w:val="00B60E61"/>
    <w:pPr>
      <w:ind w:firstLine="0"/>
    </w:pPr>
  </w:style>
  <w:style w:type="paragraph" w:customStyle="1" w:styleId="ListNote">
    <w:name w:val="List Note"/>
    <w:basedOn w:val="List"/>
    <w:rsid w:val="00B60E61"/>
    <w:pPr>
      <w:pBdr>
        <w:top w:val="single" w:sz="6" w:space="2" w:color="918585"/>
        <w:bottom w:val="single" w:sz="6" w:space="2" w:color="918585"/>
      </w:pBdr>
      <w:tabs>
        <w:tab w:val="left" w:pos="1021"/>
      </w:tabs>
      <w:ind w:firstLine="0"/>
    </w:pPr>
  </w:style>
  <w:style w:type="paragraph" w:customStyle="1" w:styleId="Warning">
    <w:name w:val="Warning"/>
    <w:basedOn w:val="BodyText"/>
    <w:rsid w:val="00B60E61"/>
    <w:pPr>
      <w:shd w:val="clear" w:color="auto" w:fill="D9D9D9"/>
      <w:tabs>
        <w:tab w:val="left" w:pos="992"/>
      </w:tabs>
      <w:ind w:left="119" w:right="119"/>
    </w:pPr>
    <w:rPr>
      <w:sz w:val="20"/>
    </w:rPr>
  </w:style>
  <w:style w:type="paragraph" w:customStyle="1" w:styleId="MarginIcons">
    <w:name w:val="Margin Icons"/>
    <w:basedOn w:val="BodyText"/>
    <w:rsid w:val="00B60E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E61"/>
    <w:rPr>
      <w:rFonts w:ascii="Courier New" w:hAnsi="Courier New"/>
    </w:rPr>
  </w:style>
  <w:style w:type="paragraph" w:customStyle="1" w:styleId="NoteBullet">
    <w:name w:val="Note Bullet"/>
    <w:basedOn w:val="Note"/>
    <w:rsid w:val="00B60E61"/>
    <w:pPr>
      <w:tabs>
        <w:tab w:val="clear" w:pos="680"/>
      </w:tabs>
      <w:spacing w:before="60" w:after="60"/>
    </w:pPr>
  </w:style>
  <w:style w:type="paragraph" w:customStyle="1" w:styleId="SubHeading2">
    <w:name w:val="SubHeading2"/>
    <w:basedOn w:val="HeadingBase"/>
    <w:rsid w:val="00B60E61"/>
    <w:pPr>
      <w:spacing w:before="240" w:after="60"/>
    </w:pPr>
    <w:rPr>
      <w:sz w:val="20"/>
    </w:rPr>
  </w:style>
  <w:style w:type="paragraph" w:customStyle="1" w:styleId="SubHeading1">
    <w:name w:val="SubHeading1"/>
    <w:basedOn w:val="HeadingBase"/>
    <w:rsid w:val="00B60E61"/>
    <w:pPr>
      <w:spacing w:before="240" w:after="60"/>
    </w:pPr>
    <w:rPr>
      <w:color w:val="918585"/>
      <w:sz w:val="22"/>
    </w:rPr>
  </w:style>
  <w:style w:type="paragraph" w:customStyle="1" w:styleId="SideHeading">
    <w:name w:val="Side Heading"/>
    <w:basedOn w:val="HeadingBase"/>
    <w:rsid w:val="00B60E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E61"/>
    <w:pPr>
      <w:numPr>
        <w:numId w:val="12"/>
      </w:numPr>
    </w:pPr>
  </w:style>
  <w:style w:type="paragraph" w:styleId="PlainText">
    <w:name w:val="Plain Text"/>
    <w:basedOn w:val="Normal"/>
    <w:link w:val="PlainTextChar"/>
    <w:rsid w:val="00B60E61"/>
    <w:rPr>
      <w:sz w:val="20"/>
    </w:rPr>
  </w:style>
  <w:style w:type="character" w:customStyle="1" w:styleId="PlainTextChar">
    <w:name w:val="Plain Text Char"/>
    <w:basedOn w:val="DefaultParagraphFont"/>
    <w:link w:val="PlainText"/>
    <w:rsid w:val="00B60E61"/>
    <w:rPr>
      <w:rFonts w:ascii="Courier New" w:eastAsia="Times New Roman" w:hAnsi="Courier New" w:cs="Times New Roman"/>
      <w:sz w:val="20"/>
      <w:szCs w:val="20"/>
      <w:lang w:eastAsia="en-US"/>
    </w:rPr>
  </w:style>
  <w:style w:type="character" w:customStyle="1" w:styleId="MenuOption">
    <w:name w:val="Menu Option"/>
    <w:basedOn w:val="DefaultParagraphFont"/>
    <w:rsid w:val="00B60E61"/>
    <w:rPr>
      <w:b/>
      <w:smallCaps/>
    </w:rPr>
  </w:style>
  <w:style w:type="paragraph" w:customStyle="1" w:styleId="TableListNumber">
    <w:name w:val="Table List Number"/>
    <w:basedOn w:val="ListNumber"/>
    <w:rsid w:val="00B60E61"/>
    <w:pPr>
      <w:numPr>
        <w:numId w:val="0"/>
      </w:numPr>
    </w:pPr>
  </w:style>
  <w:style w:type="paragraph" w:styleId="TOC4">
    <w:name w:val="toc 4"/>
    <w:basedOn w:val="TOCBase"/>
    <w:next w:val="Normal"/>
    <w:semiHidden/>
    <w:rsid w:val="00B60E61"/>
    <w:pPr>
      <w:tabs>
        <w:tab w:val="right" w:leader="dot" w:pos="9071"/>
      </w:tabs>
      <w:ind w:left="1701"/>
    </w:pPr>
  </w:style>
  <w:style w:type="paragraph" w:customStyle="1" w:styleId="ListAlpha">
    <w:name w:val="List Alpha"/>
    <w:basedOn w:val="List"/>
    <w:rsid w:val="00B60E61"/>
    <w:pPr>
      <w:numPr>
        <w:numId w:val="9"/>
      </w:numPr>
    </w:pPr>
  </w:style>
  <w:style w:type="paragraph" w:customStyle="1" w:styleId="ListAlpha2">
    <w:name w:val="List Alpha 2"/>
    <w:basedOn w:val="List2"/>
    <w:rsid w:val="00B60E61"/>
    <w:pPr>
      <w:numPr>
        <w:numId w:val="8"/>
      </w:numPr>
    </w:pPr>
  </w:style>
  <w:style w:type="paragraph" w:styleId="List2">
    <w:name w:val="List 2"/>
    <w:basedOn w:val="BodyText"/>
    <w:rsid w:val="00B60E61"/>
    <w:pPr>
      <w:tabs>
        <w:tab w:val="left" w:pos="680"/>
      </w:tabs>
      <w:spacing w:before="60" w:after="60"/>
      <w:ind w:left="680" w:hanging="340"/>
    </w:pPr>
  </w:style>
  <w:style w:type="paragraph" w:styleId="List3">
    <w:name w:val="List 3"/>
    <w:basedOn w:val="BodyText"/>
    <w:rsid w:val="00B60E61"/>
    <w:pPr>
      <w:tabs>
        <w:tab w:val="left" w:pos="1021"/>
      </w:tabs>
      <w:spacing w:before="60" w:after="60"/>
      <w:ind w:left="1020" w:hanging="340"/>
    </w:pPr>
  </w:style>
  <w:style w:type="paragraph" w:styleId="List4">
    <w:name w:val="List 4"/>
    <w:basedOn w:val="BodyText"/>
    <w:rsid w:val="00B60E61"/>
    <w:pPr>
      <w:tabs>
        <w:tab w:val="left" w:pos="1361"/>
      </w:tabs>
      <w:spacing w:before="60" w:after="60"/>
      <w:ind w:left="1361" w:hanging="340"/>
    </w:pPr>
  </w:style>
  <w:style w:type="paragraph" w:styleId="List5">
    <w:name w:val="List 5"/>
    <w:basedOn w:val="BodyText"/>
    <w:rsid w:val="00B60E61"/>
    <w:pPr>
      <w:tabs>
        <w:tab w:val="left" w:pos="1701"/>
      </w:tabs>
      <w:spacing w:before="60" w:after="60"/>
      <w:ind w:left="1701" w:hanging="340"/>
    </w:pPr>
  </w:style>
  <w:style w:type="paragraph" w:styleId="ListBullet3">
    <w:name w:val="List Bullet 3"/>
    <w:basedOn w:val="List3"/>
    <w:rsid w:val="00B60E61"/>
    <w:pPr>
      <w:numPr>
        <w:numId w:val="15"/>
      </w:numPr>
      <w:tabs>
        <w:tab w:val="clear" w:pos="1021"/>
      </w:tabs>
      <w:ind w:left="1037" w:hanging="357"/>
    </w:pPr>
  </w:style>
  <w:style w:type="paragraph" w:styleId="ListBullet4">
    <w:name w:val="List Bullet 4"/>
    <w:basedOn w:val="List4"/>
    <w:rsid w:val="00B60E61"/>
    <w:pPr>
      <w:numPr>
        <w:numId w:val="3"/>
      </w:numPr>
      <w:tabs>
        <w:tab w:val="clear" w:pos="1361"/>
      </w:tabs>
    </w:pPr>
  </w:style>
  <w:style w:type="paragraph" w:styleId="ListBullet5">
    <w:name w:val="List Bullet 5"/>
    <w:basedOn w:val="List5"/>
    <w:rsid w:val="00B60E61"/>
    <w:pPr>
      <w:numPr>
        <w:numId w:val="4"/>
      </w:numPr>
    </w:pPr>
  </w:style>
  <w:style w:type="paragraph" w:styleId="ListContinue2">
    <w:name w:val="List Continue 2"/>
    <w:basedOn w:val="List2"/>
    <w:rsid w:val="00B60E61"/>
    <w:pPr>
      <w:ind w:firstLine="0"/>
    </w:pPr>
  </w:style>
  <w:style w:type="paragraph" w:styleId="ListContinue3">
    <w:name w:val="List Continue 3"/>
    <w:basedOn w:val="List3"/>
    <w:rsid w:val="00B60E61"/>
    <w:pPr>
      <w:ind w:left="1021" w:firstLine="0"/>
    </w:pPr>
  </w:style>
  <w:style w:type="paragraph" w:styleId="ListContinue4">
    <w:name w:val="List Continue 4"/>
    <w:basedOn w:val="List4"/>
    <w:rsid w:val="00B60E61"/>
    <w:pPr>
      <w:ind w:firstLine="0"/>
    </w:pPr>
  </w:style>
  <w:style w:type="paragraph" w:styleId="ListContinue5">
    <w:name w:val="List Continue 5"/>
    <w:basedOn w:val="List5"/>
    <w:rsid w:val="00B60E61"/>
    <w:pPr>
      <w:ind w:firstLine="0"/>
    </w:pPr>
  </w:style>
  <w:style w:type="paragraph" w:styleId="ListNumber3">
    <w:name w:val="List Number 3"/>
    <w:basedOn w:val="List3"/>
    <w:rsid w:val="00B60E61"/>
    <w:pPr>
      <w:numPr>
        <w:numId w:val="5"/>
      </w:numPr>
    </w:pPr>
  </w:style>
  <w:style w:type="paragraph" w:styleId="ListNumber4">
    <w:name w:val="List Number 4"/>
    <w:basedOn w:val="List4"/>
    <w:rsid w:val="00B60E61"/>
    <w:pPr>
      <w:numPr>
        <w:numId w:val="6"/>
      </w:numPr>
    </w:pPr>
  </w:style>
  <w:style w:type="paragraph" w:styleId="ListNumber5">
    <w:name w:val="List Number 5"/>
    <w:basedOn w:val="List5"/>
    <w:rsid w:val="00B60E61"/>
    <w:pPr>
      <w:numPr>
        <w:numId w:val="7"/>
      </w:numPr>
    </w:pPr>
  </w:style>
  <w:style w:type="paragraph" w:styleId="BlockText">
    <w:name w:val="Block Text"/>
    <w:basedOn w:val="Normal"/>
    <w:rsid w:val="00B60E61"/>
    <w:pPr>
      <w:spacing w:after="120"/>
      <w:ind w:left="1440" w:right="1440"/>
    </w:pPr>
  </w:style>
  <w:style w:type="character" w:customStyle="1" w:styleId="Subscript">
    <w:name w:val="Subscript"/>
    <w:basedOn w:val="DefaultParagraphFont"/>
    <w:rsid w:val="00B60E61"/>
    <w:rPr>
      <w:sz w:val="16"/>
      <w:vertAlign w:val="subscript"/>
    </w:rPr>
  </w:style>
  <w:style w:type="character" w:customStyle="1" w:styleId="Superscript">
    <w:name w:val="Superscript"/>
    <w:basedOn w:val="DefaultParagraphFont"/>
    <w:rsid w:val="00B60E61"/>
    <w:rPr>
      <w:sz w:val="16"/>
      <w:vertAlign w:val="superscript"/>
    </w:rPr>
  </w:style>
  <w:style w:type="character" w:customStyle="1" w:styleId="Symbols">
    <w:name w:val="Symbols"/>
    <w:basedOn w:val="DefaultParagraphFont"/>
    <w:rsid w:val="00B60E61"/>
    <w:rPr>
      <w:rFonts w:ascii="Symbol" w:hAnsi="Symbol"/>
    </w:rPr>
  </w:style>
  <w:style w:type="character" w:customStyle="1" w:styleId="MenuOptions">
    <w:name w:val="Menu Options"/>
    <w:basedOn w:val="DefaultParagraphFont"/>
    <w:rsid w:val="00B60E61"/>
    <w:rPr>
      <w:rFonts w:ascii="Arial Narrow" w:hAnsi="Arial Narrow"/>
      <w:smallCaps/>
    </w:rPr>
  </w:style>
  <w:style w:type="character" w:customStyle="1" w:styleId="Buttons">
    <w:name w:val="Buttons"/>
    <w:basedOn w:val="DefaultParagraphFont"/>
    <w:rsid w:val="00B60E61"/>
    <w:rPr>
      <w:b/>
    </w:rPr>
  </w:style>
  <w:style w:type="character" w:customStyle="1" w:styleId="Underlined">
    <w:name w:val="Underlined"/>
    <w:basedOn w:val="DefaultParagraphFont"/>
    <w:rsid w:val="00B60E61"/>
    <w:rPr>
      <w:u w:val="single"/>
    </w:rPr>
  </w:style>
  <w:style w:type="paragraph" w:customStyle="1" w:styleId="TableBodyTextRight">
    <w:name w:val="Table Body Text Right"/>
    <w:basedOn w:val="TableBodyText"/>
    <w:rsid w:val="00B60E61"/>
    <w:pPr>
      <w:widowControl w:val="0"/>
      <w:autoSpaceDE w:val="0"/>
      <w:autoSpaceDN w:val="0"/>
      <w:adjustRightInd w:val="0"/>
      <w:jc w:val="right"/>
    </w:pPr>
    <w:rPr>
      <w:rFonts w:cs="Arial"/>
      <w:szCs w:val="18"/>
    </w:rPr>
  </w:style>
  <w:style w:type="paragraph" w:customStyle="1" w:styleId="CopyrightText">
    <w:name w:val="Copyright Text"/>
    <w:basedOn w:val="BodyText"/>
    <w:rsid w:val="00B60E61"/>
    <w:rPr>
      <w:sz w:val="18"/>
    </w:rPr>
  </w:style>
  <w:style w:type="paragraph" w:customStyle="1" w:styleId="BodySmallRight">
    <w:name w:val="Body Small Right"/>
    <w:basedOn w:val="BodyTextRight"/>
    <w:rsid w:val="00B60E61"/>
    <w:rPr>
      <w:sz w:val="18"/>
      <w:szCs w:val="18"/>
    </w:rPr>
  </w:style>
  <w:style w:type="paragraph" w:customStyle="1" w:styleId="MarginEdition">
    <w:name w:val="Margin Edition"/>
    <w:basedOn w:val="MarginNote"/>
    <w:rsid w:val="00B60E61"/>
    <w:pPr>
      <w:spacing w:before="0" w:after="0"/>
    </w:pPr>
    <w:rPr>
      <w:rFonts w:ascii="Times New Roman" w:hAnsi="Times New Roman"/>
      <w:color w:val="999999"/>
    </w:rPr>
  </w:style>
  <w:style w:type="paragraph" w:customStyle="1" w:styleId="Spacer">
    <w:name w:val="Spacer"/>
    <w:basedOn w:val="Normal"/>
    <w:rsid w:val="00B60E61"/>
    <w:rPr>
      <w:sz w:val="2"/>
      <w:szCs w:val="2"/>
    </w:rPr>
  </w:style>
  <w:style w:type="character" w:customStyle="1" w:styleId="Small">
    <w:name w:val="Small"/>
    <w:basedOn w:val="DefaultParagraphFont"/>
    <w:rsid w:val="00B60E61"/>
    <w:rPr>
      <w:sz w:val="16"/>
    </w:rPr>
  </w:style>
  <w:style w:type="paragraph" w:customStyle="1" w:styleId="WideTable">
    <w:name w:val="Wide Table"/>
    <w:basedOn w:val="Normal"/>
    <w:rsid w:val="00B60E61"/>
    <w:pPr>
      <w:ind w:left="-1418"/>
    </w:pPr>
    <w:rPr>
      <w:sz w:val="2"/>
      <w:szCs w:val="2"/>
    </w:rPr>
  </w:style>
  <w:style w:type="character" w:styleId="PageNumber">
    <w:name w:val="page number"/>
    <w:basedOn w:val="DefaultParagraphFont"/>
    <w:rsid w:val="00B60E61"/>
  </w:style>
  <w:style w:type="paragraph" w:styleId="Quote">
    <w:name w:val="Quote"/>
    <w:basedOn w:val="Heading1"/>
    <w:link w:val="QuoteChar"/>
    <w:qFormat/>
    <w:rsid w:val="00B60E61"/>
    <w:rPr>
      <w:b w:val="0"/>
      <w:sz w:val="72"/>
      <w:szCs w:val="72"/>
      <w:lang w:val="en-NZ"/>
    </w:rPr>
  </w:style>
  <w:style w:type="character" w:customStyle="1" w:styleId="QuoteChar">
    <w:name w:val="Quote Char"/>
    <w:basedOn w:val="DefaultParagraphFont"/>
    <w:link w:val="Quote"/>
    <w:rsid w:val="00B60E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E61"/>
    <w:pPr>
      <w:pageBreakBefore/>
    </w:pPr>
  </w:style>
  <w:style w:type="paragraph" w:customStyle="1" w:styleId="Border">
    <w:name w:val="Border"/>
    <w:basedOn w:val="Normal"/>
    <w:qFormat/>
    <w:rsid w:val="00B60E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E61"/>
    <w:rPr>
      <w:b/>
      <w:bCs/>
      <w:i/>
      <w:iCs/>
      <w:color w:val="auto"/>
    </w:rPr>
  </w:style>
  <w:style w:type="paragraph" w:styleId="IntenseQuote">
    <w:name w:val="Intense Quote"/>
    <w:basedOn w:val="Normal"/>
    <w:next w:val="Normal"/>
    <w:link w:val="IntenseQuoteChar"/>
    <w:uiPriority w:val="30"/>
    <w:qFormat/>
    <w:rsid w:val="00B60E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E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0E61"/>
    <w:rPr>
      <w:smallCaps/>
      <w:color w:val="auto"/>
      <w:u w:val="single"/>
    </w:rPr>
  </w:style>
  <w:style w:type="character" w:styleId="IntenseReference">
    <w:name w:val="Intense Reference"/>
    <w:basedOn w:val="DefaultParagraphFont"/>
    <w:uiPriority w:val="32"/>
    <w:qFormat/>
    <w:rsid w:val="00B60E61"/>
    <w:rPr>
      <w:b/>
      <w:bCs/>
      <w:smallCaps/>
      <w:color w:val="auto"/>
      <w:spacing w:val="5"/>
      <w:u w:val="single"/>
    </w:rPr>
  </w:style>
  <w:style w:type="paragraph" w:customStyle="1" w:styleId="2ColumnHeading">
    <w:name w:val="2Column Heading"/>
    <w:basedOn w:val="BodyText"/>
    <w:qFormat/>
    <w:rsid w:val="00B60E61"/>
    <w:pPr>
      <w:spacing w:after="60"/>
      <w:ind w:left="-2268"/>
    </w:pPr>
    <w:rPr>
      <w:b/>
    </w:rPr>
  </w:style>
  <w:style w:type="paragraph" w:customStyle="1" w:styleId="Heading1TOC">
    <w:name w:val="Heading1 TOC"/>
    <w:basedOn w:val="Normal"/>
    <w:qFormat/>
    <w:rsid w:val="00B60E61"/>
    <w:pPr>
      <w:spacing w:before="240" w:after="120"/>
    </w:pPr>
    <w:rPr>
      <w:rFonts w:ascii="Times New Roman" w:hAnsi="Times New Roman"/>
      <w:b/>
      <w:sz w:val="32"/>
    </w:rPr>
  </w:style>
  <w:style w:type="paragraph" w:customStyle="1" w:styleId="Heading2TOC">
    <w:name w:val="Heading2 TOC"/>
    <w:basedOn w:val="Normal"/>
    <w:qFormat/>
    <w:rsid w:val="00B60E61"/>
    <w:pPr>
      <w:spacing w:before="240" w:after="60"/>
    </w:pPr>
    <w:rPr>
      <w:rFonts w:ascii="Times New Roman" w:hAnsi="Times New Roman"/>
      <w:b/>
      <w:sz w:val="28"/>
    </w:rPr>
  </w:style>
  <w:style w:type="character" w:customStyle="1" w:styleId="Underline">
    <w:name w:val="Underline"/>
    <w:basedOn w:val="DefaultParagraphFont"/>
    <w:qFormat/>
    <w:rsid w:val="00B60E61"/>
    <w:rPr>
      <w:u w:val="single"/>
    </w:rPr>
  </w:style>
  <w:style w:type="paragraph" w:styleId="BalloonText">
    <w:name w:val="Balloon Text"/>
    <w:basedOn w:val="Normal"/>
    <w:link w:val="BalloonTextChar"/>
    <w:rsid w:val="00B60E61"/>
    <w:rPr>
      <w:rFonts w:ascii="Tahoma" w:hAnsi="Tahoma" w:cs="Tahoma"/>
      <w:sz w:val="16"/>
      <w:szCs w:val="16"/>
    </w:rPr>
  </w:style>
  <w:style w:type="character" w:customStyle="1" w:styleId="BalloonTextChar">
    <w:name w:val="Balloon Text Char"/>
    <w:basedOn w:val="DefaultParagraphFont"/>
    <w:link w:val="BalloonText"/>
    <w:rsid w:val="00B60E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0E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0E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0E61"/>
    <w:rPr>
      <w:b/>
      <w:color w:val="660033"/>
      <w:spacing w:val="0"/>
    </w:rPr>
  </w:style>
  <w:style w:type="paragraph" w:customStyle="1" w:styleId="Nameditemlist">
    <w:name w:val="Named item list"/>
    <w:basedOn w:val="BodyText"/>
    <w:qFormat/>
    <w:rsid w:val="00B60E61"/>
    <w:pPr>
      <w:tabs>
        <w:tab w:val="left" w:pos="2835"/>
      </w:tabs>
      <w:ind w:left="2835" w:hanging="2835"/>
    </w:pPr>
  </w:style>
  <w:style w:type="paragraph" w:customStyle="1" w:styleId="BodyTextnopadding">
    <w:name w:val="Body Text no padding"/>
    <w:basedOn w:val="BodyText"/>
    <w:qFormat/>
    <w:rsid w:val="00B60E61"/>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1524</Words>
  <Characters>9517</Characters>
  <Application>Microsoft Office Word</Application>
  <DocSecurity>0</DocSecurity>
  <Lines>334</Lines>
  <Paragraphs>182</Paragraphs>
  <ScaleCrop>false</ScaleCrop>
  <Company>Author-it Software Corporation Ltd.</Company>
  <LinksUpToDate>false</LinksUpToDate>
  <CharactersWithSpaces>10973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RGRPSH417A Participate in protests, inquiries and appeals</dc:title>
  <dc:subject>Approved</dc:subject>
  <dc:creator>Skills Impact</dc:creator>
  <cp:keywords>Release: 1</cp:keywords>
  <dc:description>Review Date: 12 April 2008</dc:description>
  <cp:lastModifiedBy>HSD_TPCMSd.prod</cp:lastModifiedBy>
  <cp:revision>3</cp:revision>
  <dcterms:created xsi:type="dcterms:W3CDTF">2018-09-05T01:01:00Z</dcterms:created>
  <dcterms:modified xsi:type="dcterms:W3CDTF">2018-09-05T01:01:00Z</dcterms:modified>
</cp:coreProperties>
</file>