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4A4" w:rsidP="003404A4">
      <w:pPr>
        <w:pStyle w:val="Title"/>
      </w:pPr>
      <w:r>
        <w:fldChar w:fldCharType="begin"/>
      </w:r>
      <w:r>
        <w:instrText xml:space="preserve"> TITLE   \* MERGEFORMAT </w:instrText>
      </w:r>
      <w:r>
        <w:fldChar w:fldCharType="separate"/>
      </w:r>
      <w:r>
        <w:t>RGRPSH403A Educate harness horses for racing</w:t>
      </w:r>
      <w:r>
        <w:fldChar w:fldCharType="end"/>
      </w:r>
    </w:p>
    <w:p w:rsidR="003404A4" w:rsidP="003404A4">
      <w:pPr>
        <w:pStyle w:val="Version"/>
        <w:sectPr w:rsidSect="006F6E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6E61" w:rsidP="006F6E61">
      <w:pPr>
        <w:pStyle w:val="SuperHeading"/>
      </w:pPr>
      <w:r w:rsidRPr="006F6E61">
        <w:t>RGRPSH403A Educate harness horses for racing</w:t>
      </w:r>
    </w:p>
    <w:p w:rsidR="00000000" w:rsidRPr="006F6E61" w:rsidP="006F6E61">
      <w:pPr>
        <w:pStyle w:val="Heading1"/>
      </w:pPr>
      <w:bookmarkStart w:id="1" w:name="O_273064"/>
      <w:bookmarkEnd w:id="1"/>
      <w:r w:rsidRPr="006F6E61">
        <w:t>Modification History</w:t>
      </w:r>
    </w:p>
    <w:p w:rsidR="00000000" w:rsidRPr="006F6E61" w:rsidP="006F6E61">
      <w:pPr>
        <w:pStyle w:val="BodyText"/>
      </w:pPr>
      <w:r w:rsidRPr="006F6E61">
        <w:t>Not Applicable</w:t>
      </w:r>
    </w:p>
    <w:p w:rsidR="00000000" w:rsidRPr="006F6E61" w:rsidP="006F6E61">
      <w:pPr>
        <w:pStyle w:val="AllowPageBreak"/>
      </w:pPr>
    </w:p>
    <w:p w:rsidR="00000000" w:rsidRPr="006F6E61" w:rsidP="006F6E61">
      <w:pPr>
        <w:pStyle w:val="Heading1"/>
      </w:pPr>
      <w:bookmarkStart w:id="2" w:name="O_216939"/>
      <w:bookmarkEnd w:id="2"/>
      <w:r w:rsidRPr="006F6E61">
        <w:t>Unit Descriptor</w:t>
      </w:r>
    </w:p>
    <w:tbl>
      <w:tblPr>
        <w:tblW w:w="0" w:type="auto"/>
        <w:tblLayout w:type="fixed"/>
        <w:tblCellMar>
          <w:left w:w="62" w:type="dxa"/>
          <w:right w:w="62" w:type="dxa"/>
        </w:tblCellMar>
        <w:tblLook w:val="0000"/>
      </w:tblPr>
      <w:tblGrid>
        <w:gridCol w:w="2654"/>
        <w:gridCol w:w="5868"/>
      </w:tblGrid>
      <w:tr w:rsidTr="003404A4">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6F6E61" w:rsidP="006F6E61">
            <w:pPr>
              <w:pStyle w:val="BodyText"/>
            </w:pPr>
            <w:r w:rsidRPr="006F6E61">
              <w:t>This unit of competency specifies the outcomes required to introduce a horse to the skills, gear and equip</w:t>
            </w:r>
            <w:r w:rsidRPr="006F6E61">
              <w:t>ment required for harness racing; and correct or re-educate horses with inappropriate training or racing behaviours or styles.</w:t>
            </w:r>
          </w:p>
          <w:p w:rsidR="00000000" w:rsidRPr="006F6E61" w:rsidP="006F6E61">
            <w:pPr>
              <w:pStyle w:val="BodyText"/>
            </w:pPr>
            <w:r w:rsidRPr="006F6E61">
              <w:t xml:space="preserve">Developing competence in this unit will require a strong emphasis on animal welfare and humane treatment of horses, particularly </w:t>
            </w:r>
            <w:r w:rsidRPr="006F6E61">
              <w:t>when re-educating horses with identified problems. Care must be taken to apply the principles of horse learning theory to all aspects of introducing inexperienced horses and horses with schooling problems.</w:t>
            </w:r>
          </w:p>
          <w:p w:rsidR="00000000" w:rsidRPr="006F6E61" w:rsidP="006F6E61">
            <w:pPr>
              <w:pStyle w:val="BodyText"/>
            </w:pPr>
            <w:r w:rsidRPr="006F6E61">
              <w:t xml:space="preserve">To undertake this unit candidates will be able to </w:t>
            </w:r>
            <w:r w:rsidRPr="006F6E61">
              <w:t>apply safe horse handling skills and workplace OHS standards. They must also have a high standard of competence in trackwork driving and would generally be expected to be a licensed harness racing trainer or be able to demonstrate competence in harness rac</w:t>
            </w:r>
            <w:r w:rsidRPr="006F6E61">
              <w:t>ing training and driving skills.</w:t>
            </w:r>
          </w:p>
          <w:p w:rsidR="00000000" w:rsidRPr="006F6E61" w:rsidP="006F6E61">
            <w:pPr>
              <w:pStyle w:val="BodyText"/>
            </w:pPr>
            <w:r w:rsidRPr="006F6E61">
              <w:t>This unit of competency operates in workplace environments of racing stables, paddocks, yards, racecourses and public areas.</w:t>
            </w:r>
          </w:p>
          <w:p w:rsidR="00000000" w:rsidRPr="006F6E61" w:rsidP="006F6E61">
            <w:pPr>
              <w:pStyle w:val="BodyText"/>
            </w:pPr>
            <w:r w:rsidRPr="006F6E61">
              <w:t>Licensing, legisla</w:t>
            </w:r>
            <w:r w:rsidRPr="006F6E61">
              <w:t>tive, regulatory or certification requirements may apply to this unit, check with your State Principal Racing Authority for current license or registration requirements.</w:t>
            </w:r>
          </w:p>
        </w:tc>
      </w:tr>
    </w:tbl>
    <w:p w:rsidR="003404A4" w:rsidP="006F6E61">
      <w:pPr>
        <w:pStyle w:val="BodyText"/>
      </w:pPr>
    </w:p>
    <w:p w:rsidR="003404A4" w:rsidP="006F6E61">
      <w:pPr>
        <w:pStyle w:val="BodyText"/>
      </w:pPr>
    </w:p>
    <w:p w:rsidR="00000000" w:rsidRPr="006F6E61" w:rsidP="006F6E61">
      <w:pPr>
        <w:pStyle w:val="Heading1"/>
      </w:pPr>
      <w:bookmarkStart w:id="3" w:name="O_216943"/>
      <w:bookmarkEnd w:id="3"/>
      <w:r w:rsidRPr="006F6E61">
        <w:t>Application of the Unit</w:t>
      </w:r>
    </w:p>
    <w:tbl>
      <w:tblPr>
        <w:tblW w:w="0" w:type="auto"/>
        <w:tblLayout w:type="fixed"/>
        <w:tblCellMar>
          <w:left w:w="62" w:type="dxa"/>
          <w:right w:w="62" w:type="dxa"/>
        </w:tblCellMar>
        <w:tblLook w:val="0000"/>
      </w:tblPr>
      <w:tblGrid>
        <w:gridCol w:w="2753"/>
        <w:gridCol w:w="5769"/>
      </w:tblGrid>
      <w:tr w:rsidTr="003404A4">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6F6E61" w:rsidP="006F6E61">
            <w:pPr>
              <w:pStyle w:val="BodyText"/>
            </w:pPr>
            <w:r w:rsidRPr="006F6E61">
              <w:t>This unit of compe</w:t>
            </w:r>
            <w:r w:rsidRPr="006F6E61">
              <w:t>tency supports experienced, licensed trackwork drivers and trainers authorised to educate horses for harness racing.</w:t>
            </w:r>
          </w:p>
          <w:p w:rsidR="00000000" w:rsidRPr="006F6E61" w:rsidP="006F6E61">
            <w:pPr>
              <w:pStyle w:val="BodyText"/>
            </w:pPr>
            <w:r w:rsidRPr="006F6E61">
              <w:t xml:space="preserve">This unit can be contextualised for other industries while also maintaining the integrity of the unit. </w:t>
            </w:r>
          </w:p>
        </w:tc>
      </w:tr>
    </w:tbl>
    <w:p w:rsidR="003404A4" w:rsidP="006F6E61">
      <w:pPr>
        <w:pStyle w:val="BodyText"/>
      </w:pPr>
    </w:p>
    <w:p w:rsidR="003404A4" w:rsidP="006F6E61">
      <w:pPr>
        <w:pStyle w:val="BodyText"/>
      </w:pPr>
    </w:p>
    <w:p w:rsidR="00000000" w:rsidRPr="006F6E61" w:rsidP="006F6E61">
      <w:pPr>
        <w:pStyle w:val="Heading1"/>
      </w:pPr>
      <w:bookmarkStart w:id="4" w:name="O_281324"/>
      <w:bookmarkEnd w:id="4"/>
      <w:r w:rsidRPr="006F6E61">
        <w:t>Licensing/Regul</w:t>
      </w:r>
      <w:r w:rsidRPr="006F6E61">
        <w:t>atory Information</w:t>
      </w:r>
    </w:p>
    <w:p w:rsidR="00000000" w:rsidRPr="006F6E61" w:rsidP="006F6E61">
      <w:pPr>
        <w:pStyle w:val="BodyText"/>
      </w:pPr>
      <w:r w:rsidRPr="006F6E61">
        <w:t>Refer to Unit Descriptor</w:t>
      </w:r>
    </w:p>
    <w:p w:rsidR="00000000" w:rsidRPr="006F6E61" w:rsidP="006F6E61">
      <w:pPr>
        <w:pStyle w:val="AllowPageBreak"/>
      </w:pPr>
    </w:p>
    <w:p w:rsidR="00000000" w:rsidRPr="006F6E61" w:rsidP="006F6E61">
      <w:pPr>
        <w:pStyle w:val="Heading1"/>
      </w:pPr>
      <w:bookmarkStart w:id="5" w:name="O_216941"/>
      <w:bookmarkEnd w:id="5"/>
      <w:r w:rsidRPr="006F6E61">
        <w:t>Pre-Requisites</w:t>
      </w:r>
    </w:p>
    <w:tbl>
      <w:tblPr>
        <w:tblW w:w="0" w:type="auto"/>
        <w:tblLayout w:type="fixed"/>
        <w:tblCellMar>
          <w:left w:w="62" w:type="dxa"/>
          <w:right w:w="62" w:type="dxa"/>
        </w:tblCellMar>
        <w:tblLook w:val="0000"/>
      </w:tblPr>
      <w:tblGrid>
        <w:gridCol w:w="2704"/>
        <w:gridCol w:w="2457"/>
        <w:gridCol w:w="3361"/>
      </w:tblGrid>
      <w:tr w:rsidTr="003404A4">
        <w:tblPrEx>
          <w:tblW w:w="0" w:type="auto"/>
          <w:tblLayout w:type="fixed"/>
          <w:tblCellMar>
            <w:left w:w="62" w:type="dxa"/>
            <w:right w:w="62" w:type="dxa"/>
          </w:tblCellMar>
          <w:tblLook w:val="0000"/>
        </w:tblPrEx>
        <w:trPr>
          <w:tblHeader/>
        </w:trPr>
        <w:tc>
          <w:tcPr>
            <w:tcW w:w="2704"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SpecialBold"/>
              </w:rPr>
              <w:t>Prerequisite units</w:t>
            </w:r>
          </w:p>
        </w:tc>
        <w:tc>
          <w:tcPr>
            <w:tcW w:w="5818" w:type="dxa"/>
            <w:gridSpan w:val="2"/>
            <w:tcBorders>
              <w:top w:val="nil"/>
              <w:left w:val="nil"/>
              <w:bottom w:val="nil"/>
              <w:right w:val="nil"/>
            </w:tcBorders>
            <w:tcMar>
              <w:top w:w="0" w:type="dxa"/>
              <w:left w:w="62" w:type="dxa"/>
              <w:bottom w:w="0" w:type="dxa"/>
              <w:right w:w="62" w:type="dxa"/>
            </w:tcMar>
          </w:tcPr>
          <w:p w:rsidR="00000000" w:rsidP="006F6E61">
            <w:pPr>
              <w:pStyle w:val="BodyText"/>
              <w:rPr>
                <w:lang w:val="en-NZ"/>
              </w:rPr>
            </w:pPr>
          </w:p>
        </w:tc>
      </w:tr>
      <w:tr w:rsidTr="003404A4">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t>RGRPSH402A</w:t>
            </w:r>
          </w:p>
        </w:tc>
        <w:tc>
          <w:tcPr>
            <w:tcW w:w="3361"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t>Drive horses in pacework and fast work</w:t>
            </w:r>
          </w:p>
        </w:tc>
      </w:tr>
      <w:tr w:rsidTr="003404A4">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1" w:type="dxa"/>
            <w:tcBorders>
              <w:top w:val="nil"/>
              <w:left w:val="nil"/>
              <w:bottom w:val="nil"/>
              <w:right w:val="nil"/>
            </w:tcBorders>
            <w:tcMar>
              <w:top w:w="0" w:type="dxa"/>
              <w:left w:w="62" w:type="dxa"/>
              <w:bottom w:w="0" w:type="dxa"/>
              <w:right w:w="62" w:type="dxa"/>
            </w:tcMar>
          </w:tcPr>
          <w:p w:rsidR="00000000" w:rsidRPr="006F6E61" w:rsidP="006F6E61">
            <w:pPr>
              <w:pStyle w:val="BodyText"/>
            </w:pPr>
          </w:p>
        </w:tc>
      </w:tr>
    </w:tbl>
    <w:p w:rsidR="003404A4" w:rsidP="006F6E61">
      <w:pPr>
        <w:pStyle w:val="BodyText"/>
      </w:pPr>
    </w:p>
    <w:p w:rsidR="003404A4" w:rsidP="006F6E61">
      <w:pPr>
        <w:pStyle w:val="BodyText"/>
      </w:pPr>
    </w:p>
    <w:p w:rsidR="00000000" w:rsidRPr="006F6E61" w:rsidP="006F6E61">
      <w:pPr>
        <w:pStyle w:val="Heading1"/>
      </w:pPr>
      <w:bookmarkStart w:id="6" w:name="O_216940"/>
      <w:bookmarkEnd w:id="6"/>
      <w:r w:rsidRPr="006F6E61">
        <w:t>Employability Skills Information</w:t>
      </w:r>
    </w:p>
    <w:tbl>
      <w:tblPr>
        <w:tblW w:w="0" w:type="auto"/>
        <w:tblLayout w:type="fixed"/>
        <w:tblCellMar>
          <w:left w:w="62" w:type="dxa"/>
          <w:right w:w="62" w:type="dxa"/>
        </w:tblCellMar>
        <w:tblLook w:val="0000"/>
      </w:tblPr>
      <w:tblGrid>
        <w:gridCol w:w="2802"/>
        <w:gridCol w:w="5720"/>
      </w:tblGrid>
      <w:tr w:rsidTr="003404A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F6E61" w:rsidP="006F6E61">
            <w:pPr>
              <w:pStyle w:val="BodyText"/>
            </w:pPr>
            <w:r w:rsidRPr="006F6E61">
              <w:t>This unit contains employability skills.</w:t>
            </w:r>
          </w:p>
        </w:tc>
      </w:tr>
    </w:tbl>
    <w:p w:rsidR="003404A4" w:rsidP="006F6E61">
      <w:pPr>
        <w:pStyle w:val="BodyText"/>
      </w:pPr>
    </w:p>
    <w:p w:rsidR="003404A4" w:rsidP="006F6E61">
      <w:pPr>
        <w:pStyle w:val="BodyText"/>
      </w:pPr>
    </w:p>
    <w:p w:rsidR="00000000" w:rsidRPr="006F6E61" w:rsidP="006F6E61">
      <w:pPr>
        <w:pStyle w:val="Heading1"/>
      </w:pPr>
      <w:bookmarkStart w:id="7" w:name="O_291110"/>
      <w:bookmarkEnd w:id="7"/>
      <w:r w:rsidRPr="006F6E61">
        <w:t>Elements and Performance Criteria Pre-Content</w:t>
      </w:r>
    </w:p>
    <w:tbl>
      <w:tblPr>
        <w:tblW w:w="0" w:type="auto"/>
        <w:tblLayout w:type="fixed"/>
        <w:tblCellMar>
          <w:left w:w="62" w:type="dxa"/>
          <w:right w:w="62" w:type="dxa"/>
        </w:tblCellMar>
        <w:tblLook w:val="0000"/>
      </w:tblPr>
      <w:tblGrid>
        <w:gridCol w:w="2560"/>
        <w:gridCol w:w="5962"/>
      </w:tblGrid>
      <w:tr w:rsidTr="003404A4">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6F6E61">
            <w:pPr>
              <w:pStyle w:val="BodyText"/>
              <w:rPr>
                <w:lang w:val="en-NZ"/>
              </w:rPr>
            </w:pPr>
            <w:r w:rsidRPr="006F6E61">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6F6E61" w:rsidP="006F6E61">
            <w:pPr>
              <w:pStyle w:val="BodyText"/>
            </w:pPr>
            <w:r w:rsidRPr="006F6E61">
              <w:t xml:space="preserve">Performance criteria describe the performance needed to demonstrate achievement of </w:t>
            </w:r>
            <w:r w:rsidRPr="006F6E61">
              <w:t>the element. Where bold italicised text is used, further information is detailed in the required skills and knowledge section and the range statement. Assessment of performance is to be consistent with the evidence guide.</w:t>
            </w:r>
          </w:p>
        </w:tc>
      </w:tr>
    </w:tbl>
    <w:p w:rsidR="00000000" w:rsidRPr="006F6E61" w:rsidP="006F6E61">
      <w:pPr>
        <w:pStyle w:val="BodyText"/>
      </w:pPr>
    </w:p>
    <w:p w:rsidR="00000000" w:rsidRPr="006F6E61" w:rsidP="006F6E61">
      <w:pPr>
        <w:pStyle w:val="AllowPageBreak"/>
      </w:pPr>
    </w:p>
    <w:p w:rsidR="00000000" w:rsidRPr="006F6E61" w:rsidP="006F6E61">
      <w:pPr>
        <w:pStyle w:val="Heading1"/>
      </w:pPr>
      <w:bookmarkStart w:id="8" w:name="O_237778"/>
      <w:bookmarkEnd w:id="8"/>
      <w:r w:rsidRPr="006F6E61">
        <w:t>Elements and Performance Criteria</w:t>
      </w:r>
    </w:p>
    <w:tbl>
      <w:tblPr>
        <w:tblW w:w="0" w:type="auto"/>
        <w:tblLayout w:type="fixed"/>
        <w:tblCellMar>
          <w:left w:w="62" w:type="dxa"/>
          <w:right w:w="62" w:type="dxa"/>
        </w:tblCellMar>
        <w:tblLook w:val="0000"/>
      </w:tblPr>
      <w:tblGrid>
        <w:gridCol w:w="2560"/>
        <w:gridCol w:w="5962"/>
      </w:tblGrid>
      <w:tr w:rsidTr="003404A4">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6F6E61" w:rsidP="006F6E61">
            <w:pPr>
              <w:pStyle w:val="BodyText"/>
            </w:pPr>
            <w:r w:rsidRPr="006F6E61">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6F6E61">
            <w:pPr>
              <w:pStyle w:val="BodyText"/>
              <w:rPr>
                <w:lang w:val="en-NZ"/>
              </w:rPr>
            </w:pPr>
            <w:r w:rsidRPr="006F6E61">
              <w:rPr>
                <w:rStyle w:val="SpecialBold"/>
              </w:rPr>
              <w:t>PERFORMANCE CRITERIA</w:t>
            </w:r>
          </w:p>
        </w:tc>
      </w:tr>
      <w:tr w:rsidTr="003404A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t>Introduce harness racing gear, equipment and routines.</w:t>
            </w:r>
          </w:p>
        </w:tc>
        <w:tc>
          <w:tcPr>
            <w:tcW w:w="5962" w:type="dxa"/>
            <w:tcBorders>
              <w:top w:val="nil"/>
              <w:left w:val="nil"/>
              <w:bottom w:val="nil"/>
              <w:right w:val="nil"/>
            </w:tcBorders>
            <w:tcMar>
              <w:top w:w="0" w:type="dxa"/>
              <w:left w:w="62" w:type="dxa"/>
              <w:bottom w:w="0" w:type="dxa"/>
              <w:right w:w="62" w:type="dxa"/>
            </w:tcMar>
          </w:tcPr>
          <w:p w:rsidR="00000000" w:rsidRPr="006F6E61" w:rsidP="006F6E61">
            <w:pPr>
              <w:pStyle w:val="List"/>
            </w:pPr>
            <w:r w:rsidRPr="006F6E61">
              <w:t>1.</w:t>
            </w:r>
            <w:r w:rsidRPr="006F6E61">
              <w:tab/>
              <w:t xml:space="preserve">Horses are conditioned to accept </w:t>
            </w:r>
            <w:r w:rsidRPr="006F6E61">
              <w:rPr>
                <w:rStyle w:val="BoldandItalics"/>
              </w:rPr>
              <w:t>general care and handling</w:t>
            </w:r>
            <w:r w:rsidRPr="006F6E61">
              <w:t xml:space="preserve"> . </w:t>
            </w:r>
          </w:p>
          <w:p w:rsidR="00000000" w:rsidRPr="006F6E61" w:rsidP="006F6E61">
            <w:pPr>
              <w:pStyle w:val="List"/>
            </w:pPr>
            <w:r w:rsidRPr="006F6E61">
              <w:t>2.</w:t>
            </w:r>
            <w:r w:rsidRPr="006F6E61">
              <w:tab/>
              <w:t xml:space="preserve">Horses are </w:t>
            </w:r>
            <w:r w:rsidRPr="006F6E61">
              <w:rPr>
                <w:rStyle w:val="BoldandItalics"/>
              </w:rPr>
              <w:t>mouthed</w:t>
            </w:r>
            <w:r w:rsidRPr="006F6E61">
              <w:t xml:space="preserve"> for harness racing. </w:t>
            </w:r>
          </w:p>
          <w:p w:rsidR="00000000" w:rsidP="006F6E61">
            <w:pPr>
              <w:pStyle w:val="List"/>
              <w:rPr>
                <w:lang w:val="en-NZ"/>
              </w:rPr>
            </w:pPr>
            <w:r w:rsidRPr="006F6E61">
              <w:t>3.</w:t>
            </w:r>
            <w:r w:rsidRPr="006F6E61">
              <w:tab/>
              <w:t xml:space="preserve">Horses are conditioned to </w:t>
            </w:r>
            <w:r w:rsidRPr="006F6E61">
              <w:t>accept harness then cart.</w:t>
            </w:r>
          </w:p>
        </w:tc>
      </w:tr>
      <w:tr w:rsidTr="003404A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t>Introduce driving skills.</w:t>
            </w:r>
          </w:p>
        </w:tc>
        <w:tc>
          <w:tcPr>
            <w:tcW w:w="5962" w:type="dxa"/>
            <w:tcBorders>
              <w:top w:val="nil"/>
              <w:left w:val="nil"/>
              <w:bottom w:val="nil"/>
              <w:right w:val="nil"/>
            </w:tcBorders>
            <w:tcMar>
              <w:top w:w="0" w:type="dxa"/>
              <w:left w:w="62" w:type="dxa"/>
              <w:bottom w:w="0" w:type="dxa"/>
              <w:right w:w="62" w:type="dxa"/>
            </w:tcMar>
          </w:tcPr>
          <w:p w:rsidR="00000000" w:rsidRPr="006F6E61" w:rsidP="006F6E61">
            <w:pPr>
              <w:pStyle w:val="List"/>
            </w:pPr>
            <w:r w:rsidRPr="006F6E61">
              <w:t>4.</w:t>
            </w:r>
            <w:r w:rsidRPr="006F6E61">
              <w:tab/>
            </w:r>
            <w:r w:rsidRPr="006F6E61">
              <w:rPr>
                <w:rStyle w:val="BoldandItalics"/>
              </w:rPr>
              <w:t>Controlled environment</w:t>
            </w:r>
            <w:r w:rsidRPr="006F6E61">
              <w:t xml:space="preserve"> is used to introduce horse to basic driving tasks. </w:t>
            </w:r>
          </w:p>
          <w:p w:rsidR="00000000" w:rsidRPr="006F6E61" w:rsidP="006F6E61">
            <w:pPr>
              <w:pStyle w:val="List"/>
            </w:pPr>
            <w:r w:rsidRPr="006F6E61">
              <w:t>5.</w:t>
            </w:r>
            <w:r w:rsidRPr="006F6E61">
              <w:tab/>
              <w:t>Horse is driven in harness.</w:t>
            </w:r>
          </w:p>
          <w:p w:rsidR="00000000" w:rsidRPr="006F6E61" w:rsidP="006F6E61">
            <w:pPr>
              <w:pStyle w:val="List"/>
            </w:pPr>
            <w:r w:rsidRPr="006F6E61">
              <w:t>6.</w:t>
            </w:r>
            <w:r w:rsidRPr="006F6E61">
              <w:tab/>
              <w:t xml:space="preserve">Horse's confidence in driving tasks is developed. </w:t>
            </w:r>
          </w:p>
          <w:p w:rsidR="00000000" w:rsidP="006F6E61">
            <w:pPr>
              <w:pStyle w:val="List"/>
              <w:rPr>
                <w:lang w:val="en-NZ"/>
              </w:rPr>
            </w:pPr>
            <w:r w:rsidRPr="006F6E61">
              <w:t>7.</w:t>
            </w:r>
            <w:r w:rsidRPr="006F6E61">
              <w:tab/>
              <w:t>Horse is gaited for harness racing.</w:t>
            </w:r>
          </w:p>
        </w:tc>
      </w:tr>
      <w:tr w:rsidTr="003404A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t>Identify driving problems and implement correction program.</w:t>
            </w:r>
          </w:p>
        </w:tc>
        <w:tc>
          <w:tcPr>
            <w:tcW w:w="5962" w:type="dxa"/>
            <w:tcBorders>
              <w:top w:val="nil"/>
              <w:left w:val="nil"/>
              <w:bottom w:val="nil"/>
              <w:right w:val="nil"/>
            </w:tcBorders>
            <w:tcMar>
              <w:top w:w="0" w:type="dxa"/>
              <w:left w:w="62" w:type="dxa"/>
              <w:bottom w:w="0" w:type="dxa"/>
              <w:right w:w="62" w:type="dxa"/>
            </w:tcMar>
          </w:tcPr>
          <w:p w:rsidR="00000000" w:rsidRPr="006F6E61" w:rsidP="006F6E61">
            <w:pPr>
              <w:pStyle w:val="List"/>
            </w:pPr>
            <w:r w:rsidRPr="006F6E61">
              <w:t>8.</w:t>
            </w:r>
            <w:r w:rsidRPr="006F6E61">
              <w:tab/>
              <w:t>Horse's performance and previous history are evaluated.</w:t>
            </w:r>
          </w:p>
          <w:p w:rsidR="00000000" w:rsidRPr="006F6E61" w:rsidP="006F6E61">
            <w:pPr>
              <w:pStyle w:val="List"/>
            </w:pPr>
            <w:r w:rsidRPr="006F6E61">
              <w:t>9.</w:t>
            </w:r>
            <w:r w:rsidRPr="006F6E61">
              <w:tab/>
              <w:t xml:space="preserve">Potential </w:t>
            </w:r>
            <w:r w:rsidRPr="006F6E61">
              <w:rPr>
                <w:rStyle w:val="BoldandItalics"/>
              </w:rPr>
              <w:t>physical and behavioural causes</w:t>
            </w:r>
            <w:r w:rsidRPr="006F6E61">
              <w:t xml:space="preserve"> of poor performance are investigated. </w:t>
            </w:r>
          </w:p>
          <w:p w:rsidR="00000000" w:rsidRPr="006F6E61" w:rsidP="006F6E61">
            <w:pPr>
              <w:pStyle w:val="List"/>
            </w:pPr>
            <w:r w:rsidRPr="006F6E61">
              <w:t>10.</w:t>
            </w:r>
            <w:r w:rsidRPr="006F6E61">
              <w:tab/>
            </w:r>
            <w:r w:rsidRPr="006F6E61">
              <w:rPr>
                <w:rStyle w:val="BoldandItalics"/>
              </w:rPr>
              <w:t>Education program</w:t>
            </w:r>
            <w:r w:rsidRPr="006F6E61">
              <w:t xml:space="preserve"> is developed and implemented in</w:t>
            </w:r>
            <w:r w:rsidRPr="006F6E61">
              <w:t xml:space="preserve"> consultation with trainer. </w:t>
            </w:r>
          </w:p>
          <w:p w:rsidR="00000000" w:rsidRPr="006F6E61" w:rsidP="006F6E61">
            <w:pPr>
              <w:pStyle w:val="List"/>
            </w:pPr>
            <w:r w:rsidRPr="006F6E61">
              <w:t>11.</w:t>
            </w:r>
            <w:r w:rsidRPr="006F6E61">
              <w:tab/>
            </w:r>
            <w:r w:rsidRPr="006F6E61">
              <w:rPr>
                <w:rStyle w:val="BoldandItalics"/>
              </w:rPr>
              <w:t>Corrective techniques</w:t>
            </w:r>
            <w:r w:rsidRPr="006F6E61">
              <w:t xml:space="preserve"> are employed to modify performance and behaviour. </w:t>
            </w:r>
          </w:p>
          <w:p w:rsidR="00000000" w:rsidRPr="006F6E61" w:rsidP="006F6E61">
            <w:pPr>
              <w:pStyle w:val="List"/>
            </w:pPr>
            <w:r w:rsidRPr="006F6E61">
              <w:t>12.</w:t>
            </w:r>
            <w:r w:rsidRPr="006F6E61">
              <w:tab/>
              <w:t>Horse's racing future is reviewed with trainer and owner.</w:t>
            </w:r>
          </w:p>
        </w:tc>
      </w:tr>
    </w:tbl>
    <w:p w:rsidR="003404A4" w:rsidP="006F6E61">
      <w:pPr>
        <w:pStyle w:val="BodyText"/>
      </w:pPr>
    </w:p>
    <w:p w:rsidR="003404A4" w:rsidP="006F6E61">
      <w:pPr>
        <w:pStyle w:val="BodyText"/>
      </w:pPr>
    </w:p>
    <w:p w:rsidR="00000000" w:rsidRPr="006F6E61" w:rsidP="006F6E61">
      <w:pPr>
        <w:pStyle w:val="Heading1"/>
      </w:pPr>
      <w:bookmarkStart w:id="9" w:name="O_261569"/>
      <w:bookmarkEnd w:id="9"/>
      <w:r w:rsidRPr="006F6E61">
        <w:t>Required Skills and Knowledge</w:t>
      </w:r>
    </w:p>
    <w:tbl>
      <w:tblPr>
        <w:tblW w:w="0" w:type="auto"/>
        <w:tblLayout w:type="fixed"/>
        <w:tblCellMar>
          <w:left w:w="62" w:type="dxa"/>
          <w:right w:w="62" w:type="dxa"/>
        </w:tblCellMar>
        <w:tblLook w:val="0000"/>
      </w:tblPr>
      <w:tblGrid>
        <w:gridCol w:w="8522"/>
      </w:tblGrid>
      <w:tr w:rsidTr="003404A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SpecialBold"/>
              </w:rPr>
              <w:t>REQUIRED SKILLS AND KNOWLEDGE</w:t>
            </w:r>
          </w:p>
        </w:tc>
      </w:tr>
      <w:tr w:rsidTr="003404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t>This section describes the skills and knowledge required for this unit.</w:t>
            </w:r>
          </w:p>
        </w:tc>
      </w:tr>
      <w:tr w:rsidTr="003404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SpecialBold"/>
              </w:rPr>
              <w:t>Required skills</w:t>
            </w:r>
          </w:p>
        </w:tc>
      </w:tr>
      <w:tr w:rsidTr="003404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6E61" w:rsidP="006F6E61">
            <w:pPr>
              <w:pStyle w:val="ListBullet"/>
            </w:pPr>
            <w:r w:rsidRPr="006F6E61">
              <w:t>applying principles of horse learning in education and re-education of harness horses</w:t>
            </w:r>
          </w:p>
          <w:p w:rsidR="00000000" w:rsidRPr="006F6E61" w:rsidP="006F6E61">
            <w:pPr>
              <w:pStyle w:val="ListBullet"/>
            </w:pPr>
            <w:r w:rsidRPr="006F6E61">
              <w:t>applying safe handling and work practices when dealing with horses</w:t>
            </w:r>
          </w:p>
          <w:p w:rsidR="00000000" w:rsidRPr="006F6E61" w:rsidP="006F6E61">
            <w:pPr>
              <w:pStyle w:val="ListBullet"/>
            </w:pPr>
            <w:r w:rsidRPr="006F6E61">
              <w:t>communicating with trainer, co-workers and others using assertive communication techniques to gather and relay information related to educating horses for racing</w:t>
            </w:r>
          </w:p>
          <w:p w:rsidR="00000000" w:rsidRPr="006F6E61" w:rsidP="006F6E61">
            <w:pPr>
              <w:pStyle w:val="ListBullet"/>
            </w:pPr>
            <w:r w:rsidRPr="006F6E61">
              <w:t>developing balance and trac</w:t>
            </w:r>
            <w:r w:rsidRPr="006F6E61">
              <w:t>tability of horses</w:t>
            </w:r>
          </w:p>
          <w:p w:rsidR="00000000" w:rsidRPr="006F6E61" w:rsidP="006F6E61">
            <w:pPr>
              <w:pStyle w:val="ListBullet"/>
            </w:pPr>
            <w:r w:rsidRPr="006F6E61">
              <w:t>driving horses from mobile start position</w:t>
            </w:r>
          </w:p>
          <w:p w:rsidR="00000000" w:rsidRPr="006F6E61" w:rsidP="006F6E61">
            <w:pPr>
              <w:pStyle w:val="ListBullet"/>
            </w:pPr>
            <w:r w:rsidRPr="006F6E61">
              <w:t>driving trackwork on young, inexperienced and problem horses</w:t>
            </w:r>
          </w:p>
          <w:p w:rsidR="00000000" w:rsidRPr="006F6E61" w:rsidP="006F6E61">
            <w:pPr>
              <w:pStyle w:val="ListBullet"/>
            </w:pPr>
            <w:r w:rsidRPr="006F6E61">
              <w:t>employing strategies to control horses</w:t>
            </w:r>
          </w:p>
          <w:p w:rsidR="00000000" w:rsidRPr="006F6E61" w:rsidP="006F6E61">
            <w:pPr>
              <w:pStyle w:val="ListBullet"/>
            </w:pPr>
            <w:r w:rsidRPr="006F6E61">
              <w:t>evaluating horse education</w:t>
            </w:r>
          </w:p>
          <w:p w:rsidR="00000000" w:rsidRPr="006F6E61" w:rsidP="006F6E61">
            <w:pPr>
              <w:pStyle w:val="ListBullet"/>
            </w:pPr>
            <w:r w:rsidRPr="006F6E61">
              <w:t>evaluating horse performance</w:t>
            </w:r>
          </w:p>
          <w:p w:rsidR="00000000" w:rsidRPr="006F6E61" w:rsidP="006F6E61">
            <w:pPr>
              <w:pStyle w:val="ListBullet"/>
            </w:pPr>
            <w:r w:rsidRPr="006F6E61">
              <w:t>evaluating risks associated with workin</w:t>
            </w:r>
            <w:r w:rsidRPr="006F6E61">
              <w:t>g with horses</w:t>
            </w:r>
          </w:p>
          <w:p w:rsidR="00000000" w:rsidRPr="006F6E61" w:rsidP="006F6E61">
            <w:pPr>
              <w:pStyle w:val="ListBullet"/>
            </w:pPr>
            <w:r w:rsidRPr="006F6E61">
              <w:t>following instructions of trainer, and working autonomously when necessary with regard to driving horses at trackwork</w:t>
            </w:r>
          </w:p>
          <w:p w:rsidR="00000000" w:rsidRPr="006F6E61" w:rsidP="006F6E61">
            <w:pPr>
              <w:pStyle w:val="ListBullet"/>
            </w:pPr>
            <w:r w:rsidRPr="006F6E61">
              <w:t>identifying behaviour of individual horses</w:t>
            </w:r>
          </w:p>
          <w:p w:rsidR="00000000" w:rsidRPr="006F6E61" w:rsidP="006F6E61">
            <w:pPr>
              <w:pStyle w:val="ListBullet"/>
            </w:pPr>
            <w:r w:rsidRPr="006F6E61">
              <w:t>judging pace and identifying pace at which horse is working</w:t>
            </w:r>
          </w:p>
          <w:p w:rsidR="00000000" w:rsidRPr="006F6E61" w:rsidP="006F6E61">
            <w:pPr>
              <w:pStyle w:val="ListBullet"/>
            </w:pPr>
            <w:r w:rsidRPr="006F6E61">
              <w:t>planning a horse education program</w:t>
            </w:r>
          </w:p>
          <w:p w:rsidR="00000000" w:rsidRPr="006F6E61" w:rsidP="006F6E61">
            <w:pPr>
              <w:pStyle w:val="ListBullet"/>
            </w:pPr>
            <w:r w:rsidRPr="006F6E61">
              <w:t>reading and interpreting workplace documentation, including relevant rules of racing</w:t>
            </w:r>
          </w:p>
          <w:p w:rsidR="00000000" w:rsidRPr="006F6E61" w:rsidP="006F6E61">
            <w:pPr>
              <w:pStyle w:val="ListBullet"/>
            </w:pPr>
            <w:r w:rsidRPr="006F6E61">
              <w:t>relating to people from a range of social, cultural and ethnic backgrounds and with varying physical and mental abilities</w:t>
            </w:r>
          </w:p>
          <w:p w:rsidR="00000000" w:rsidRPr="006F6E61" w:rsidP="006F6E61">
            <w:pPr>
              <w:pStyle w:val="ListBullet"/>
            </w:pPr>
            <w:r w:rsidRPr="006F6E61">
              <w:t>reporting hors</w:t>
            </w:r>
            <w:r w:rsidRPr="006F6E61">
              <w:t>e performance and wellbeing to trainer</w:t>
            </w:r>
          </w:p>
          <w:p w:rsidR="00000000" w:rsidRPr="006F6E61" w:rsidP="006F6E61">
            <w:pPr>
              <w:pStyle w:val="ListBullet"/>
            </w:pPr>
            <w:r w:rsidRPr="006F6E61">
              <w:t>selecting and applying techniques to correct racing, training and barrier problems</w:t>
            </w:r>
          </w:p>
          <w:p w:rsidR="00000000" w:rsidRPr="006F6E61" w:rsidP="006F6E61">
            <w:pPr>
              <w:pStyle w:val="ListBullet"/>
            </w:pPr>
            <w:r w:rsidRPr="006F6E61">
              <w:t>selecting and using remedial training gear</w:t>
            </w:r>
          </w:p>
          <w:p w:rsidR="00000000" w:rsidP="006F6E61">
            <w:pPr>
              <w:pStyle w:val="ListBullet"/>
              <w:rPr>
                <w:lang w:val="en-NZ"/>
              </w:rPr>
            </w:pPr>
            <w:r w:rsidRPr="006F6E61">
              <w:t>using written communication skills to complete workplace documentation and reports.</w:t>
            </w:r>
          </w:p>
        </w:tc>
      </w:tr>
      <w:tr w:rsidTr="003404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SpecialBold"/>
              </w:rPr>
              <w:t>Requir</w:t>
            </w:r>
            <w:r w:rsidRPr="006F6E61">
              <w:rPr>
                <w:rStyle w:val="SpecialBold"/>
              </w:rPr>
              <w:t>ed knowledge</w:t>
            </w:r>
          </w:p>
        </w:tc>
      </w:tr>
      <w:tr w:rsidTr="003404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6E61" w:rsidP="006F6E61">
            <w:pPr>
              <w:pStyle w:val="ListBullet"/>
            </w:pPr>
            <w:r w:rsidRPr="006F6E61">
              <w:t>approved gear</w:t>
            </w:r>
          </w:p>
          <w:p w:rsidR="00000000" w:rsidRPr="006F6E61" w:rsidP="006F6E61">
            <w:pPr>
              <w:pStyle w:val="ListBullet"/>
            </w:pPr>
            <w:r w:rsidRPr="006F6E61">
              <w:t>causes of common harness racing and training problems</w:t>
            </w:r>
          </w:p>
          <w:p w:rsidR="00000000" w:rsidRPr="006F6E61" w:rsidP="006F6E61">
            <w:pPr>
              <w:pStyle w:val="ListBullet"/>
            </w:pPr>
            <w:r w:rsidRPr="006F6E61">
              <w:t>common standardbred behaviour traits</w:t>
            </w:r>
          </w:p>
          <w:p w:rsidR="00000000" w:rsidRPr="006F6E61" w:rsidP="006F6E61">
            <w:pPr>
              <w:pStyle w:val="ListBullet"/>
            </w:pPr>
            <w:r w:rsidRPr="006F6E61">
              <w:t>communication procedures within stable and wider racing industry</w:t>
            </w:r>
          </w:p>
          <w:p w:rsidR="00000000" w:rsidRPr="006F6E61" w:rsidP="006F6E61">
            <w:pPr>
              <w:pStyle w:val="ListBullet"/>
            </w:pPr>
            <w:r w:rsidRPr="006F6E61">
              <w:t>horse education programs</w:t>
            </w:r>
          </w:p>
          <w:p w:rsidR="00000000" w:rsidRPr="006F6E61" w:rsidP="006F6E61">
            <w:pPr>
              <w:pStyle w:val="ListBullet"/>
            </w:pPr>
            <w:r w:rsidRPr="006F6E61">
              <w:t>horse learning theory principles</w:t>
            </w:r>
          </w:p>
          <w:p w:rsidR="00000000" w:rsidRPr="006F6E61" w:rsidP="006F6E61">
            <w:pPr>
              <w:pStyle w:val="ListBullet"/>
            </w:pPr>
            <w:r w:rsidRPr="006F6E61">
              <w:t>indicators of poor performance</w:t>
            </w:r>
          </w:p>
          <w:p w:rsidR="00000000" w:rsidRPr="006F6E61" w:rsidP="006F6E61">
            <w:pPr>
              <w:pStyle w:val="ListBullet"/>
            </w:pPr>
            <w:r w:rsidRPr="006F6E61">
              <w:t>industry terminology related to educating horses for racing</w:t>
            </w:r>
          </w:p>
          <w:p w:rsidR="00000000" w:rsidRPr="006F6E61" w:rsidP="006F6E61">
            <w:pPr>
              <w:pStyle w:val="ListBullet"/>
            </w:pPr>
            <w:r w:rsidRPr="006F6E61">
              <w:t>mobile start procedures</w:t>
            </w:r>
          </w:p>
          <w:p w:rsidR="00000000" w:rsidRPr="006F6E61" w:rsidP="006F6E61">
            <w:pPr>
              <w:pStyle w:val="ListBullet"/>
            </w:pPr>
            <w:r w:rsidRPr="006F6E61">
              <w:t>personal protective equipment</w:t>
            </w:r>
          </w:p>
          <w:p w:rsidR="00000000" w:rsidRPr="006F6E61" w:rsidP="006F6E61">
            <w:pPr>
              <w:pStyle w:val="ListBullet"/>
            </w:pPr>
            <w:r w:rsidRPr="006F6E61">
              <w:t>racing industry animal welfare requirements</w:t>
            </w:r>
          </w:p>
          <w:p w:rsidR="00000000" w:rsidRPr="006F6E61" w:rsidP="006F6E61">
            <w:pPr>
              <w:pStyle w:val="ListBullet"/>
            </w:pPr>
            <w:r w:rsidRPr="006F6E61">
              <w:t>racing industry safety requirements, including safe operating proce</w:t>
            </w:r>
            <w:r w:rsidRPr="006F6E61">
              <w:t>dures</w:t>
            </w:r>
          </w:p>
          <w:p w:rsidR="00000000" w:rsidRPr="006F6E61" w:rsidP="006F6E61">
            <w:pPr>
              <w:pStyle w:val="ListBullet"/>
            </w:pPr>
            <w:r w:rsidRPr="006F6E61">
              <w:t>relevant rules of racing</w:t>
            </w:r>
          </w:p>
          <w:p w:rsidR="00000000" w:rsidRPr="006F6E61" w:rsidP="006F6E61">
            <w:pPr>
              <w:pStyle w:val="ListBullet"/>
            </w:pPr>
            <w:r w:rsidRPr="006F6E61">
              <w:t>remedial gear</w:t>
            </w:r>
          </w:p>
          <w:p w:rsidR="00000000" w:rsidRPr="006F6E61" w:rsidP="006F6E61">
            <w:pPr>
              <w:pStyle w:val="ListBullet"/>
            </w:pPr>
            <w:r w:rsidRPr="006F6E61">
              <w:t>standing start procedures</w:t>
            </w:r>
          </w:p>
          <w:p w:rsidR="00000000" w:rsidRPr="006F6E61" w:rsidP="006F6E61">
            <w:pPr>
              <w:pStyle w:val="ListBullet"/>
            </w:pPr>
            <w:r w:rsidRPr="006F6E61">
              <w:t>training plans.</w:t>
            </w:r>
          </w:p>
        </w:tc>
      </w:tr>
    </w:tbl>
    <w:p w:rsidR="003404A4" w:rsidP="006F6E61">
      <w:pPr>
        <w:pStyle w:val="BodyText"/>
      </w:pPr>
    </w:p>
    <w:p w:rsidR="003404A4" w:rsidP="006F6E61">
      <w:pPr>
        <w:pStyle w:val="BodyText"/>
      </w:pPr>
    </w:p>
    <w:p w:rsidR="00000000" w:rsidRPr="006F6E61" w:rsidP="006F6E61">
      <w:pPr>
        <w:pStyle w:val="AllowPageBreak"/>
      </w:pPr>
    </w:p>
    <w:p w:rsidR="00000000" w:rsidRPr="006F6E61" w:rsidP="006F6E61">
      <w:pPr>
        <w:pStyle w:val="Heading1"/>
      </w:pPr>
      <w:bookmarkStart w:id="10" w:name="O_245762"/>
      <w:bookmarkEnd w:id="10"/>
      <w:r w:rsidRPr="006F6E61">
        <w:t>Evidence Guide</w:t>
      </w:r>
    </w:p>
    <w:tbl>
      <w:tblPr>
        <w:tblW w:w="9570" w:type="dxa"/>
        <w:tblLayout w:type="fixed"/>
        <w:tblCellMar>
          <w:left w:w="62" w:type="dxa"/>
          <w:right w:w="62" w:type="dxa"/>
        </w:tblCellMar>
        <w:tblLook w:val="0000"/>
      </w:tblPr>
      <w:tblGrid>
        <w:gridCol w:w="3908"/>
        <w:gridCol w:w="5662"/>
      </w:tblGrid>
      <w:tr w:rsidTr="003404A4">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6F6E61">
            <w:pPr>
              <w:pStyle w:val="BodyText"/>
              <w:rPr>
                <w:lang w:val="en-NZ"/>
              </w:rPr>
            </w:pPr>
            <w:r w:rsidRPr="006F6E61">
              <w:rPr>
                <w:rStyle w:val="SpecialBold"/>
              </w:rPr>
              <w:t>EVIDENCE GUIDE</w:t>
            </w:r>
          </w:p>
        </w:tc>
      </w:tr>
      <w:tr w:rsidTr="003404A4">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6F6E61">
            <w:pPr>
              <w:pStyle w:val="BodyText"/>
              <w:rPr>
                <w:lang w:val="en-NZ"/>
              </w:rPr>
            </w:pPr>
            <w:r w:rsidRPr="006F6E61">
              <w:t>The evidence guide provides advice on assessment and must be read in conjunction with the performance criteria, required skills and knowledge, range statement and the Assessment Guidelines for the Training Package.</w:t>
            </w:r>
          </w:p>
        </w:tc>
      </w:tr>
      <w:tr w:rsidTr="003404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SpecialBold"/>
              </w:rPr>
              <w:t>Critical aspects for assessment and evi</w:t>
            </w:r>
            <w:r w:rsidRPr="006F6E61">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F6E61" w:rsidP="006F6E61">
            <w:pPr>
              <w:pStyle w:val="BodyText"/>
            </w:pPr>
            <w:r w:rsidRPr="006F6E61">
              <w:t>The evidence required to demonstrate competency in this unit must be relevant to workplace operations and satisfy all of the requirements of the performance criteria, required skills and knowledge and t</w:t>
            </w:r>
            <w:r w:rsidRPr="006F6E61">
              <w:t>he range statement of this unit and include evidence of the following:</w:t>
            </w:r>
          </w:p>
          <w:p w:rsidR="00000000" w:rsidRPr="006F6E61" w:rsidP="006F6E61">
            <w:pPr>
              <w:pStyle w:val="ListBullet"/>
            </w:pPr>
            <w:r w:rsidRPr="006F6E61">
              <w:t>identification of behaviour and movement that could potentially affect horse performance in harness training and racing</w:t>
            </w:r>
          </w:p>
          <w:p w:rsidR="00000000" w:rsidRPr="006F6E61" w:rsidP="006F6E61">
            <w:pPr>
              <w:pStyle w:val="ListBullet"/>
            </w:pPr>
            <w:r w:rsidRPr="006F6E61">
              <w:t>evaluation of potential for further improvement or progression i</w:t>
            </w:r>
            <w:r w:rsidRPr="006F6E61">
              <w:t>n training when deciding if there is a benefit in continuing, particularly with re-education</w:t>
            </w:r>
          </w:p>
          <w:p w:rsidR="00000000" w:rsidRPr="006F6E61" w:rsidP="006F6E61">
            <w:pPr>
              <w:pStyle w:val="ListBullet"/>
            </w:pPr>
            <w:r w:rsidRPr="006F6E61">
              <w:t>knowledge of the requirements, procedures and instructions that are to apply when educating harness horses for racing</w:t>
            </w:r>
          </w:p>
          <w:p w:rsidR="00000000" w:rsidRPr="006F6E61" w:rsidP="006F6E61">
            <w:pPr>
              <w:pStyle w:val="ListBullet"/>
            </w:pPr>
            <w:r w:rsidRPr="006F6E61">
              <w:t>demonstration of effective horse handling skills (including corrective techniques) that comply with animal welfare directives</w:t>
            </w:r>
          </w:p>
          <w:p w:rsidR="00000000" w:rsidRPr="006F6E61" w:rsidP="006F6E61">
            <w:pPr>
              <w:pStyle w:val="ListBullet"/>
            </w:pPr>
            <w:r w:rsidRPr="006F6E61">
              <w:t>implementation of procedures and timely techniques for the safe, effective and efficient provision of horse education</w:t>
            </w:r>
          </w:p>
          <w:p w:rsidR="00000000" w:rsidRPr="006F6E61" w:rsidP="006F6E61">
            <w:pPr>
              <w:pStyle w:val="ListBullet"/>
            </w:pPr>
            <w:r w:rsidRPr="006F6E61">
              <w:t>selection an</w:t>
            </w:r>
            <w:r w:rsidRPr="006F6E61">
              <w:t>d application of appropriate, effective and humane techniques to correct or modify behaviour and performance of horses being prepared or re-educated for harness racing</w:t>
            </w:r>
          </w:p>
          <w:p w:rsidR="00000000" w:rsidRPr="006F6E61" w:rsidP="006F6E61">
            <w:pPr>
              <w:pStyle w:val="ListBullet"/>
            </w:pPr>
            <w:r w:rsidRPr="006F6E61">
              <w:t>working with others to undertake and complete horse education procedures that meet requi</w:t>
            </w:r>
            <w:r w:rsidRPr="006F6E61">
              <w:t>red outcomes.</w:t>
            </w:r>
          </w:p>
          <w:p w:rsidR="00000000" w:rsidP="006F6E61">
            <w:pPr>
              <w:pStyle w:val="ListBullet"/>
              <w:rPr>
                <w:lang w:val="en-NZ"/>
              </w:rPr>
            </w:pPr>
            <w:r w:rsidRPr="006F6E61">
              <w:t>Evidence should be collected over a period of time using a range of racehorses of different ages and sexes, and at different stages of preparation in racing stable and track environments.</w:t>
            </w:r>
          </w:p>
        </w:tc>
      </w:tr>
      <w:tr w:rsidTr="003404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F6E61" w:rsidP="006F6E61">
            <w:pPr>
              <w:pStyle w:val="BodyText"/>
            </w:pPr>
            <w:r w:rsidRPr="006F6E61">
              <w:t>Comp</w:t>
            </w:r>
            <w:r w:rsidRPr="006F6E61">
              <w:t>etency must be assessed in a racing workplace that provides access to the required resources or simulated environment approved by the relevant State Principal Harness Racing Authority. Assessment is to occur under standard and authorised work practices, sa</w:t>
            </w:r>
            <w:r w:rsidRPr="006F6E61">
              <w:t>fety requirements and environmental constraints. It is to comply with relevant regulatory requirements or Australian Standards requirements.</w:t>
            </w:r>
          </w:p>
          <w:p w:rsidR="00000000" w:rsidRPr="006F6E61" w:rsidP="006F6E61">
            <w:pPr>
              <w:pStyle w:val="BodyText"/>
            </w:pPr>
            <w:r w:rsidRPr="006F6E61">
              <w:t>Assessment of the practical components of this unit will be by observation of relevant skills.</w:t>
            </w:r>
          </w:p>
          <w:p w:rsidR="00000000" w:rsidRPr="006F6E61" w:rsidP="006F6E61">
            <w:pPr>
              <w:pStyle w:val="BodyText"/>
            </w:pPr>
            <w:r w:rsidRPr="006F6E61">
              <w:t>The following resour</w:t>
            </w:r>
            <w:r w:rsidRPr="006F6E61">
              <w:t>ces must be available:</w:t>
            </w:r>
          </w:p>
          <w:p w:rsidR="00000000" w:rsidRPr="006F6E61" w:rsidP="006F6E61">
            <w:pPr>
              <w:pStyle w:val="ListBullet"/>
            </w:pPr>
            <w:r w:rsidRPr="006F6E61">
              <w:t>a variety of harness horses</w:t>
            </w:r>
          </w:p>
          <w:p w:rsidR="00000000" w:rsidRPr="006F6E61" w:rsidP="006F6E61">
            <w:pPr>
              <w:pStyle w:val="ListBullet"/>
            </w:pPr>
            <w:r w:rsidRPr="006F6E61">
              <w:t>materials and equipment relevant to assessing candidate's ability to educate harness horses for racing</w:t>
            </w:r>
          </w:p>
          <w:p w:rsidR="00000000" w:rsidRPr="006F6E61" w:rsidP="006F6E61">
            <w:pPr>
              <w:pStyle w:val="ListBullet"/>
            </w:pPr>
            <w:r w:rsidRPr="006F6E61">
              <w:t>safe handling and work areas, such as racing stables, and training and racetracks</w:t>
            </w:r>
          </w:p>
          <w:p w:rsidR="00000000" w:rsidP="006F6E61">
            <w:pPr>
              <w:pStyle w:val="ListBullet"/>
              <w:rPr>
                <w:lang w:val="en-NZ"/>
              </w:rPr>
            </w:pPr>
            <w:r w:rsidRPr="006F6E61">
              <w:t>work instructions a</w:t>
            </w:r>
            <w:r w:rsidRPr="006F6E61">
              <w:t>nd related documentation.</w:t>
            </w:r>
          </w:p>
        </w:tc>
      </w:tr>
      <w:tr w:rsidTr="003404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F6E61" w:rsidP="006F6E61">
            <w:pPr>
              <w:pStyle w:val="BodyText"/>
            </w:pPr>
            <w:r w:rsidRPr="006F6E61">
              <w:t>Assessment methods must satisfy the endorsed Assessment Guidelines of the Racing Training Package.</w:t>
            </w:r>
          </w:p>
          <w:p w:rsidR="00000000" w:rsidRPr="006F6E61" w:rsidP="006F6E61">
            <w:pPr>
              <w:pStyle w:val="BodyText"/>
            </w:pPr>
            <w:r w:rsidRPr="006F6E61">
              <w:t>The suggested strategies for the assessment of this unit are:</w:t>
            </w:r>
          </w:p>
          <w:p w:rsidR="00000000" w:rsidRPr="006F6E61" w:rsidP="006F6E61">
            <w:pPr>
              <w:pStyle w:val="ListBullet"/>
            </w:pPr>
            <w:r w:rsidRPr="006F6E61">
              <w:t>written and/or oral assessment of candidate's required knowledge</w:t>
            </w:r>
          </w:p>
          <w:p w:rsidR="00000000" w:rsidRPr="006F6E61" w:rsidP="006F6E61">
            <w:pPr>
              <w:pStyle w:val="ListBullet"/>
            </w:pPr>
            <w:r w:rsidRPr="006F6E61">
              <w:t>observed and firsthand testimonial evidence of candidate's application of practical tasks</w:t>
            </w:r>
          </w:p>
          <w:p w:rsidR="00000000" w:rsidRPr="006F6E61" w:rsidP="006F6E61">
            <w:pPr>
              <w:pStyle w:val="ListBullet"/>
            </w:pPr>
            <w:r w:rsidRPr="006F6E61">
              <w:t>simulation exercises conducted in a State Principal Harness Racing Authority approved simulated envir</w:t>
            </w:r>
            <w:r w:rsidRPr="006F6E61">
              <w:t>onment.</w:t>
            </w:r>
          </w:p>
          <w:p w:rsidR="00000000" w:rsidRPr="006F6E61" w:rsidP="006F6E61">
            <w:pPr>
              <w:pStyle w:val="BodyText"/>
            </w:pPr>
            <w:r w:rsidRPr="006F6E61">
              <w:t>Evidence is required to be demonstrated over a period of time, therefore where performance is not directly observed any evidence should be authenticated by supervisors or other appropriate persons.</w:t>
            </w:r>
          </w:p>
          <w:p w:rsidR="00000000" w:rsidP="006F6E61">
            <w:pPr>
              <w:pStyle w:val="BodyText"/>
              <w:rPr>
                <w:lang w:val="en-NZ"/>
              </w:rPr>
            </w:pPr>
            <w:r w:rsidRPr="006F6E61">
              <w:t>This unit may be assessed in a holistic way with o</w:t>
            </w:r>
            <w:r w:rsidRPr="006F6E61">
              <w:t xml:space="preserve">ther units of competency relevant to the industry sector, workplace and job role. </w:t>
            </w:r>
          </w:p>
        </w:tc>
      </w:tr>
      <w:tr w:rsidTr="003404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F6E61" w:rsidP="006F6E61">
            <w:pPr>
              <w:pStyle w:val="BodyText"/>
            </w:pPr>
            <w:r w:rsidRPr="006F6E61">
              <w:t>Assessment methods should reflect workplace demands (e.g. literacy and numeracy demands) and the needs of particular target groups (e.g.</w:t>
            </w:r>
            <w:r w:rsidRPr="006F6E61">
              <w:t xml:space="preserve"> people with disabilities, Aboriginal and Torres Strait Islander people, women, people with a language background other than English, youth and people from low socioeconomic backgrounds). </w:t>
            </w:r>
          </w:p>
        </w:tc>
      </w:tr>
    </w:tbl>
    <w:p w:rsidR="003404A4" w:rsidP="006F6E61">
      <w:pPr>
        <w:pStyle w:val="BodyText"/>
      </w:pPr>
    </w:p>
    <w:p w:rsidR="003404A4" w:rsidP="006F6E61">
      <w:pPr>
        <w:pStyle w:val="BodyText"/>
      </w:pPr>
    </w:p>
    <w:p w:rsidR="00000000" w:rsidRPr="006F6E61" w:rsidP="006F6E61">
      <w:pPr>
        <w:pStyle w:val="Heading1"/>
      </w:pPr>
      <w:bookmarkStart w:id="11" w:name="O_253745"/>
      <w:bookmarkEnd w:id="11"/>
      <w:r w:rsidRPr="006F6E61">
        <w:t>Range Statement</w:t>
      </w:r>
    </w:p>
    <w:tbl>
      <w:tblPr>
        <w:tblW w:w="0" w:type="auto"/>
        <w:tblLayout w:type="fixed"/>
        <w:tblCellMar>
          <w:left w:w="62" w:type="dxa"/>
          <w:right w:w="62" w:type="dxa"/>
        </w:tblCellMar>
        <w:tblLook w:val="0000"/>
      </w:tblPr>
      <w:tblGrid>
        <w:gridCol w:w="3382"/>
        <w:gridCol w:w="5140"/>
      </w:tblGrid>
      <w:tr w:rsidTr="003404A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F6E61">
            <w:pPr>
              <w:pStyle w:val="BodyText"/>
              <w:rPr>
                <w:lang w:val="en-NZ"/>
              </w:rPr>
            </w:pPr>
            <w:r w:rsidRPr="006F6E61">
              <w:rPr>
                <w:rStyle w:val="SpecialBold"/>
              </w:rPr>
              <w:t>RANGE STATEMENT</w:t>
            </w:r>
          </w:p>
        </w:tc>
      </w:tr>
      <w:tr w:rsidTr="003404A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6F6E61" w:rsidP="006F6E61">
            <w:pPr>
              <w:pStyle w:val="BodyText"/>
            </w:pPr>
            <w:r w:rsidRPr="006F6E61">
              <w:t xml:space="preserve">The range statement relates to the unit of competency as a whole. It allows for different work environments and situations that may affect performance. Bold italicised wording in the performance criteria is detailed below. </w:t>
            </w:r>
          </w:p>
          <w:p w:rsidR="00000000" w:rsidRPr="006F6E61" w:rsidP="006F6E61">
            <w:pPr>
              <w:pStyle w:val="BodyText"/>
            </w:pPr>
          </w:p>
          <w:p w:rsidR="00000000" w:rsidP="006F6E61">
            <w:pPr>
              <w:pStyle w:val="BodyText"/>
              <w:rPr>
                <w:lang w:val="en-NZ"/>
              </w:rPr>
            </w:pPr>
            <w:r w:rsidRPr="006F6E61">
              <w:t>The range statement provides de</w:t>
            </w:r>
            <w:r w:rsidRPr="006F6E61">
              <w:t>tails of how this competency can be used in the workplaces of the harness racing industry to assess a candidate's ability to educate harness horses for racing. Workplaces include harness stables and racecourses, training tracks and public areas.</w:t>
            </w:r>
          </w:p>
        </w:tc>
      </w:tr>
      <w:tr w:rsidTr="003404A4">
        <w:tblPrEx>
          <w:tblW w:w="0" w:type="auto"/>
          <w:tblLayout w:type="fixed"/>
          <w:tblCellMar>
            <w:left w:w="62" w:type="dxa"/>
            <w:right w:w="62" w:type="dxa"/>
          </w:tblCellMar>
          <w:tblLook w:val="0000"/>
        </w:tblPrEx>
        <w:tc>
          <w:tcPr>
            <w:tcW w:w="3382"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BoldandItalics"/>
              </w:rPr>
              <w:t>General care and handling</w:t>
            </w:r>
            <w:r w:rsidRPr="006F6E61">
              <w:t xml:space="preserve"> may include: </w:t>
            </w:r>
          </w:p>
        </w:tc>
        <w:tc>
          <w:tcPr>
            <w:tcW w:w="5140" w:type="dxa"/>
            <w:tcBorders>
              <w:top w:val="nil"/>
              <w:left w:val="nil"/>
              <w:bottom w:val="nil"/>
              <w:right w:val="nil"/>
            </w:tcBorders>
            <w:tcMar>
              <w:top w:w="0" w:type="dxa"/>
              <w:left w:w="62" w:type="dxa"/>
              <w:bottom w:w="0" w:type="dxa"/>
              <w:right w:w="62" w:type="dxa"/>
            </w:tcMar>
          </w:tcPr>
          <w:p w:rsidR="00000000" w:rsidRPr="006F6E61" w:rsidP="006F6E61">
            <w:pPr>
              <w:pStyle w:val="ListBullet"/>
            </w:pPr>
            <w:r w:rsidRPr="006F6E61">
              <w:t>grooming</w:t>
            </w:r>
          </w:p>
          <w:p w:rsidR="00000000" w:rsidRPr="006F6E61" w:rsidP="006F6E61">
            <w:pPr>
              <w:pStyle w:val="ListBullet"/>
            </w:pPr>
            <w:r w:rsidRPr="006F6E61">
              <w:t>hoof care</w:t>
            </w:r>
          </w:p>
          <w:p w:rsidR="00000000" w:rsidRPr="006F6E61" w:rsidP="006F6E61">
            <w:pPr>
              <w:pStyle w:val="ListBullet"/>
            </w:pPr>
            <w:r w:rsidRPr="006F6E61">
              <w:t>hosing</w:t>
            </w:r>
          </w:p>
          <w:p w:rsidR="00000000" w:rsidRPr="006F6E61" w:rsidP="006F6E61">
            <w:pPr>
              <w:pStyle w:val="ListBullet"/>
            </w:pPr>
            <w:r w:rsidRPr="006F6E61">
              <w:t>leading</w:t>
            </w:r>
          </w:p>
          <w:p w:rsidR="00000000" w:rsidRPr="006F6E61" w:rsidP="006F6E61">
            <w:pPr>
              <w:pStyle w:val="ListBullet"/>
            </w:pPr>
            <w:r w:rsidRPr="006F6E61">
              <w:t>rugging</w:t>
            </w:r>
          </w:p>
          <w:p w:rsidR="00000000" w:rsidP="006F6E61">
            <w:pPr>
              <w:pStyle w:val="ListBullet"/>
              <w:rPr>
                <w:lang w:val="en-NZ"/>
              </w:rPr>
            </w:pPr>
            <w:r w:rsidRPr="006F6E61">
              <w:t>tying up.</w:t>
            </w:r>
          </w:p>
        </w:tc>
      </w:tr>
      <w:tr w:rsidTr="003404A4">
        <w:tblPrEx>
          <w:tblW w:w="0" w:type="auto"/>
          <w:tblLayout w:type="fixed"/>
          <w:tblCellMar>
            <w:left w:w="62" w:type="dxa"/>
            <w:right w:w="62" w:type="dxa"/>
          </w:tblCellMar>
          <w:tblLook w:val="0000"/>
        </w:tblPrEx>
        <w:tc>
          <w:tcPr>
            <w:tcW w:w="3382"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BoldandItalics"/>
              </w:rPr>
              <w:t>Mouthed</w:t>
            </w:r>
            <w:r w:rsidRPr="006F6E61">
              <w:t xml:space="preserve"> may include: </w:t>
            </w:r>
          </w:p>
        </w:tc>
        <w:tc>
          <w:tcPr>
            <w:tcW w:w="5140" w:type="dxa"/>
            <w:tcBorders>
              <w:top w:val="nil"/>
              <w:left w:val="nil"/>
              <w:bottom w:val="nil"/>
              <w:right w:val="nil"/>
            </w:tcBorders>
            <w:tcMar>
              <w:top w:w="0" w:type="dxa"/>
              <w:left w:w="62" w:type="dxa"/>
              <w:bottom w:w="0" w:type="dxa"/>
              <w:right w:w="62" w:type="dxa"/>
            </w:tcMar>
          </w:tcPr>
          <w:p w:rsidR="00000000" w:rsidRPr="006F6E61" w:rsidP="006F6E61">
            <w:pPr>
              <w:pStyle w:val="ListBullet"/>
            </w:pPr>
            <w:r w:rsidRPr="006F6E61">
              <w:t>accepting bridle fitting and removal</w:t>
            </w:r>
          </w:p>
          <w:p w:rsidR="00000000" w:rsidRPr="006F6E61" w:rsidP="006F6E61">
            <w:pPr>
              <w:pStyle w:val="ListBullet"/>
            </w:pPr>
            <w:r w:rsidRPr="006F6E61">
              <w:t>accepting pressure on the bit</w:t>
            </w:r>
          </w:p>
          <w:p w:rsidR="00000000" w:rsidRPr="006F6E61" w:rsidP="006F6E61">
            <w:pPr>
              <w:pStyle w:val="ListBullet"/>
            </w:pPr>
            <w:r w:rsidRPr="006F6E61">
              <w:t>being driven in long reins</w:t>
            </w:r>
          </w:p>
          <w:p w:rsidR="00000000" w:rsidP="006F6E61">
            <w:pPr>
              <w:pStyle w:val="ListBullet"/>
              <w:rPr>
                <w:lang w:val="en-NZ"/>
              </w:rPr>
            </w:pPr>
            <w:r w:rsidRPr="006F6E61">
              <w:t>turning, stopping and backing up to rein signals.</w:t>
            </w:r>
          </w:p>
        </w:tc>
      </w:tr>
      <w:tr w:rsidTr="003404A4">
        <w:tblPrEx>
          <w:tblW w:w="0" w:type="auto"/>
          <w:tblLayout w:type="fixed"/>
          <w:tblCellMar>
            <w:left w:w="62" w:type="dxa"/>
            <w:right w:w="62" w:type="dxa"/>
          </w:tblCellMar>
          <w:tblLook w:val="0000"/>
        </w:tblPrEx>
        <w:tc>
          <w:tcPr>
            <w:tcW w:w="3382"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BoldandItalics"/>
              </w:rPr>
              <w:t>Controlled environment</w:t>
            </w:r>
            <w:r w:rsidRPr="006F6E61">
              <w:t xml:space="preserve"> may include: </w:t>
            </w:r>
          </w:p>
        </w:tc>
        <w:tc>
          <w:tcPr>
            <w:tcW w:w="5140" w:type="dxa"/>
            <w:tcBorders>
              <w:top w:val="nil"/>
              <w:left w:val="nil"/>
              <w:bottom w:val="nil"/>
              <w:right w:val="nil"/>
            </w:tcBorders>
            <w:tcMar>
              <w:top w:w="0" w:type="dxa"/>
              <w:left w:w="62" w:type="dxa"/>
              <w:bottom w:w="0" w:type="dxa"/>
              <w:right w:w="62" w:type="dxa"/>
            </w:tcMar>
          </w:tcPr>
          <w:p w:rsidR="00000000" w:rsidRPr="006F6E61" w:rsidP="006F6E61">
            <w:pPr>
              <w:pStyle w:val="ListBullet"/>
            </w:pPr>
            <w:r w:rsidRPr="006F6E61">
              <w:t>areas of different sizes suitable to introduce various gear and equipment, including:</w:t>
            </w:r>
          </w:p>
          <w:p w:rsidR="00000000" w:rsidRPr="006F6E61" w:rsidP="006F6E61">
            <w:pPr>
              <w:pStyle w:val="ListBullet2"/>
            </w:pPr>
            <w:r w:rsidRPr="006F6E61">
              <w:t>area suitable for driving horse at trot for first time</w:t>
            </w:r>
          </w:p>
          <w:p w:rsidR="00000000" w:rsidRPr="006F6E61" w:rsidP="006F6E61">
            <w:pPr>
              <w:pStyle w:val="ListBullet2"/>
            </w:pPr>
            <w:r w:rsidRPr="006F6E61">
              <w:t>area suitable for driving horse at walk for first time</w:t>
            </w:r>
          </w:p>
          <w:p w:rsidR="00000000" w:rsidRPr="006F6E61" w:rsidP="006F6E61">
            <w:pPr>
              <w:pStyle w:val="ListBullet2"/>
            </w:pPr>
            <w:r w:rsidRPr="006F6E61">
              <w:t>breaking yard</w:t>
            </w:r>
          </w:p>
          <w:p w:rsidR="00000000" w:rsidRPr="006F6E61" w:rsidP="006F6E61">
            <w:pPr>
              <w:pStyle w:val="ListBullet2"/>
            </w:pPr>
            <w:r w:rsidRPr="006F6E61">
              <w:t>round yard</w:t>
            </w:r>
          </w:p>
          <w:p w:rsidR="00000000" w:rsidRPr="006F6E61" w:rsidP="006F6E61">
            <w:pPr>
              <w:pStyle w:val="ListBullet2"/>
            </w:pPr>
            <w:r w:rsidRPr="006F6E61">
              <w:t>specified breaking in harness</w:t>
            </w:r>
          </w:p>
          <w:p w:rsidR="00000000" w:rsidRPr="006F6E61" w:rsidP="006F6E61">
            <w:pPr>
              <w:pStyle w:val="ListBullet"/>
            </w:pPr>
            <w:r w:rsidRPr="006F6E61">
              <w:t>quiet surroundings away from distractions</w:t>
            </w:r>
          </w:p>
          <w:p w:rsidR="00000000" w:rsidRPr="006F6E61" w:rsidP="006F6E61">
            <w:pPr>
              <w:pStyle w:val="ListBullet"/>
            </w:pPr>
            <w:r w:rsidRPr="006F6E61">
              <w:t>safe footing</w:t>
            </w:r>
          </w:p>
          <w:p w:rsidR="00000000" w:rsidP="006F6E61">
            <w:pPr>
              <w:pStyle w:val="ListBullet"/>
              <w:rPr>
                <w:lang w:val="en-NZ"/>
              </w:rPr>
            </w:pPr>
            <w:r w:rsidRPr="006F6E61">
              <w:t>secure, clearly visible fencing.</w:t>
            </w:r>
          </w:p>
        </w:tc>
      </w:tr>
      <w:tr w:rsidTr="003404A4">
        <w:tblPrEx>
          <w:tblW w:w="0" w:type="auto"/>
          <w:tblLayout w:type="fixed"/>
          <w:tblCellMar>
            <w:left w:w="62" w:type="dxa"/>
            <w:right w:w="62" w:type="dxa"/>
          </w:tblCellMar>
          <w:tblLook w:val="0000"/>
        </w:tblPrEx>
        <w:tc>
          <w:tcPr>
            <w:tcW w:w="3382"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BoldandItalics"/>
              </w:rPr>
              <w:t>Confidence in driving tasks</w:t>
            </w:r>
            <w:r w:rsidRPr="006F6E61">
              <w:t xml:space="preserve"> may include: </w:t>
            </w:r>
          </w:p>
        </w:tc>
        <w:tc>
          <w:tcPr>
            <w:tcW w:w="5140" w:type="dxa"/>
            <w:tcBorders>
              <w:top w:val="nil"/>
              <w:left w:val="nil"/>
              <w:bottom w:val="nil"/>
              <w:right w:val="nil"/>
            </w:tcBorders>
            <w:tcMar>
              <w:top w:w="0" w:type="dxa"/>
              <w:left w:w="62" w:type="dxa"/>
              <w:bottom w:w="0" w:type="dxa"/>
              <w:right w:w="62" w:type="dxa"/>
            </w:tcMar>
          </w:tcPr>
          <w:p w:rsidR="00000000" w:rsidRPr="006F6E61" w:rsidP="006F6E61">
            <w:pPr>
              <w:pStyle w:val="ListBullet"/>
            </w:pPr>
            <w:r w:rsidRPr="006F6E61">
              <w:t>accepting gear and equipment</w:t>
            </w:r>
          </w:p>
          <w:p w:rsidR="00000000" w:rsidRPr="006F6E61" w:rsidP="006F6E61">
            <w:pPr>
              <w:pStyle w:val="ListBullet"/>
            </w:pPr>
            <w:r w:rsidRPr="006F6E61">
              <w:t>negotiating basic driving techniques, including:</w:t>
            </w:r>
          </w:p>
          <w:p w:rsidR="00000000" w:rsidRPr="006F6E61" w:rsidP="006F6E61">
            <w:pPr>
              <w:pStyle w:val="ListBullet2"/>
            </w:pPr>
            <w:r w:rsidRPr="006F6E61">
              <w:t>accepting direction to work beside and past other horses</w:t>
            </w:r>
          </w:p>
          <w:p w:rsidR="00000000" w:rsidRPr="006F6E61" w:rsidP="006F6E61">
            <w:pPr>
              <w:pStyle w:val="ListBullet2"/>
            </w:pPr>
            <w:r w:rsidRPr="006F6E61">
              <w:t>accepting driver directional aids</w:t>
            </w:r>
          </w:p>
          <w:p w:rsidR="00000000" w:rsidRPr="006F6E61" w:rsidP="006F6E61">
            <w:pPr>
              <w:pStyle w:val="ListBullet2"/>
            </w:pPr>
            <w:r w:rsidRPr="006F6E61">
              <w:t>accepting rein pressure</w:t>
            </w:r>
          </w:p>
          <w:p w:rsidR="00000000" w:rsidRPr="006F6E61" w:rsidP="006F6E61">
            <w:pPr>
              <w:pStyle w:val="ListBullet2"/>
            </w:pPr>
            <w:r w:rsidRPr="006F6E61">
              <w:t>accepting restriction of harness and vehicle</w:t>
            </w:r>
          </w:p>
          <w:p w:rsidR="00000000" w:rsidRPr="006F6E61" w:rsidP="006F6E61">
            <w:pPr>
              <w:pStyle w:val="ListBullet2"/>
            </w:pPr>
            <w:r w:rsidRPr="006F6E61">
              <w:t>backing up</w:t>
            </w:r>
          </w:p>
          <w:p w:rsidR="00000000" w:rsidRPr="006F6E61" w:rsidP="006F6E61">
            <w:pPr>
              <w:pStyle w:val="ListBullet2"/>
            </w:pPr>
            <w:r w:rsidRPr="006F6E61">
              <w:t>becoming less reactive to activities and stimuli within a training centre</w:t>
            </w:r>
          </w:p>
          <w:p w:rsidR="00000000" w:rsidRPr="006F6E61" w:rsidP="006F6E61">
            <w:pPr>
              <w:pStyle w:val="ListBullet2"/>
            </w:pPr>
            <w:r w:rsidRPr="006F6E61">
              <w:t>maintaining gaits at walk, trot and pace</w:t>
            </w:r>
          </w:p>
          <w:p w:rsidR="00000000" w:rsidRPr="006F6E61" w:rsidP="006F6E61">
            <w:pPr>
              <w:pStyle w:val="ListBullet2"/>
            </w:pPr>
            <w:r w:rsidRPr="006F6E61">
              <w:t>moving away from home</w:t>
            </w:r>
          </w:p>
          <w:p w:rsidR="00000000" w:rsidRPr="006F6E61" w:rsidP="006F6E61">
            <w:pPr>
              <w:pStyle w:val="ListBullet2"/>
            </w:pPr>
            <w:r w:rsidRPr="006F6E61">
              <w:t>moving forward</w:t>
            </w:r>
          </w:p>
          <w:p w:rsidR="00000000" w:rsidRPr="006F6E61" w:rsidP="006F6E61">
            <w:pPr>
              <w:pStyle w:val="ListBullet2"/>
            </w:pPr>
            <w:r w:rsidRPr="006F6E61">
              <w:t>stopping</w:t>
            </w:r>
          </w:p>
          <w:p w:rsidR="00000000" w:rsidRPr="006F6E61" w:rsidP="006F6E61">
            <w:pPr>
              <w:pStyle w:val="ListBullet2"/>
            </w:pPr>
            <w:r w:rsidRPr="006F6E61">
              <w:t>turning</w:t>
            </w:r>
          </w:p>
          <w:p w:rsidR="00000000" w:rsidP="006F6E61">
            <w:pPr>
              <w:pStyle w:val="ListBullet"/>
              <w:rPr>
                <w:lang w:val="en-NZ"/>
              </w:rPr>
            </w:pPr>
            <w:r w:rsidRPr="006F6E61">
              <w:t>standing quietly while being tacked up or stripped down.</w:t>
            </w:r>
          </w:p>
        </w:tc>
      </w:tr>
      <w:tr w:rsidTr="003404A4">
        <w:tblPrEx>
          <w:tblW w:w="0" w:type="auto"/>
          <w:tblLayout w:type="fixed"/>
          <w:tblCellMar>
            <w:left w:w="62" w:type="dxa"/>
            <w:right w:w="62" w:type="dxa"/>
          </w:tblCellMar>
          <w:tblLook w:val="0000"/>
        </w:tblPrEx>
        <w:tc>
          <w:tcPr>
            <w:tcW w:w="3382"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BoldandItalics"/>
              </w:rPr>
              <w:t>Physical and behavioural causes</w:t>
            </w:r>
            <w:r w:rsidRPr="006F6E61">
              <w:t xml:space="preserve"> may include: </w:t>
            </w:r>
          </w:p>
        </w:tc>
        <w:tc>
          <w:tcPr>
            <w:tcW w:w="5140" w:type="dxa"/>
            <w:tcBorders>
              <w:top w:val="nil"/>
              <w:left w:val="nil"/>
              <w:bottom w:val="nil"/>
              <w:right w:val="nil"/>
            </w:tcBorders>
            <w:tcMar>
              <w:top w:w="0" w:type="dxa"/>
              <w:left w:w="62" w:type="dxa"/>
              <w:bottom w:w="0" w:type="dxa"/>
              <w:right w:w="62" w:type="dxa"/>
            </w:tcMar>
          </w:tcPr>
          <w:p w:rsidR="00000000" w:rsidRPr="006F6E61" w:rsidP="006F6E61">
            <w:pPr>
              <w:pStyle w:val="ListBullet"/>
            </w:pPr>
            <w:r w:rsidRPr="006F6E61">
              <w:t>physical causes:</w:t>
            </w:r>
          </w:p>
          <w:p w:rsidR="00000000" w:rsidRPr="006F6E61" w:rsidP="006F6E61">
            <w:pPr>
              <w:pStyle w:val="ListBullet2"/>
            </w:pPr>
            <w:r w:rsidRPr="006F6E61">
              <w:t>damaged or ill-fitting gear</w:t>
            </w:r>
          </w:p>
          <w:p w:rsidR="00000000" w:rsidRPr="006F6E61" w:rsidP="006F6E61">
            <w:pPr>
              <w:pStyle w:val="ListBullet2"/>
            </w:pPr>
            <w:r w:rsidRPr="006F6E61">
              <w:t>condition of teeth</w:t>
            </w:r>
          </w:p>
          <w:p w:rsidR="00000000" w:rsidRPr="006F6E61" w:rsidP="006F6E61">
            <w:pPr>
              <w:pStyle w:val="ListBullet2"/>
            </w:pPr>
            <w:r w:rsidRPr="006F6E61">
              <w:t>possible soreness, for example:</w:t>
            </w:r>
          </w:p>
          <w:p w:rsidR="00000000" w:rsidRPr="006F6E61" w:rsidP="006F6E61">
            <w:pPr>
              <w:pStyle w:val="ListBullet3"/>
            </w:pPr>
            <w:r w:rsidRPr="006F6E61">
              <w:t>back</w:t>
            </w:r>
          </w:p>
          <w:p w:rsidR="00000000" w:rsidRPr="006F6E61" w:rsidP="006F6E61">
            <w:pPr>
              <w:pStyle w:val="ListBullet3"/>
            </w:pPr>
            <w:r w:rsidRPr="006F6E61">
              <w:t>feet</w:t>
            </w:r>
          </w:p>
          <w:p w:rsidR="00000000" w:rsidRPr="006F6E61" w:rsidP="006F6E61">
            <w:pPr>
              <w:pStyle w:val="ListBullet3"/>
            </w:pPr>
            <w:r w:rsidRPr="006F6E61">
              <w:t>hindquarters</w:t>
            </w:r>
          </w:p>
          <w:p w:rsidR="00000000" w:rsidRPr="006F6E61" w:rsidP="006F6E61">
            <w:pPr>
              <w:pStyle w:val="ListBullet3"/>
            </w:pPr>
            <w:r w:rsidRPr="006F6E61">
              <w:t>limbs</w:t>
            </w:r>
          </w:p>
          <w:p w:rsidR="00000000" w:rsidRPr="006F6E61" w:rsidP="006F6E61">
            <w:pPr>
              <w:pStyle w:val="ListBullet3"/>
            </w:pPr>
            <w:r w:rsidRPr="006F6E61">
              <w:t>mouth</w:t>
            </w:r>
          </w:p>
          <w:p w:rsidR="00000000" w:rsidRPr="006F6E61" w:rsidP="006F6E61">
            <w:pPr>
              <w:pStyle w:val="ListBullet3"/>
            </w:pPr>
            <w:r w:rsidRPr="006F6E61">
              <w:t>poll</w:t>
            </w:r>
          </w:p>
          <w:p w:rsidR="00000000" w:rsidRPr="006F6E61" w:rsidP="006F6E61">
            <w:pPr>
              <w:pStyle w:val="ListBullet2"/>
            </w:pPr>
            <w:r w:rsidRPr="006F6E61">
              <w:t>track conditions</w:t>
            </w:r>
          </w:p>
          <w:p w:rsidR="00000000" w:rsidRPr="006F6E61" w:rsidP="006F6E61">
            <w:pPr>
              <w:pStyle w:val="ListBullet2"/>
            </w:pPr>
            <w:r w:rsidRPr="006F6E61">
              <w:t>weather</w:t>
            </w:r>
          </w:p>
          <w:p w:rsidR="00000000" w:rsidRPr="006F6E61" w:rsidP="006F6E61">
            <w:pPr>
              <w:pStyle w:val="ListBullet"/>
            </w:pPr>
            <w:r w:rsidRPr="006F6E61">
              <w:t>behavioural causes:</w:t>
            </w:r>
          </w:p>
          <w:p w:rsidR="00000000" w:rsidRPr="006F6E61" w:rsidP="006F6E61">
            <w:pPr>
              <w:pStyle w:val="ListBullet2"/>
            </w:pPr>
            <w:r w:rsidRPr="006F6E61">
              <w:t>age</w:t>
            </w:r>
          </w:p>
          <w:p w:rsidR="00000000" w:rsidRPr="006F6E61" w:rsidP="006F6E61">
            <w:pPr>
              <w:pStyle w:val="ListBullet2"/>
            </w:pPr>
            <w:r w:rsidRPr="006F6E61">
              <w:t>aggression with other horses</w:t>
            </w:r>
          </w:p>
          <w:p w:rsidR="00000000" w:rsidRPr="006F6E61" w:rsidP="006F6E61">
            <w:pPr>
              <w:pStyle w:val="ListBullet2"/>
            </w:pPr>
            <w:r w:rsidRPr="006F6E61">
              <w:t>excitement</w:t>
            </w:r>
          </w:p>
          <w:p w:rsidR="00000000" w:rsidRPr="006F6E61" w:rsidP="006F6E61">
            <w:pPr>
              <w:pStyle w:val="ListBullet2"/>
            </w:pPr>
            <w:r w:rsidRPr="006F6E61">
              <w:t>fear of other horses</w:t>
            </w:r>
          </w:p>
          <w:p w:rsidR="00000000" w:rsidRPr="006F6E61" w:rsidP="006F6E61">
            <w:pPr>
              <w:pStyle w:val="ListBullet2"/>
            </w:pPr>
            <w:r w:rsidRPr="006F6E61">
              <w:t>frights caused by a range of stimuli</w:t>
            </w:r>
          </w:p>
          <w:p w:rsidR="00000000" w:rsidRPr="006F6E61" w:rsidP="006F6E61">
            <w:pPr>
              <w:pStyle w:val="ListBullet2"/>
            </w:pPr>
            <w:r w:rsidRPr="006F6E61">
              <w:t>individual horse responses to normal stimuli</w:t>
            </w:r>
          </w:p>
          <w:p w:rsidR="00000000" w:rsidRPr="006F6E61" w:rsidP="006F6E61">
            <w:pPr>
              <w:pStyle w:val="ListBullet2"/>
            </w:pPr>
            <w:r w:rsidRPr="006F6E61">
              <w:t>injury</w:t>
            </w:r>
          </w:p>
          <w:p w:rsidR="00000000" w:rsidP="006F6E61">
            <w:pPr>
              <w:pStyle w:val="ListBullet2"/>
              <w:rPr>
                <w:lang w:val="en-NZ"/>
              </w:rPr>
            </w:pPr>
            <w:r w:rsidRPr="006F6E61">
              <w:t>sex.</w:t>
            </w:r>
          </w:p>
        </w:tc>
      </w:tr>
      <w:tr w:rsidTr="003404A4">
        <w:tblPrEx>
          <w:tblW w:w="0" w:type="auto"/>
          <w:tblLayout w:type="fixed"/>
          <w:tblCellMar>
            <w:left w:w="62" w:type="dxa"/>
            <w:right w:w="62" w:type="dxa"/>
          </w:tblCellMar>
          <w:tblLook w:val="0000"/>
        </w:tblPrEx>
        <w:tc>
          <w:tcPr>
            <w:tcW w:w="3382"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BoldandItalics"/>
              </w:rPr>
              <w:t>Planning an education program</w:t>
            </w:r>
            <w:r w:rsidRPr="006F6E61">
              <w:t xml:space="preserve"> may include: </w:t>
            </w:r>
          </w:p>
        </w:tc>
        <w:tc>
          <w:tcPr>
            <w:tcW w:w="5140" w:type="dxa"/>
            <w:tcBorders>
              <w:top w:val="nil"/>
              <w:left w:val="nil"/>
              <w:bottom w:val="nil"/>
              <w:right w:val="nil"/>
            </w:tcBorders>
            <w:tcMar>
              <w:top w:w="0" w:type="dxa"/>
              <w:left w:w="62" w:type="dxa"/>
              <w:bottom w:w="0" w:type="dxa"/>
              <w:right w:w="62" w:type="dxa"/>
            </w:tcMar>
          </w:tcPr>
          <w:p w:rsidR="00000000" w:rsidRPr="006F6E61" w:rsidP="006F6E61">
            <w:pPr>
              <w:pStyle w:val="ListBullet"/>
            </w:pPr>
            <w:r w:rsidRPr="006F6E61">
              <w:t>application of principles of horse learning theory, including:</w:t>
            </w:r>
          </w:p>
          <w:p w:rsidR="00000000" w:rsidRPr="006F6E61" w:rsidP="006F6E61">
            <w:pPr>
              <w:pStyle w:val="ListBullet2"/>
            </w:pPr>
            <w:r w:rsidRPr="006F6E61">
              <w:t>bonding</w:t>
            </w:r>
          </w:p>
          <w:p w:rsidR="00000000" w:rsidRPr="006F6E61" w:rsidP="006F6E61">
            <w:pPr>
              <w:pStyle w:val="ListBullet2"/>
            </w:pPr>
            <w:r w:rsidRPr="006F6E61">
              <w:t>classical conditioning, for example:</w:t>
            </w:r>
          </w:p>
          <w:p w:rsidR="00000000" w:rsidRPr="006F6E61" w:rsidP="006F6E61">
            <w:pPr>
              <w:pStyle w:val="ListBullet3"/>
            </w:pPr>
            <w:r w:rsidRPr="006F6E61">
              <w:t>conditioned response</w:t>
            </w:r>
          </w:p>
          <w:p w:rsidR="00000000" w:rsidRPr="006F6E61" w:rsidP="006F6E61">
            <w:pPr>
              <w:pStyle w:val="ListBullet3"/>
            </w:pPr>
            <w:r w:rsidRPr="006F6E61">
              <w:t>dominant versus submissive response</w:t>
            </w:r>
          </w:p>
          <w:p w:rsidR="00000000" w:rsidRPr="006F6E61" w:rsidP="006F6E61">
            <w:pPr>
              <w:pStyle w:val="ListBullet3"/>
            </w:pPr>
            <w:r w:rsidRPr="006F6E61">
              <w:t>habituation</w:t>
            </w:r>
          </w:p>
          <w:p w:rsidR="00000000" w:rsidRPr="006F6E61" w:rsidP="006F6E61">
            <w:pPr>
              <w:pStyle w:val="ListBullet2"/>
            </w:pPr>
            <w:r w:rsidRPr="006F6E61">
              <w:t>operant conditioning, for example:</w:t>
            </w:r>
          </w:p>
          <w:p w:rsidR="00000000" w:rsidRPr="006F6E61" w:rsidP="006F6E61">
            <w:pPr>
              <w:pStyle w:val="ListBullet3"/>
            </w:pPr>
            <w:r w:rsidRPr="006F6E61">
              <w:t>extinction response</w:t>
            </w:r>
          </w:p>
          <w:p w:rsidR="00000000" w:rsidRPr="006F6E61" w:rsidP="006F6E61">
            <w:pPr>
              <w:pStyle w:val="ListBullet3"/>
            </w:pPr>
            <w:r w:rsidRPr="006F6E61">
              <w:t>habituation</w:t>
            </w:r>
          </w:p>
          <w:p w:rsidR="00000000" w:rsidRPr="006F6E61" w:rsidP="006F6E61">
            <w:pPr>
              <w:pStyle w:val="ListBullet3"/>
            </w:pPr>
            <w:r w:rsidRPr="006F6E61">
              <w:t>positive and negative reinforcement</w:t>
            </w:r>
          </w:p>
          <w:p w:rsidR="00000000" w:rsidRPr="006F6E61" w:rsidP="006F6E61">
            <w:pPr>
              <w:pStyle w:val="ListBullet3"/>
            </w:pPr>
            <w:r w:rsidRPr="006F6E61">
              <w:t>sensitisation</w:t>
            </w:r>
          </w:p>
          <w:p w:rsidR="00000000" w:rsidRPr="006F6E61" w:rsidP="006F6E61">
            <w:pPr>
              <w:pStyle w:val="ListBullet3"/>
            </w:pPr>
            <w:r w:rsidRPr="006F6E61">
              <w:t>stimulus and response</w:t>
            </w:r>
          </w:p>
          <w:p w:rsidR="00000000" w:rsidRPr="006F6E61" w:rsidP="006F6E61">
            <w:pPr>
              <w:pStyle w:val="ListBullet"/>
            </w:pPr>
            <w:r w:rsidRPr="006F6E61">
              <w:t>degree of training required, for example:</w:t>
            </w:r>
          </w:p>
          <w:p w:rsidR="00000000" w:rsidRPr="006F6E61" w:rsidP="006F6E61">
            <w:pPr>
              <w:pStyle w:val="ListBullet2"/>
            </w:pPr>
            <w:r w:rsidRPr="006F6E61">
              <w:t>pre-training at long or slow distance work</w:t>
            </w:r>
          </w:p>
          <w:p w:rsidR="00000000" w:rsidRPr="006F6E61" w:rsidP="006F6E61">
            <w:pPr>
              <w:pStyle w:val="ListBullet2"/>
            </w:pPr>
            <w:r w:rsidRPr="006F6E61">
              <w:t>jog work</w:t>
            </w:r>
          </w:p>
          <w:p w:rsidR="00000000" w:rsidRPr="006F6E61" w:rsidP="006F6E61">
            <w:pPr>
              <w:pStyle w:val="ListBullet2"/>
            </w:pPr>
            <w:r w:rsidRPr="006F6E61">
              <w:t>fast or slow mornings' work</w:t>
            </w:r>
          </w:p>
          <w:p w:rsidR="00000000" w:rsidRPr="006F6E61" w:rsidP="006F6E61">
            <w:pPr>
              <w:pStyle w:val="ListBullet"/>
            </w:pPr>
            <w:r w:rsidRPr="006F6E61">
              <w:t>duration of training program</w:t>
            </w:r>
          </w:p>
          <w:p w:rsidR="00000000" w:rsidRPr="006F6E61" w:rsidP="006F6E61">
            <w:pPr>
              <w:pStyle w:val="ListBullet"/>
            </w:pPr>
            <w:r w:rsidRPr="006F6E61">
              <w:t>encouraging tractability of horse</w:t>
            </w:r>
          </w:p>
          <w:p w:rsidR="00000000" w:rsidRPr="006F6E61" w:rsidP="006F6E61">
            <w:pPr>
              <w:pStyle w:val="ListBullet"/>
            </w:pPr>
            <w:r w:rsidRPr="006F6E61">
              <w:t>improving horses' balance and tempo</w:t>
            </w:r>
          </w:p>
          <w:p w:rsidR="00000000" w:rsidRPr="006F6E61" w:rsidP="006F6E61">
            <w:pPr>
              <w:pStyle w:val="ListBullet"/>
            </w:pPr>
            <w:r w:rsidRPr="006F6E61">
              <w:t>improving horses' response to aids and gear</w:t>
            </w:r>
          </w:p>
          <w:p w:rsidR="00000000" w:rsidRPr="006F6E61" w:rsidP="006F6E61">
            <w:pPr>
              <w:pStyle w:val="ListBullet"/>
            </w:pPr>
            <w:r w:rsidRPr="006F6E61">
              <w:t>reporting horse performance to trainer</w:t>
            </w:r>
          </w:p>
          <w:p w:rsidR="00000000" w:rsidP="006F6E61">
            <w:pPr>
              <w:pStyle w:val="ListBullet"/>
              <w:rPr>
                <w:lang w:val="en-NZ"/>
              </w:rPr>
            </w:pPr>
            <w:r w:rsidRPr="006F6E61">
              <w:t>role of sexes in herd structure.</w:t>
            </w:r>
          </w:p>
        </w:tc>
      </w:tr>
      <w:tr w:rsidTr="003404A4">
        <w:tblPrEx>
          <w:tblW w:w="0" w:type="auto"/>
          <w:tblLayout w:type="fixed"/>
          <w:tblCellMar>
            <w:left w:w="62" w:type="dxa"/>
            <w:right w:w="62" w:type="dxa"/>
          </w:tblCellMar>
          <w:tblLook w:val="0000"/>
        </w:tblPrEx>
        <w:tc>
          <w:tcPr>
            <w:tcW w:w="3382"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BoldandItalics"/>
              </w:rPr>
              <w:t>Corrective techniques</w:t>
            </w:r>
            <w:r w:rsidRPr="006F6E61">
              <w:t xml:space="preserve"> may include: </w:t>
            </w:r>
          </w:p>
        </w:tc>
        <w:tc>
          <w:tcPr>
            <w:tcW w:w="5140" w:type="dxa"/>
            <w:tcBorders>
              <w:top w:val="nil"/>
              <w:left w:val="nil"/>
              <w:bottom w:val="nil"/>
              <w:right w:val="nil"/>
            </w:tcBorders>
            <w:tcMar>
              <w:top w:w="0" w:type="dxa"/>
              <w:left w:w="62" w:type="dxa"/>
              <w:bottom w:w="0" w:type="dxa"/>
              <w:right w:w="62" w:type="dxa"/>
            </w:tcMar>
          </w:tcPr>
          <w:p w:rsidR="00000000" w:rsidRPr="006F6E61" w:rsidP="006F6E61">
            <w:pPr>
              <w:pStyle w:val="ListBullet"/>
            </w:pPr>
            <w:r w:rsidRPr="006F6E61">
              <w:t>changing bits</w:t>
            </w:r>
          </w:p>
          <w:p w:rsidR="00000000" w:rsidRPr="006F6E61" w:rsidP="006F6E61">
            <w:pPr>
              <w:pStyle w:val="ListBullet"/>
            </w:pPr>
            <w:r w:rsidRPr="006F6E61">
              <w:t>corrective shoeing</w:t>
            </w:r>
          </w:p>
          <w:p w:rsidR="00000000" w:rsidRPr="006F6E61" w:rsidP="006F6E61">
            <w:pPr>
              <w:pStyle w:val="ListBullet"/>
            </w:pPr>
            <w:r w:rsidRPr="006F6E61">
              <w:t>ensuring health and injury status of horse are not cause of problems</w:t>
            </w:r>
          </w:p>
          <w:p w:rsidR="00000000" w:rsidRPr="006F6E61" w:rsidP="006F6E61">
            <w:pPr>
              <w:pStyle w:val="ListBullet"/>
            </w:pPr>
            <w:r w:rsidRPr="006F6E61">
              <w:t>hoods, blinkers and shadow rolls</w:t>
            </w:r>
          </w:p>
          <w:p w:rsidR="00000000" w:rsidRPr="006F6E61" w:rsidP="006F6E61">
            <w:pPr>
              <w:pStyle w:val="ListBullet"/>
            </w:pPr>
            <w:r w:rsidRPr="006F6E61">
              <w:t>humane use of restraints to control speed and direction</w:t>
            </w:r>
          </w:p>
          <w:p w:rsidR="00000000" w:rsidRPr="006F6E61" w:rsidP="006F6E61">
            <w:pPr>
              <w:pStyle w:val="ListBullet"/>
            </w:pPr>
            <w:r w:rsidRPr="006F6E61">
              <w:t>practising with start equipment</w:t>
            </w:r>
          </w:p>
          <w:p w:rsidR="00000000" w:rsidRPr="006F6E61" w:rsidP="006F6E61">
            <w:pPr>
              <w:pStyle w:val="ListBullet"/>
            </w:pPr>
            <w:r w:rsidRPr="006F6E61">
              <w:t>protective boots and bandages</w:t>
            </w:r>
          </w:p>
          <w:p w:rsidR="00000000" w:rsidRPr="006F6E61" w:rsidP="006F6E61">
            <w:pPr>
              <w:pStyle w:val="ListBullet"/>
            </w:pPr>
            <w:r w:rsidRPr="006F6E61">
              <w:t>working horses away from the track</w:t>
            </w:r>
          </w:p>
          <w:p w:rsidR="00000000" w:rsidRPr="006F6E61" w:rsidP="006F6E61">
            <w:pPr>
              <w:pStyle w:val="ListBullet"/>
            </w:pPr>
            <w:r w:rsidRPr="006F6E61">
              <w:t>working horses with quiet, experienced horses.</w:t>
            </w:r>
          </w:p>
        </w:tc>
      </w:tr>
    </w:tbl>
    <w:p w:rsidR="003404A4" w:rsidP="006F6E61">
      <w:pPr>
        <w:pStyle w:val="BodyText"/>
      </w:pPr>
    </w:p>
    <w:p w:rsidR="003404A4" w:rsidP="006F6E61">
      <w:pPr>
        <w:pStyle w:val="BodyText"/>
      </w:pPr>
    </w:p>
    <w:p w:rsidR="00000000" w:rsidRPr="006F6E61" w:rsidP="006F6E61">
      <w:pPr>
        <w:pStyle w:val="Heading1"/>
      </w:pPr>
      <w:bookmarkStart w:id="12" w:name="O_216945"/>
      <w:bookmarkEnd w:id="12"/>
      <w:r w:rsidRPr="006F6E61">
        <w:t>Unit Sector(s)</w:t>
      </w:r>
    </w:p>
    <w:tbl>
      <w:tblPr>
        <w:tblW w:w="0" w:type="auto"/>
        <w:tblLayout w:type="fixed"/>
        <w:tblCellMar>
          <w:left w:w="62" w:type="dxa"/>
          <w:right w:w="62" w:type="dxa"/>
        </w:tblCellMar>
        <w:tblLook w:val="0000"/>
      </w:tblPr>
      <w:tblGrid>
        <w:gridCol w:w="2616"/>
        <w:gridCol w:w="5906"/>
      </w:tblGrid>
      <w:tr w:rsidTr="003404A4">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6F6E61" w:rsidP="006F6E61">
            <w:pPr>
              <w:pStyle w:val="BodyText"/>
            </w:pPr>
            <w:r w:rsidRPr="006F6E61">
              <w:t>Harness racing code</w:t>
            </w:r>
          </w:p>
        </w:tc>
      </w:tr>
    </w:tbl>
    <w:p w:rsidR="003404A4" w:rsidP="006F6E61">
      <w:pPr>
        <w:pStyle w:val="BodyText"/>
      </w:pPr>
    </w:p>
    <w:p w:rsidR="003404A4" w:rsidP="006F6E61">
      <w:pPr>
        <w:pStyle w:val="BodyText"/>
      </w:pPr>
    </w:p>
    <w:p w:rsidR="00000000" w:rsidRPr="006F6E61" w:rsidP="006F6E61">
      <w:pPr>
        <w:pStyle w:val="Heading1"/>
      </w:pPr>
      <w:bookmarkStart w:id="13" w:name="O_216942"/>
      <w:bookmarkEnd w:id="13"/>
      <w:r w:rsidRPr="006F6E61">
        <w:t>Co-requisite units</w:t>
      </w:r>
    </w:p>
    <w:tbl>
      <w:tblPr>
        <w:tblW w:w="0" w:type="auto"/>
        <w:tblLayout w:type="fixed"/>
        <w:tblCellMar>
          <w:left w:w="62" w:type="dxa"/>
          <w:right w:w="62" w:type="dxa"/>
        </w:tblCellMar>
        <w:tblLook w:val="0000"/>
      </w:tblPr>
      <w:tblGrid>
        <w:gridCol w:w="2641"/>
        <w:gridCol w:w="1322"/>
        <w:gridCol w:w="4559"/>
      </w:tblGrid>
      <w:tr w:rsidTr="003404A4">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6F6E61">
            <w:pPr>
              <w:pStyle w:val="BodyText"/>
              <w:rPr>
                <w:lang w:val="en-NZ"/>
              </w:rPr>
            </w:pPr>
          </w:p>
        </w:tc>
      </w:tr>
      <w:tr w:rsidTr="003404A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p>
        </w:tc>
      </w:tr>
      <w:tr w:rsidTr="003404A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6F6E61" w:rsidP="006F6E61">
            <w:pPr>
              <w:pStyle w:val="BodyText"/>
            </w:pPr>
          </w:p>
        </w:tc>
      </w:tr>
    </w:tbl>
    <w:p w:rsidR="003404A4" w:rsidP="006F6E61">
      <w:pPr>
        <w:pStyle w:val="BodyText"/>
      </w:pPr>
    </w:p>
    <w:p w:rsidR="003404A4" w:rsidP="006F6E61">
      <w:pPr>
        <w:pStyle w:val="BodyText"/>
      </w:pPr>
    </w:p>
    <w:p w:rsidR="00000000" w:rsidRPr="006F6E61" w:rsidP="006F6E61">
      <w:pPr>
        <w:pStyle w:val="Heading1"/>
      </w:pPr>
      <w:bookmarkStart w:id="14" w:name="O_216944"/>
      <w:bookmarkEnd w:id="14"/>
      <w:r w:rsidRPr="006F6E61">
        <w:t>Functional Area</w:t>
      </w:r>
    </w:p>
    <w:tbl>
      <w:tblPr>
        <w:tblW w:w="0" w:type="auto"/>
        <w:tblLayout w:type="fixed"/>
        <w:tblCellMar>
          <w:left w:w="62" w:type="dxa"/>
          <w:right w:w="62" w:type="dxa"/>
        </w:tblCellMar>
        <w:tblLook w:val="0000"/>
      </w:tblPr>
      <w:tblGrid>
        <w:gridCol w:w="2736"/>
        <w:gridCol w:w="5786"/>
      </w:tblGrid>
      <w:tr w:rsidTr="003404A4">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6F6E61">
            <w:pPr>
              <w:pStyle w:val="BodyText"/>
              <w:rPr>
                <w:lang w:val="en-NZ"/>
              </w:rPr>
            </w:pPr>
            <w:r w:rsidRPr="006F6E6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6F6E61" w:rsidP="006F6E61">
            <w:pPr>
              <w:pStyle w:val="BodyText"/>
            </w:pPr>
            <w:r w:rsidRPr="006F6E61">
              <w:t>Racing performance services</w:t>
            </w:r>
          </w:p>
        </w:tc>
      </w:tr>
    </w:tbl>
    <w:p w:rsidR="003404A4" w:rsidP="006F6E61">
      <w:pPr>
        <w:pStyle w:val="BodyText"/>
      </w:pPr>
    </w:p>
    <w:p w:rsidR="003404A4" w:rsidP="006F6E61">
      <w:pPr>
        <w:pStyle w:val="BodyText"/>
      </w:pPr>
    </w:p>
    <w:p w:rsidR="00000000" w:rsidRPr="006F6E61" w:rsidP="006F6E61"/>
    <w:sectPr w:rsidSect="006F6E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E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4A4" w:rsidP="003404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E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A4" w:rsidP="006F6E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404A4" w:rsidP="006F6E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404A4" w:rsidP="006F6E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E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4A4" w:rsidP="003404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E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A4" w:rsidP="006F6E61">
    <w:pPr>
      <w:pStyle w:val="Header"/>
      <w:framePr w:wrap="around"/>
    </w:pPr>
    <w:r>
      <w:fldChar w:fldCharType="begin"/>
    </w:r>
    <w:r>
      <w:instrText xml:space="preserve"> TITLE   \* MERGEFORMAT </w:instrText>
    </w:r>
    <w:r>
      <w:fldChar w:fldCharType="separate"/>
    </w:r>
    <w:r>
      <w:t>RGRPSH403A Educate harness horses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04A4" w:rsidP="006F6E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F01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128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6E0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E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6E61"/>
    <w:pPr>
      <w:spacing w:before="360" w:after="60"/>
      <w:outlineLvl w:val="0"/>
    </w:pPr>
    <w:rPr>
      <w:sz w:val="32"/>
    </w:rPr>
  </w:style>
  <w:style w:type="paragraph" w:styleId="Heading2">
    <w:name w:val="heading 2"/>
    <w:basedOn w:val="HeadingBase"/>
    <w:next w:val="BodyText"/>
    <w:link w:val="Heading2Char"/>
    <w:qFormat/>
    <w:rsid w:val="006F6E61"/>
    <w:pPr>
      <w:keepLines/>
      <w:spacing w:before="240" w:after="120"/>
      <w:outlineLvl w:val="1"/>
    </w:pPr>
    <w:rPr>
      <w:sz w:val="28"/>
      <w:szCs w:val="40"/>
    </w:rPr>
  </w:style>
  <w:style w:type="paragraph" w:styleId="Heading3">
    <w:name w:val="heading 3"/>
    <w:basedOn w:val="HeadingBase"/>
    <w:next w:val="BodyText"/>
    <w:link w:val="Heading3Char"/>
    <w:qFormat/>
    <w:rsid w:val="006F6E61"/>
    <w:pPr>
      <w:spacing w:before="180" w:after="120"/>
      <w:outlineLvl w:val="2"/>
    </w:pPr>
    <w:rPr>
      <w:spacing w:val="-10"/>
      <w:kern w:val="32"/>
    </w:rPr>
  </w:style>
  <w:style w:type="paragraph" w:styleId="Heading4">
    <w:name w:val="heading 4"/>
    <w:basedOn w:val="HeadingBase"/>
    <w:next w:val="BodyText"/>
    <w:link w:val="Heading4Char"/>
    <w:qFormat/>
    <w:rsid w:val="006F6E61"/>
    <w:pPr>
      <w:spacing w:before="160" w:after="120"/>
      <w:outlineLvl w:val="3"/>
    </w:pPr>
    <w:rPr>
      <w:sz w:val="22"/>
    </w:rPr>
  </w:style>
  <w:style w:type="paragraph" w:styleId="Heading5">
    <w:name w:val="heading 5"/>
    <w:basedOn w:val="HeadingBase"/>
    <w:next w:val="Normal"/>
    <w:link w:val="Heading5Char"/>
    <w:qFormat/>
    <w:rsid w:val="006F6E61"/>
    <w:pPr>
      <w:spacing w:before="80"/>
      <w:outlineLvl w:val="4"/>
    </w:pPr>
    <w:rPr>
      <w:color w:val="918585"/>
      <w:sz w:val="20"/>
    </w:rPr>
  </w:style>
  <w:style w:type="paragraph" w:styleId="Heading6">
    <w:name w:val="heading 6"/>
    <w:basedOn w:val="HeadingBase"/>
    <w:next w:val="Normal"/>
    <w:link w:val="Heading6Char"/>
    <w:qFormat/>
    <w:rsid w:val="006F6E61"/>
    <w:pPr>
      <w:spacing w:before="60"/>
      <w:outlineLvl w:val="5"/>
    </w:pPr>
    <w:rPr>
      <w:color w:val="918585"/>
      <w:sz w:val="20"/>
    </w:rPr>
  </w:style>
  <w:style w:type="paragraph" w:styleId="Heading7">
    <w:name w:val="heading 7"/>
    <w:basedOn w:val="Normal"/>
    <w:next w:val="Normal"/>
    <w:link w:val="Heading7Char"/>
    <w:qFormat/>
    <w:rsid w:val="006F6E61"/>
    <w:pPr>
      <w:ind w:left="720"/>
      <w:outlineLvl w:val="6"/>
    </w:pPr>
    <w:rPr>
      <w:i/>
    </w:rPr>
  </w:style>
  <w:style w:type="paragraph" w:styleId="Heading8">
    <w:name w:val="heading 8"/>
    <w:basedOn w:val="Normal"/>
    <w:next w:val="Normal"/>
    <w:link w:val="Heading8Char"/>
    <w:qFormat/>
    <w:rsid w:val="006F6E61"/>
    <w:pPr>
      <w:ind w:left="720"/>
      <w:outlineLvl w:val="7"/>
    </w:pPr>
    <w:rPr>
      <w:i/>
    </w:rPr>
  </w:style>
  <w:style w:type="paragraph" w:styleId="Heading9">
    <w:name w:val="heading 9"/>
    <w:basedOn w:val="Normal"/>
    <w:next w:val="Normal"/>
    <w:link w:val="Heading9Char"/>
    <w:qFormat/>
    <w:rsid w:val="006F6E61"/>
    <w:pPr>
      <w:ind w:left="720"/>
      <w:outlineLvl w:val="8"/>
    </w:pPr>
    <w:rPr>
      <w:i/>
    </w:rPr>
  </w:style>
  <w:style w:type="character" w:default="1" w:styleId="DefaultParagraphFont">
    <w:name w:val="Default Paragraph Font"/>
    <w:uiPriority w:val="1"/>
    <w:unhideWhenUsed/>
    <w:rsid w:val="006F6E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E61"/>
  </w:style>
  <w:style w:type="character" w:customStyle="1" w:styleId="Heading1Char">
    <w:name w:val="Heading 1 Char"/>
    <w:basedOn w:val="DefaultParagraphFont"/>
    <w:link w:val="Heading1"/>
    <w:rsid w:val="006F6E61"/>
    <w:rPr>
      <w:rFonts w:ascii="Times New Roman" w:eastAsia="Times New Roman" w:hAnsi="Times New Roman" w:cs="Times New Roman"/>
      <w:b/>
      <w:sz w:val="32"/>
      <w:szCs w:val="20"/>
      <w:lang w:eastAsia="en-US"/>
    </w:rPr>
  </w:style>
  <w:style w:type="paragraph" w:styleId="BodyText">
    <w:name w:val="Body Text"/>
    <w:basedOn w:val="Normal"/>
    <w:link w:val="BodyTextChar"/>
    <w:rsid w:val="006F6E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6E61"/>
    <w:rPr>
      <w:rFonts w:ascii="Times New Roman" w:eastAsia="Times New Roman" w:hAnsi="Times New Roman" w:cs="Times New Roman"/>
      <w:sz w:val="24"/>
      <w:lang w:val="en-US" w:eastAsia="en-US"/>
    </w:rPr>
  </w:style>
  <w:style w:type="paragraph" w:styleId="Footer">
    <w:name w:val="footer"/>
    <w:basedOn w:val="Normal"/>
    <w:link w:val="FooterChar"/>
    <w:rsid w:val="006F6E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E61"/>
    <w:rPr>
      <w:rFonts w:ascii="Times New Roman" w:eastAsia="Times New Roman" w:hAnsi="Times New Roman" w:cs="Times New Roman"/>
      <w:sz w:val="16"/>
      <w:lang w:val="en-US" w:eastAsia="en-US"/>
    </w:rPr>
  </w:style>
  <w:style w:type="paragraph" w:styleId="List">
    <w:name w:val="List"/>
    <w:basedOn w:val="BodyText"/>
    <w:next w:val="BodyText"/>
    <w:rsid w:val="006F6E61"/>
    <w:pPr>
      <w:tabs>
        <w:tab w:val="left" w:pos="340"/>
      </w:tabs>
      <w:spacing w:before="60" w:after="60"/>
      <w:ind w:left="340" w:hanging="340"/>
    </w:pPr>
  </w:style>
  <w:style w:type="paragraph" w:styleId="ListBullet">
    <w:name w:val="List Bullet"/>
    <w:basedOn w:val="List"/>
    <w:rsid w:val="006F6E61"/>
    <w:pPr>
      <w:numPr>
        <w:numId w:val="14"/>
      </w:numPr>
      <w:tabs>
        <w:tab w:val="clear" w:pos="340"/>
      </w:tabs>
      <w:spacing w:before="40" w:after="40"/>
    </w:pPr>
  </w:style>
  <w:style w:type="character" w:customStyle="1" w:styleId="SpecialBold">
    <w:name w:val="Special Bold"/>
    <w:basedOn w:val="DefaultParagraphFont"/>
    <w:rsid w:val="006F6E61"/>
    <w:rPr>
      <w:b/>
      <w:spacing w:val="0"/>
    </w:rPr>
  </w:style>
  <w:style w:type="paragraph" w:styleId="ListBullet2">
    <w:name w:val="List Bullet 2"/>
    <w:basedOn w:val="List2"/>
    <w:rsid w:val="006F6E61"/>
    <w:pPr>
      <w:numPr>
        <w:numId w:val="15"/>
      </w:numPr>
      <w:tabs>
        <w:tab w:val="clear" w:pos="680"/>
      </w:tabs>
    </w:pPr>
  </w:style>
  <w:style w:type="paragraph" w:styleId="Header">
    <w:name w:val="header"/>
    <w:basedOn w:val="Normal"/>
    <w:link w:val="HeaderChar"/>
    <w:rsid w:val="006F6E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E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6E61"/>
    <w:pPr>
      <w:spacing w:before="240" w:after="120"/>
      <w:outlineLvl w:val="0"/>
    </w:pPr>
    <w:rPr>
      <w:rFonts w:ascii="Times New Roman" w:hAnsi="Times New Roman"/>
      <w:b/>
      <w:sz w:val="28"/>
    </w:rPr>
  </w:style>
  <w:style w:type="paragraph" w:customStyle="1" w:styleId="AllowPageBreak">
    <w:name w:val="AllowPageBreak"/>
    <w:rsid w:val="006F6E6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6E61"/>
    <w:pPr>
      <w:numPr>
        <w:numId w:val="3"/>
      </w:numPr>
      <w:tabs>
        <w:tab w:val="clear" w:pos="1021"/>
      </w:tabs>
      <w:ind w:left="1037" w:hanging="357"/>
    </w:pPr>
  </w:style>
  <w:style w:type="character" w:customStyle="1" w:styleId="BoldandItalics">
    <w:name w:val="Bold and Italics"/>
    <w:qFormat/>
    <w:rsid w:val="006F6E61"/>
    <w:rPr>
      <w:b/>
      <w:i/>
      <w:u w:val="none"/>
    </w:rPr>
  </w:style>
  <w:style w:type="character" w:customStyle="1" w:styleId="Heading2Char">
    <w:name w:val="Heading 2 Char"/>
    <w:basedOn w:val="DefaultParagraphFont"/>
    <w:link w:val="Heading2"/>
    <w:rsid w:val="006F6E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E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E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E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E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E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6E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6E61"/>
    <w:rPr>
      <w:rFonts w:ascii="Courier New" w:eastAsia="Times New Roman" w:hAnsi="Courier New" w:cs="Times New Roman"/>
      <w:i/>
      <w:szCs w:val="20"/>
      <w:lang w:val="en-US" w:eastAsia="en-US"/>
    </w:rPr>
  </w:style>
  <w:style w:type="paragraph" w:customStyle="1" w:styleId="HeadingBase">
    <w:name w:val="Heading Base"/>
    <w:rsid w:val="006F6E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E61"/>
    <w:pPr>
      <w:tabs>
        <w:tab w:val="right" w:leader="dot" w:pos="9072"/>
      </w:tabs>
      <w:ind w:left="567"/>
    </w:pPr>
    <w:rPr>
      <w:szCs w:val="22"/>
    </w:rPr>
  </w:style>
  <w:style w:type="paragraph" w:customStyle="1" w:styleId="TOCBase">
    <w:name w:val="TOC Base"/>
    <w:rsid w:val="006F6E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E61"/>
    <w:pPr>
      <w:tabs>
        <w:tab w:val="right" w:leader="dot" w:pos="9072"/>
      </w:tabs>
      <w:spacing w:before="40" w:after="40"/>
      <w:ind w:left="284"/>
    </w:pPr>
    <w:rPr>
      <w:rFonts w:ascii="Times New Roman" w:hAnsi="Times New Roman"/>
    </w:rPr>
  </w:style>
  <w:style w:type="paragraph" w:styleId="TOC1">
    <w:name w:val="toc 1"/>
    <w:basedOn w:val="TOCBase"/>
    <w:next w:val="Normal"/>
    <w:rsid w:val="006F6E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6E61"/>
    <w:pPr>
      <w:spacing w:before="5040"/>
      <w:jc w:val="center"/>
    </w:pPr>
    <w:rPr>
      <w:sz w:val="48"/>
      <w:szCs w:val="72"/>
      <w:lang w:val="en-US"/>
    </w:rPr>
  </w:style>
  <w:style w:type="character" w:customStyle="1" w:styleId="TitleChar">
    <w:name w:val="Title Char"/>
    <w:basedOn w:val="DefaultParagraphFont"/>
    <w:link w:val="Title"/>
    <w:rsid w:val="006F6E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E61"/>
    <w:pPr>
      <w:tabs>
        <w:tab w:val="left" w:pos="3600"/>
        <w:tab w:val="left" w:pos="3958"/>
      </w:tabs>
    </w:pPr>
  </w:style>
  <w:style w:type="paragraph" w:customStyle="1" w:styleId="Note">
    <w:name w:val="Note"/>
    <w:basedOn w:val="BodyText"/>
    <w:rsid w:val="006F6E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E61"/>
    <w:pPr>
      <w:framePr w:wrap="auto" w:hAnchor="text" w:y="6049"/>
    </w:pPr>
    <w:rPr>
      <w:color w:val="000000"/>
      <w:sz w:val="40"/>
    </w:rPr>
  </w:style>
  <w:style w:type="paragraph" w:customStyle="1" w:styleId="TOCTitle">
    <w:name w:val="TOCTitle"/>
    <w:basedOn w:val="Heading1"/>
    <w:rsid w:val="006F6E61"/>
    <w:pPr>
      <w:spacing w:after="240"/>
      <w:jc w:val="center"/>
      <w:outlineLvl w:val="9"/>
    </w:pPr>
    <w:rPr>
      <w:caps/>
    </w:rPr>
  </w:style>
  <w:style w:type="paragraph" w:customStyle="1" w:styleId="Version">
    <w:name w:val="Version"/>
    <w:rsid w:val="006F6E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E61"/>
    <w:pPr>
      <w:keepNext w:val="0"/>
      <w:tabs>
        <w:tab w:val="right" w:pos="4176"/>
      </w:tabs>
      <w:ind w:left="198" w:hanging="198"/>
    </w:pPr>
    <w:rPr>
      <w:rFonts w:ascii="Garamond" w:hAnsi="Garamond"/>
    </w:rPr>
  </w:style>
  <w:style w:type="paragraph" w:styleId="IndexHeading">
    <w:name w:val="index heading"/>
    <w:basedOn w:val="Normal"/>
    <w:next w:val="Index1"/>
    <w:semiHidden/>
    <w:rsid w:val="006F6E61"/>
    <w:pPr>
      <w:spacing w:before="120" w:after="120"/>
    </w:pPr>
    <w:rPr>
      <w:rFonts w:ascii="Arial" w:hAnsi="Arial"/>
      <w:b/>
      <w:color w:val="918585"/>
      <w:sz w:val="24"/>
    </w:rPr>
  </w:style>
  <w:style w:type="paragraph" w:customStyle="1" w:styleId="Chapter">
    <w:name w:val="Chapter"/>
    <w:basedOn w:val="Normal"/>
    <w:rsid w:val="006F6E61"/>
    <w:pPr>
      <w:spacing w:before="240"/>
    </w:pPr>
    <w:rPr>
      <w:rFonts w:ascii="Times New Roman" w:hAnsi="Times New Roman"/>
      <w:smallCaps/>
      <w:spacing w:val="80"/>
      <w:sz w:val="28"/>
    </w:rPr>
  </w:style>
  <w:style w:type="paragraph" w:customStyle="1" w:styleId="InChapter">
    <w:name w:val="InChapter"/>
    <w:basedOn w:val="Heading3"/>
    <w:rsid w:val="006F6E61"/>
    <w:pPr>
      <w:spacing w:after="240"/>
      <w:outlineLvl w:val="9"/>
    </w:pPr>
    <w:rPr>
      <w:noProof/>
    </w:rPr>
  </w:style>
  <w:style w:type="paragraph" w:styleId="Index2">
    <w:name w:val="index 2"/>
    <w:basedOn w:val="Normal"/>
    <w:next w:val="Normal"/>
    <w:semiHidden/>
    <w:rsid w:val="006F6E61"/>
    <w:pPr>
      <w:tabs>
        <w:tab w:val="right" w:pos="4176"/>
      </w:tabs>
      <w:ind w:left="568" w:hanging="284"/>
    </w:pPr>
    <w:rPr>
      <w:rFonts w:ascii="Garamond" w:hAnsi="Garamond"/>
    </w:rPr>
  </w:style>
  <w:style w:type="paragraph" w:customStyle="1" w:styleId="Byline">
    <w:name w:val="Byline"/>
    <w:rsid w:val="006F6E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E61"/>
    <w:pPr>
      <w:tabs>
        <w:tab w:val="clear" w:pos="3600"/>
        <w:tab w:val="clear" w:pos="3958"/>
      </w:tabs>
      <w:jc w:val="right"/>
    </w:pPr>
  </w:style>
  <w:style w:type="character" w:styleId="Emphasis">
    <w:name w:val="Emphasis"/>
    <w:basedOn w:val="DefaultParagraphFont"/>
    <w:qFormat/>
    <w:rsid w:val="006F6E61"/>
    <w:rPr>
      <w:i/>
    </w:rPr>
  </w:style>
  <w:style w:type="paragraph" w:styleId="Caption">
    <w:name w:val="caption"/>
    <w:basedOn w:val="BodyText"/>
    <w:next w:val="Normal"/>
    <w:qFormat/>
    <w:rsid w:val="006F6E61"/>
    <w:pPr>
      <w:framePr w:w="2268" w:hSpace="181" w:vSpace="181" w:wrap="around" w:vAnchor="text" w:hAnchor="page" w:x="1135" w:y="285" w:anchorLock="1"/>
    </w:pPr>
    <w:rPr>
      <w:i/>
    </w:rPr>
  </w:style>
  <w:style w:type="paragraph" w:customStyle="1" w:styleId="MiniTOCTitle">
    <w:name w:val="MiniTOCTitle"/>
    <w:basedOn w:val="Heading4"/>
    <w:rsid w:val="006F6E61"/>
    <w:pPr>
      <w:spacing w:before="240"/>
      <w:outlineLvl w:val="9"/>
    </w:pPr>
    <w:rPr>
      <w:noProof/>
      <w:sz w:val="24"/>
    </w:rPr>
  </w:style>
  <w:style w:type="paragraph" w:customStyle="1" w:styleId="MiniTOCItem">
    <w:name w:val="MiniTOCItem"/>
    <w:basedOn w:val="ListBullet"/>
    <w:rsid w:val="006F6E61"/>
    <w:pPr>
      <w:numPr>
        <w:numId w:val="0"/>
      </w:numPr>
      <w:tabs>
        <w:tab w:val="right" w:leader="dot" w:pos="6521"/>
      </w:tabs>
      <w:spacing w:before="0" w:after="0"/>
    </w:pPr>
  </w:style>
  <w:style w:type="paragraph" w:customStyle="1" w:styleId="TOFTitle">
    <w:name w:val="TOFTitle"/>
    <w:basedOn w:val="TOCTitle"/>
    <w:rsid w:val="006F6E61"/>
  </w:style>
  <w:style w:type="paragraph" w:styleId="TableofFigures">
    <w:name w:val="table of figures"/>
    <w:basedOn w:val="Normal"/>
    <w:next w:val="Normal"/>
    <w:semiHidden/>
    <w:rsid w:val="006F6E61"/>
    <w:pPr>
      <w:tabs>
        <w:tab w:val="right" w:leader="dot" w:pos="9072"/>
      </w:tabs>
      <w:ind w:left="970" w:hanging="403"/>
    </w:pPr>
    <w:rPr>
      <w:rFonts w:ascii="Times New Roman" w:hAnsi="Times New Roman"/>
      <w:b/>
    </w:rPr>
  </w:style>
  <w:style w:type="paragraph" w:styleId="ListNumber">
    <w:name w:val="List Number"/>
    <w:basedOn w:val="List"/>
    <w:rsid w:val="006F6E61"/>
    <w:pPr>
      <w:numPr>
        <w:numId w:val="12"/>
      </w:numPr>
    </w:pPr>
  </w:style>
  <w:style w:type="character" w:customStyle="1" w:styleId="WingdingSymbols">
    <w:name w:val="Wingding Symbols"/>
    <w:rsid w:val="006F6E61"/>
    <w:rPr>
      <w:rFonts w:ascii="Wingdings" w:hAnsi="Wingdings"/>
    </w:rPr>
  </w:style>
  <w:style w:type="paragraph" w:customStyle="1" w:styleId="TableHeading">
    <w:name w:val="Table Heading"/>
    <w:basedOn w:val="HeadingBase"/>
    <w:rsid w:val="006F6E61"/>
    <w:pPr>
      <w:keepLines/>
      <w:pBdr>
        <w:bottom w:val="single" w:sz="6" w:space="1" w:color="918585"/>
      </w:pBdr>
      <w:spacing w:before="240"/>
    </w:pPr>
  </w:style>
  <w:style w:type="character" w:customStyle="1" w:styleId="HotSpot">
    <w:name w:val="HotSpot"/>
    <w:rsid w:val="006F6E61"/>
    <w:rPr>
      <w:color w:val="0033CC"/>
      <w:u w:val="none"/>
    </w:rPr>
  </w:style>
  <w:style w:type="paragraph" w:customStyle="1" w:styleId="BodyTextRight">
    <w:name w:val="Body Text Right"/>
    <w:basedOn w:val="BodyText"/>
    <w:rsid w:val="006F6E61"/>
    <w:pPr>
      <w:spacing w:before="0" w:after="0"/>
      <w:jc w:val="right"/>
    </w:pPr>
  </w:style>
  <w:style w:type="paragraph" w:styleId="Index3">
    <w:name w:val="index 3"/>
    <w:basedOn w:val="ListNumber2"/>
    <w:next w:val="Normal"/>
    <w:semiHidden/>
    <w:rsid w:val="006F6E61"/>
    <w:pPr>
      <w:numPr>
        <w:numId w:val="0"/>
      </w:numPr>
      <w:tabs>
        <w:tab w:val="right" w:leader="dot" w:pos="4176"/>
      </w:tabs>
    </w:pPr>
  </w:style>
  <w:style w:type="paragraph" w:styleId="ListNumber2">
    <w:name w:val="List Number 2"/>
    <w:basedOn w:val="List2"/>
    <w:rsid w:val="006F6E61"/>
    <w:pPr>
      <w:numPr>
        <w:numId w:val="11"/>
      </w:numPr>
      <w:tabs>
        <w:tab w:val="clear" w:pos="1060"/>
      </w:tabs>
    </w:pPr>
  </w:style>
  <w:style w:type="paragraph" w:customStyle="1" w:styleId="MarginNote">
    <w:name w:val="Margin Note"/>
    <w:basedOn w:val="BodyText"/>
    <w:rsid w:val="006F6E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E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E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6E61"/>
    <w:rPr>
      <w:sz w:val="32"/>
    </w:rPr>
  </w:style>
  <w:style w:type="paragraph" w:customStyle="1" w:styleId="HeadingProcedure">
    <w:name w:val="Heading Procedure"/>
    <w:basedOn w:val="HeadingBase"/>
    <w:next w:val="Normal"/>
    <w:rsid w:val="006F6E61"/>
    <w:pPr>
      <w:tabs>
        <w:tab w:val="left" w:pos="0"/>
      </w:tabs>
      <w:spacing w:before="120" w:after="60"/>
    </w:pPr>
    <w:rPr>
      <w:i/>
      <w:color w:val="918585"/>
      <w:sz w:val="22"/>
    </w:rPr>
  </w:style>
  <w:style w:type="paragraph" w:customStyle="1" w:styleId="TableBodyText">
    <w:name w:val="Table Body Text"/>
    <w:basedOn w:val="BodyText"/>
    <w:rsid w:val="006F6E61"/>
    <w:pPr>
      <w:spacing w:before="60" w:after="60"/>
    </w:pPr>
  </w:style>
  <w:style w:type="paragraph" w:styleId="ListContinue">
    <w:name w:val="List Continue"/>
    <w:basedOn w:val="List"/>
    <w:rsid w:val="006F6E61"/>
    <w:pPr>
      <w:ind w:firstLine="0"/>
    </w:pPr>
  </w:style>
  <w:style w:type="paragraph" w:customStyle="1" w:styleId="ListNote">
    <w:name w:val="List Note"/>
    <w:basedOn w:val="List"/>
    <w:rsid w:val="006F6E61"/>
    <w:pPr>
      <w:pBdr>
        <w:top w:val="single" w:sz="6" w:space="2" w:color="918585"/>
        <w:bottom w:val="single" w:sz="6" w:space="2" w:color="918585"/>
      </w:pBdr>
      <w:tabs>
        <w:tab w:val="left" w:pos="1021"/>
      </w:tabs>
      <w:ind w:firstLine="0"/>
    </w:pPr>
  </w:style>
  <w:style w:type="paragraph" w:customStyle="1" w:styleId="Warning">
    <w:name w:val="Warning"/>
    <w:basedOn w:val="BodyText"/>
    <w:rsid w:val="006F6E61"/>
    <w:pPr>
      <w:shd w:val="clear" w:color="auto" w:fill="D9D9D9"/>
      <w:tabs>
        <w:tab w:val="left" w:pos="992"/>
      </w:tabs>
      <w:ind w:left="119" w:right="119"/>
    </w:pPr>
    <w:rPr>
      <w:sz w:val="20"/>
    </w:rPr>
  </w:style>
  <w:style w:type="paragraph" w:customStyle="1" w:styleId="MarginIcons">
    <w:name w:val="Margin Icons"/>
    <w:basedOn w:val="BodyText"/>
    <w:rsid w:val="006F6E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E61"/>
    <w:rPr>
      <w:rFonts w:ascii="Courier New" w:hAnsi="Courier New"/>
    </w:rPr>
  </w:style>
  <w:style w:type="paragraph" w:customStyle="1" w:styleId="NoteBullet">
    <w:name w:val="Note Bullet"/>
    <w:basedOn w:val="Note"/>
    <w:rsid w:val="006F6E61"/>
    <w:pPr>
      <w:tabs>
        <w:tab w:val="clear" w:pos="680"/>
      </w:tabs>
      <w:spacing w:before="60" w:after="60"/>
    </w:pPr>
  </w:style>
  <w:style w:type="paragraph" w:customStyle="1" w:styleId="SubHeading2">
    <w:name w:val="SubHeading2"/>
    <w:basedOn w:val="HeadingBase"/>
    <w:rsid w:val="006F6E61"/>
    <w:pPr>
      <w:spacing w:before="240" w:after="60"/>
    </w:pPr>
    <w:rPr>
      <w:sz w:val="20"/>
    </w:rPr>
  </w:style>
  <w:style w:type="paragraph" w:customStyle="1" w:styleId="SubHeading1">
    <w:name w:val="SubHeading1"/>
    <w:basedOn w:val="HeadingBase"/>
    <w:rsid w:val="006F6E61"/>
    <w:pPr>
      <w:spacing w:before="240" w:after="60"/>
    </w:pPr>
    <w:rPr>
      <w:color w:val="918585"/>
      <w:sz w:val="22"/>
    </w:rPr>
  </w:style>
  <w:style w:type="paragraph" w:customStyle="1" w:styleId="SideHeading">
    <w:name w:val="Side Heading"/>
    <w:basedOn w:val="HeadingBase"/>
    <w:rsid w:val="006F6E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E61"/>
    <w:pPr>
      <w:numPr>
        <w:numId w:val="13"/>
      </w:numPr>
    </w:pPr>
  </w:style>
  <w:style w:type="paragraph" w:styleId="PlainText">
    <w:name w:val="Plain Text"/>
    <w:basedOn w:val="Normal"/>
    <w:link w:val="PlainTextChar"/>
    <w:rsid w:val="006F6E61"/>
    <w:rPr>
      <w:sz w:val="20"/>
    </w:rPr>
  </w:style>
  <w:style w:type="character" w:customStyle="1" w:styleId="PlainTextChar">
    <w:name w:val="Plain Text Char"/>
    <w:basedOn w:val="DefaultParagraphFont"/>
    <w:link w:val="PlainText"/>
    <w:rsid w:val="006F6E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6E61"/>
    <w:rPr>
      <w:b/>
      <w:smallCaps/>
    </w:rPr>
  </w:style>
  <w:style w:type="paragraph" w:customStyle="1" w:styleId="TableListNumber">
    <w:name w:val="Table List Number"/>
    <w:basedOn w:val="ListNumber"/>
    <w:rsid w:val="006F6E61"/>
    <w:pPr>
      <w:numPr>
        <w:numId w:val="0"/>
      </w:numPr>
    </w:pPr>
  </w:style>
  <w:style w:type="paragraph" w:styleId="TOC4">
    <w:name w:val="toc 4"/>
    <w:basedOn w:val="TOCBase"/>
    <w:next w:val="Normal"/>
    <w:semiHidden/>
    <w:rsid w:val="006F6E61"/>
    <w:pPr>
      <w:tabs>
        <w:tab w:val="right" w:leader="dot" w:pos="9071"/>
      </w:tabs>
      <w:ind w:left="1701"/>
    </w:pPr>
  </w:style>
  <w:style w:type="paragraph" w:customStyle="1" w:styleId="ListAlpha">
    <w:name w:val="List Alpha"/>
    <w:basedOn w:val="List"/>
    <w:rsid w:val="006F6E61"/>
    <w:pPr>
      <w:numPr>
        <w:numId w:val="10"/>
      </w:numPr>
    </w:pPr>
  </w:style>
  <w:style w:type="paragraph" w:customStyle="1" w:styleId="ListAlpha2">
    <w:name w:val="List Alpha 2"/>
    <w:basedOn w:val="List2"/>
    <w:rsid w:val="006F6E61"/>
    <w:pPr>
      <w:numPr>
        <w:numId w:val="9"/>
      </w:numPr>
    </w:pPr>
  </w:style>
  <w:style w:type="paragraph" w:styleId="List2">
    <w:name w:val="List 2"/>
    <w:basedOn w:val="BodyText"/>
    <w:rsid w:val="006F6E61"/>
    <w:pPr>
      <w:tabs>
        <w:tab w:val="left" w:pos="680"/>
      </w:tabs>
      <w:spacing w:before="60" w:after="60"/>
      <w:ind w:left="680" w:hanging="340"/>
    </w:pPr>
  </w:style>
  <w:style w:type="paragraph" w:styleId="List3">
    <w:name w:val="List 3"/>
    <w:basedOn w:val="BodyText"/>
    <w:rsid w:val="006F6E61"/>
    <w:pPr>
      <w:tabs>
        <w:tab w:val="left" w:pos="1021"/>
      </w:tabs>
      <w:spacing w:before="60" w:after="60"/>
      <w:ind w:left="1020" w:hanging="340"/>
    </w:pPr>
  </w:style>
  <w:style w:type="paragraph" w:styleId="List4">
    <w:name w:val="List 4"/>
    <w:basedOn w:val="BodyText"/>
    <w:rsid w:val="006F6E61"/>
    <w:pPr>
      <w:tabs>
        <w:tab w:val="left" w:pos="1361"/>
      </w:tabs>
      <w:spacing w:before="60" w:after="60"/>
      <w:ind w:left="1361" w:hanging="340"/>
    </w:pPr>
  </w:style>
  <w:style w:type="paragraph" w:styleId="List5">
    <w:name w:val="List 5"/>
    <w:basedOn w:val="BodyText"/>
    <w:rsid w:val="006F6E61"/>
    <w:pPr>
      <w:tabs>
        <w:tab w:val="left" w:pos="1701"/>
      </w:tabs>
      <w:spacing w:before="60" w:after="60"/>
      <w:ind w:left="1701" w:hanging="340"/>
    </w:pPr>
  </w:style>
  <w:style w:type="paragraph" w:styleId="ListBullet4">
    <w:name w:val="List Bullet 4"/>
    <w:basedOn w:val="List4"/>
    <w:rsid w:val="006F6E61"/>
    <w:pPr>
      <w:numPr>
        <w:numId w:val="4"/>
      </w:numPr>
    </w:pPr>
  </w:style>
  <w:style w:type="paragraph" w:styleId="ListBullet5">
    <w:name w:val="List Bullet 5"/>
    <w:basedOn w:val="List5"/>
    <w:rsid w:val="006F6E61"/>
    <w:pPr>
      <w:numPr>
        <w:numId w:val="5"/>
      </w:numPr>
    </w:pPr>
  </w:style>
  <w:style w:type="paragraph" w:styleId="ListContinue2">
    <w:name w:val="List Continue 2"/>
    <w:basedOn w:val="List2"/>
    <w:rsid w:val="006F6E61"/>
    <w:pPr>
      <w:ind w:firstLine="0"/>
    </w:pPr>
  </w:style>
  <w:style w:type="paragraph" w:styleId="ListContinue3">
    <w:name w:val="List Continue 3"/>
    <w:basedOn w:val="List3"/>
    <w:rsid w:val="006F6E61"/>
    <w:pPr>
      <w:ind w:left="1021" w:firstLine="0"/>
    </w:pPr>
  </w:style>
  <w:style w:type="paragraph" w:styleId="ListContinue4">
    <w:name w:val="List Continue 4"/>
    <w:basedOn w:val="List4"/>
    <w:rsid w:val="006F6E61"/>
    <w:pPr>
      <w:ind w:firstLine="0"/>
    </w:pPr>
  </w:style>
  <w:style w:type="paragraph" w:styleId="ListContinue5">
    <w:name w:val="List Continue 5"/>
    <w:basedOn w:val="List5"/>
    <w:rsid w:val="006F6E61"/>
    <w:pPr>
      <w:ind w:firstLine="0"/>
    </w:pPr>
  </w:style>
  <w:style w:type="paragraph" w:styleId="ListNumber3">
    <w:name w:val="List Number 3"/>
    <w:basedOn w:val="List3"/>
    <w:rsid w:val="006F6E61"/>
    <w:pPr>
      <w:numPr>
        <w:numId w:val="6"/>
      </w:numPr>
    </w:pPr>
  </w:style>
  <w:style w:type="paragraph" w:styleId="ListNumber4">
    <w:name w:val="List Number 4"/>
    <w:basedOn w:val="List4"/>
    <w:rsid w:val="006F6E61"/>
    <w:pPr>
      <w:numPr>
        <w:numId w:val="7"/>
      </w:numPr>
    </w:pPr>
  </w:style>
  <w:style w:type="paragraph" w:styleId="ListNumber5">
    <w:name w:val="List Number 5"/>
    <w:basedOn w:val="List5"/>
    <w:rsid w:val="006F6E61"/>
    <w:pPr>
      <w:numPr>
        <w:numId w:val="8"/>
      </w:numPr>
    </w:pPr>
  </w:style>
  <w:style w:type="paragraph" w:styleId="BlockText">
    <w:name w:val="Block Text"/>
    <w:basedOn w:val="Normal"/>
    <w:rsid w:val="006F6E61"/>
    <w:pPr>
      <w:spacing w:after="120"/>
      <w:ind w:left="1440" w:right="1440"/>
    </w:pPr>
  </w:style>
  <w:style w:type="character" w:customStyle="1" w:styleId="Subscript">
    <w:name w:val="Subscript"/>
    <w:basedOn w:val="DefaultParagraphFont"/>
    <w:rsid w:val="006F6E61"/>
    <w:rPr>
      <w:sz w:val="16"/>
      <w:vertAlign w:val="subscript"/>
    </w:rPr>
  </w:style>
  <w:style w:type="character" w:customStyle="1" w:styleId="Superscript">
    <w:name w:val="Superscript"/>
    <w:basedOn w:val="DefaultParagraphFont"/>
    <w:rsid w:val="006F6E61"/>
    <w:rPr>
      <w:sz w:val="16"/>
      <w:vertAlign w:val="superscript"/>
    </w:rPr>
  </w:style>
  <w:style w:type="character" w:customStyle="1" w:styleId="Symbols">
    <w:name w:val="Symbols"/>
    <w:basedOn w:val="DefaultParagraphFont"/>
    <w:rsid w:val="006F6E61"/>
    <w:rPr>
      <w:rFonts w:ascii="Symbol" w:hAnsi="Symbol"/>
    </w:rPr>
  </w:style>
  <w:style w:type="character" w:customStyle="1" w:styleId="MenuOptions">
    <w:name w:val="Menu Options"/>
    <w:basedOn w:val="DefaultParagraphFont"/>
    <w:rsid w:val="006F6E61"/>
    <w:rPr>
      <w:rFonts w:ascii="Arial Narrow" w:hAnsi="Arial Narrow"/>
      <w:smallCaps/>
    </w:rPr>
  </w:style>
  <w:style w:type="character" w:customStyle="1" w:styleId="Buttons">
    <w:name w:val="Buttons"/>
    <w:basedOn w:val="DefaultParagraphFont"/>
    <w:rsid w:val="006F6E61"/>
    <w:rPr>
      <w:b/>
    </w:rPr>
  </w:style>
  <w:style w:type="character" w:customStyle="1" w:styleId="Underlined">
    <w:name w:val="Underlined"/>
    <w:basedOn w:val="DefaultParagraphFont"/>
    <w:rsid w:val="006F6E61"/>
    <w:rPr>
      <w:u w:val="single"/>
    </w:rPr>
  </w:style>
  <w:style w:type="paragraph" w:customStyle="1" w:styleId="TableBodyTextRight">
    <w:name w:val="Table Body Text Right"/>
    <w:basedOn w:val="TableBodyText"/>
    <w:rsid w:val="006F6E61"/>
    <w:pPr>
      <w:widowControl w:val="0"/>
      <w:autoSpaceDE w:val="0"/>
      <w:autoSpaceDN w:val="0"/>
      <w:adjustRightInd w:val="0"/>
      <w:jc w:val="right"/>
    </w:pPr>
    <w:rPr>
      <w:rFonts w:cs="Arial"/>
      <w:szCs w:val="18"/>
    </w:rPr>
  </w:style>
  <w:style w:type="paragraph" w:customStyle="1" w:styleId="CopyrightText">
    <w:name w:val="Copyright Text"/>
    <w:basedOn w:val="BodyText"/>
    <w:rsid w:val="006F6E61"/>
    <w:rPr>
      <w:sz w:val="18"/>
    </w:rPr>
  </w:style>
  <w:style w:type="paragraph" w:customStyle="1" w:styleId="BodySmallRight">
    <w:name w:val="Body Small Right"/>
    <w:basedOn w:val="BodyTextRight"/>
    <w:rsid w:val="006F6E61"/>
    <w:rPr>
      <w:sz w:val="18"/>
      <w:szCs w:val="18"/>
    </w:rPr>
  </w:style>
  <w:style w:type="paragraph" w:customStyle="1" w:styleId="MarginEdition">
    <w:name w:val="Margin Edition"/>
    <w:basedOn w:val="MarginNote"/>
    <w:rsid w:val="006F6E61"/>
    <w:pPr>
      <w:spacing w:before="0" w:after="0"/>
    </w:pPr>
    <w:rPr>
      <w:rFonts w:ascii="Times New Roman" w:hAnsi="Times New Roman"/>
      <w:color w:val="999999"/>
    </w:rPr>
  </w:style>
  <w:style w:type="paragraph" w:customStyle="1" w:styleId="Spacer">
    <w:name w:val="Spacer"/>
    <w:basedOn w:val="Normal"/>
    <w:rsid w:val="006F6E61"/>
    <w:rPr>
      <w:sz w:val="2"/>
      <w:szCs w:val="2"/>
    </w:rPr>
  </w:style>
  <w:style w:type="character" w:customStyle="1" w:styleId="Small">
    <w:name w:val="Small"/>
    <w:basedOn w:val="DefaultParagraphFont"/>
    <w:rsid w:val="006F6E61"/>
    <w:rPr>
      <w:sz w:val="16"/>
    </w:rPr>
  </w:style>
  <w:style w:type="paragraph" w:customStyle="1" w:styleId="WideTable">
    <w:name w:val="Wide Table"/>
    <w:basedOn w:val="Normal"/>
    <w:rsid w:val="006F6E61"/>
    <w:pPr>
      <w:ind w:left="-1418"/>
    </w:pPr>
    <w:rPr>
      <w:sz w:val="2"/>
      <w:szCs w:val="2"/>
    </w:rPr>
  </w:style>
  <w:style w:type="character" w:styleId="PageNumber">
    <w:name w:val="page number"/>
    <w:basedOn w:val="DefaultParagraphFont"/>
    <w:rsid w:val="006F6E61"/>
  </w:style>
  <w:style w:type="paragraph" w:styleId="Quote">
    <w:name w:val="Quote"/>
    <w:basedOn w:val="Heading1"/>
    <w:link w:val="QuoteChar"/>
    <w:qFormat/>
    <w:rsid w:val="006F6E61"/>
    <w:rPr>
      <w:b w:val="0"/>
      <w:sz w:val="72"/>
      <w:szCs w:val="72"/>
      <w:lang w:val="en-NZ"/>
    </w:rPr>
  </w:style>
  <w:style w:type="character" w:customStyle="1" w:styleId="QuoteChar">
    <w:name w:val="Quote Char"/>
    <w:basedOn w:val="DefaultParagraphFont"/>
    <w:link w:val="Quote"/>
    <w:rsid w:val="006F6E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E61"/>
    <w:pPr>
      <w:pageBreakBefore/>
    </w:pPr>
  </w:style>
  <w:style w:type="paragraph" w:customStyle="1" w:styleId="Border">
    <w:name w:val="Border"/>
    <w:basedOn w:val="Normal"/>
    <w:qFormat/>
    <w:rsid w:val="006F6E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E61"/>
    <w:rPr>
      <w:b/>
      <w:bCs/>
      <w:i/>
      <w:iCs/>
      <w:color w:val="auto"/>
    </w:rPr>
  </w:style>
  <w:style w:type="paragraph" w:styleId="IntenseQuote">
    <w:name w:val="Intense Quote"/>
    <w:basedOn w:val="Normal"/>
    <w:next w:val="Normal"/>
    <w:link w:val="IntenseQuoteChar"/>
    <w:uiPriority w:val="30"/>
    <w:qFormat/>
    <w:rsid w:val="006F6E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E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6E61"/>
    <w:rPr>
      <w:smallCaps/>
      <w:color w:val="auto"/>
      <w:u w:val="single"/>
    </w:rPr>
  </w:style>
  <w:style w:type="character" w:styleId="IntenseReference">
    <w:name w:val="Intense Reference"/>
    <w:basedOn w:val="DefaultParagraphFont"/>
    <w:uiPriority w:val="32"/>
    <w:qFormat/>
    <w:rsid w:val="006F6E61"/>
    <w:rPr>
      <w:b/>
      <w:bCs/>
      <w:smallCaps/>
      <w:color w:val="auto"/>
      <w:spacing w:val="5"/>
      <w:u w:val="single"/>
    </w:rPr>
  </w:style>
  <w:style w:type="paragraph" w:customStyle="1" w:styleId="2ColumnHeading">
    <w:name w:val="2Column Heading"/>
    <w:basedOn w:val="BodyText"/>
    <w:qFormat/>
    <w:rsid w:val="006F6E61"/>
    <w:pPr>
      <w:spacing w:after="60"/>
      <w:ind w:left="-2268"/>
    </w:pPr>
    <w:rPr>
      <w:b/>
    </w:rPr>
  </w:style>
  <w:style w:type="paragraph" w:customStyle="1" w:styleId="Heading1TOC">
    <w:name w:val="Heading1 TOC"/>
    <w:basedOn w:val="Normal"/>
    <w:qFormat/>
    <w:rsid w:val="006F6E61"/>
    <w:pPr>
      <w:spacing w:before="240" w:after="120"/>
    </w:pPr>
    <w:rPr>
      <w:rFonts w:ascii="Times New Roman" w:hAnsi="Times New Roman"/>
      <w:b/>
      <w:sz w:val="32"/>
    </w:rPr>
  </w:style>
  <w:style w:type="paragraph" w:customStyle="1" w:styleId="Heading2TOC">
    <w:name w:val="Heading2 TOC"/>
    <w:basedOn w:val="Normal"/>
    <w:qFormat/>
    <w:rsid w:val="006F6E61"/>
    <w:pPr>
      <w:spacing w:before="240" w:after="60"/>
    </w:pPr>
    <w:rPr>
      <w:rFonts w:ascii="Times New Roman" w:hAnsi="Times New Roman"/>
      <w:b/>
      <w:sz w:val="28"/>
    </w:rPr>
  </w:style>
  <w:style w:type="character" w:customStyle="1" w:styleId="Underline">
    <w:name w:val="Underline"/>
    <w:basedOn w:val="DefaultParagraphFont"/>
    <w:qFormat/>
    <w:rsid w:val="006F6E61"/>
    <w:rPr>
      <w:u w:val="single"/>
    </w:rPr>
  </w:style>
  <w:style w:type="paragraph" w:styleId="BalloonText">
    <w:name w:val="Balloon Text"/>
    <w:basedOn w:val="Normal"/>
    <w:link w:val="BalloonTextChar"/>
    <w:rsid w:val="006F6E61"/>
    <w:rPr>
      <w:rFonts w:ascii="Tahoma" w:hAnsi="Tahoma" w:cs="Tahoma"/>
      <w:sz w:val="16"/>
      <w:szCs w:val="16"/>
    </w:rPr>
  </w:style>
  <w:style w:type="character" w:customStyle="1" w:styleId="BalloonTextChar">
    <w:name w:val="Balloon Text Char"/>
    <w:basedOn w:val="DefaultParagraphFont"/>
    <w:link w:val="BalloonText"/>
    <w:rsid w:val="006F6E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6E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6E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1729</Words>
  <Characters>10715</Characters>
  <Application>Microsoft Office Word</Application>
  <DocSecurity>0</DocSecurity>
  <Lines>383</Lines>
  <Paragraphs>222</Paragraphs>
  <ScaleCrop>false</ScaleCrop>
  <Company>Author-it Software Corporation Ltd.</Company>
  <LinksUpToDate>false</LinksUpToDate>
  <CharactersWithSpaces>12375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RGRPSH403A Educate harness horses for racing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2012-05-26T20:25:00Z</dcterms:created>
  <dcterms:modified xsi:type="dcterms:W3CDTF">2012-05-26T20:25:00Z</dcterms:modified>
</cp:coreProperties>
</file>