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315" w:rsidP="00C42315">
      <w:pPr>
        <w:pStyle w:val="Title"/>
      </w:pPr>
      <w:r>
        <w:fldChar w:fldCharType="begin"/>
      </w:r>
      <w:r>
        <w:instrText xml:space="preserve"> TITLE   \* MERGEFORMAT </w:instrText>
      </w:r>
      <w:r>
        <w:fldChar w:fldCharType="separate"/>
      </w:r>
      <w:r>
        <w:t>RGRPSH301A Implement stable operations</w:t>
      </w:r>
      <w:r>
        <w:fldChar w:fldCharType="end"/>
      </w:r>
    </w:p>
    <w:p w:rsidR="00C42315" w:rsidP="00C42315">
      <w:pPr>
        <w:pStyle w:val="Version"/>
        <w:sectPr w:rsidSect="00B90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C85" w:rsidP="00B90C85">
      <w:pPr>
        <w:pStyle w:val="SuperHeading"/>
      </w:pPr>
      <w:r w:rsidRPr="00B90C85">
        <w:t>RGRPSH301A Implement stable operations</w:t>
      </w:r>
    </w:p>
    <w:p w:rsidR="00000000" w:rsidRPr="00B90C85" w:rsidP="00B90C85">
      <w:pPr>
        <w:pStyle w:val="Heading1"/>
      </w:pPr>
      <w:bookmarkStart w:id="1" w:name="O_273051"/>
      <w:bookmarkEnd w:id="1"/>
      <w:r w:rsidRPr="00B90C85">
        <w:t>Modification History</w:t>
      </w:r>
    </w:p>
    <w:p w:rsidR="00000000" w:rsidRPr="00B90C85" w:rsidP="00B90C85">
      <w:pPr>
        <w:pStyle w:val="BodyText"/>
      </w:pPr>
      <w:r w:rsidRPr="00B90C85">
        <w:t>Not Applicable</w:t>
      </w:r>
    </w:p>
    <w:p w:rsidR="00000000" w:rsidRPr="00B90C85" w:rsidP="00B90C85">
      <w:pPr>
        <w:pStyle w:val="AllowPageBreak"/>
      </w:pPr>
    </w:p>
    <w:p w:rsidR="00000000" w:rsidRPr="00B90C85" w:rsidP="00B90C85">
      <w:pPr>
        <w:pStyle w:val="Heading1"/>
      </w:pPr>
      <w:bookmarkStart w:id="2" w:name="O_216848"/>
      <w:bookmarkEnd w:id="2"/>
      <w:r w:rsidRPr="00B90C85">
        <w:t>Unit Descriptor</w:t>
      </w:r>
    </w:p>
    <w:tbl>
      <w:tblPr>
        <w:tblW w:w="0" w:type="auto"/>
        <w:tblLayout w:type="fixed"/>
        <w:tblCellMar>
          <w:left w:w="62" w:type="dxa"/>
          <w:right w:w="62" w:type="dxa"/>
        </w:tblCellMar>
        <w:tblLook w:val="0000"/>
      </w:tblPr>
      <w:tblGrid>
        <w:gridCol w:w="2657"/>
        <w:gridCol w:w="5865"/>
      </w:tblGrid>
      <w:tr w:rsidTr="00C42315">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B90C85" w:rsidP="00B90C85">
            <w:pPr>
              <w:pStyle w:val="BodyText"/>
            </w:pPr>
            <w:r w:rsidRPr="00B90C85">
              <w:t>This unit of competency specifies the outcomes required to implement stable operations, and follow r</w:t>
            </w:r>
            <w:r w:rsidRPr="00B90C85">
              <w:t>ules and regulations for racing, OHS standards, directions and stable procedures for reporting problems and monitoring daily operations in racing stables.</w:t>
            </w:r>
          </w:p>
          <w:p w:rsidR="00000000" w:rsidRPr="00B90C85" w:rsidP="00B90C85">
            <w:pPr>
              <w:pStyle w:val="BodyText"/>
            </w:pPr>
            <w:r w:rsidRPr="00B90C85">
              <w:t>To undertake this unit the candidate will be able to apply safe horse handling skills and workplace O</w:t>
            </w:r>
            <w:r w:rsidRPr="00B90C85">
              <w:t>HS standards. It is recommended that RGRPSH201A Handle horses be delivered in conjunction with or before this unit of competency.</w:t>
            </w:r>
          </w:p>
          <w:p w:rsidR="00000000" w:rsidRPr="00B90C85" w:rsidP="00B90C85">
            <w:pPr>
              <w:pStyle w:val="BodyText"/>
            </w:pPr>
            <w:r w:rsidRPr="00B90C85">
              <w:t>This unit of competency operates in work environments of racing stables, paddocks, yards, racecourses and public areas.</w:t>
            </w:r>
          </w:p>
          <w:p w:rsidR="00000000" w:rsidRPr="00B90C85" w:rsidP="00B90C85">
            <w:pPr>
              <w:pStyle w:val="BodyText"/>
            </w:pPr>
            <w:r w:rsidRPr="00B90C85">
              <w:t>Licens</w:t>
            </w:r>
            <w:r w:rsidRPr="00B90C85">
              <w:t>ing, legislative, regulatory or certification requirements may apply to this unit. Check with your State Principal Racing Authority for current license or registration requirements.</w:t>
            </w:r>
          </w:p>
        </w:tc>
      </w:tr>
    </w:tbl>
    <w:p w:rsidR="00C42315" w:rsidP="00B90C85">
      <w:pPr>
        <w:pStyle w:val="BodyText"/>
      </w:pPr>
    </w:p>
    <w:p w:rsidR="00C42315" w:rsidP="00B90C85">
      <w:pPr>
        <w:pStyle w:val="BodyText"/>
      </w:pPr>
    </w:p>
    <w:p w:rsidR="00000000" w:rsidRPr="00B90C85" w:rsidP="00B90C85">
      <w:pPr>
        <w:pStyle w:val="Heading1"/>
      </w:pPr>
      <w:bookmarkStart w:id="3" w:name="O_216852"/>
      <w:bookmarkEnd w:id="3"/>
      <w:r w:rsidRPr="00B90C85">
        <w:t>Application of the Unit</w:t>
      </w:r>
    </w:p>
    <w:tbl>
      <w:tblPr>
        <w:tblW w:w="0" w:type="auto"/>
        <w:tblLayout w:type="fixed"/>
        <w:tblCellMar>
          <w:left w:w="62" w:type="dxa"/>
          <w:right w:w="62" w:type="dxa"/>
        </w:tblCellMar>
        <w:tblLook w:val="0000"/>
      </w:tblPr>
      <w:tblGrid>
        <w:gridCol w:w="2745"/>
        <w:gridCol w:w="5777"/>
      </w:tblGrid>
      <w:tr w:rsidTr="00C42315">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B90C85" w:rsidP="00B90C85">
            <w:pPr>
              <w:pStyle w:val="BodyText"/>
            </w:pPr>
            <w:r w:rsidRPr="00B90C85">
              <w:t>This unit of competency supports senior stablehands, trainers and others authorised to implement stable operations.</w:t>
            </w:r>
          </w:p>
          <w:p w:rsidR="00000000" w:rsidRPr="00B90C85" w:rsidP="00B90C85">
            <w:pPr>
              <w:pStyle w:val="BodyText"/>
            </w:pPr>
            <w:r w:rsidRPr="00B90C85">
              <w:t>Competencies attained in this unit apply to the harness and thoroughbred codes of the industry. Consequently when performance criteria are a</w:t>
            </w:r>
            <w:r w:rsidRPr="00B90C85">
              <w:t>pplied they will relate to the harness or thoroughbred code and statements of attainment will reflect this distinction.</w:t>
            </w:r>
          </w:p>
          <w:p w:rsidR="00000000" w:rsidRPr="00B90C85" w:rsidP="00B90C85">
            <w:pPr>
              <w:pStyle w:val="BodyText"/>
            </w:pPr>
            <w:r w:rsidRPr="00B90C85">
              <w:t xml:space="preserve">This unit can be contextualised for other industries while also maintaining the integrity of the unit. </w:t>
            </w:r>
          </w:p>
        </w:tc>
      </w:tr>
    </w:tbl>
    <w:p w:rsidR="00C42315" w:rsidP="00B90C85">
      <w:pPr>
        <w:pStyle w:val="BodyText"/>
      </w:pPr>
    </w:p>
    <w:p w:rsidR="00C42315" w:rsidP="00B90C85">
      <w:pPr>
        <w:pStyle w:val="BodyText"/>
      </w:pPr>
    </w:p>
    <w:p w:rsidR="00000000" w:rsidRPr="00B90C85" w:rsidP="00B90C85">
      <w:pPr>
        <w:pStyle w:val="Heading1"/>
      </w:pPr>
      <w:bookmarkStart w:id="4" w:name="O_281311"/>
      <w:bookmarkEnd w:id="4"/>
      <w:r w:rsidRPr="00B90C85">
        <w:t>Licensing/Re</w:t>
      </w:r>
      <w:r w:rsidRPr="00B90C85">
        <w:t>gulatory Information</w:t>
      </w:r>
    </w:p>
    <w:p w:rsidR="00000000" w:rsidRPr="00B90C85" w:rsidP="00B90C85">
      <w:pPr>
        <w:pStyle w:val="BodyText"/>
      </w:pPr>
      <w:r w:rsidRPr="00B90C85">
        <w:t>Refer to Unit Descriptor</w:t>
      </w:r>
    </w:p>
    <w:p w:rsidR="00000000" w:rsidRPr="00B90C85" w:rsidP="00B90C85">
      <w:pPr>
        <w:pStyle w:val="AllowPageBreak"/>
      </w:pPr>
    </w:p>
    <w:p w:rsidR="00000000" w:rsidRPr="00B90C85" w:rsidP="00B90C85">
      <w:pPr>
        <w:pStyle w:val="Heading1"/>
      </w:pPr>
      <w:bookmarkStart w:id="5" w:name="O_216850"/>
      <w:bookmarkEnd w:id="5"/>
      <w:r w:rsidRPr="00B90C85">
        <w:t>Pre-Requisites</w:t>
      </w:r>
    </w:p>
    <w:tbl>
      <w:tblPr>
        <w:tblW w:w="0" w:type="auto"/>
        <w:tblLayout w:type="fixed"/>
        <w:tblCellMar>
          <w:left w:w="62" w:type="dxa"/>
          <w:right w:w="62" w:type="dxa"/>
        </w:tblCellMar>
        <w:tblLook w:val="0000"/>
      </w:tblPr>
      <w:tblGrid>
        <w:gridCol w:w="2775"/>
        <w:gridCol w:w="1295"/>
        <w:gridCol w:w="4452"/>
      </w:tblGrid>
      <w:tr w:rsidTr="00C42315">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B90C85">
            <w:pPr>
              <w:pStyle w:val="BodyText"/>
              <w:rPr>
                <w:lang w:val="en-NZ"/>
              </w:rPr>
            </w:pPr>
          </w:p>
        </w:tc>
      </w:tr>
      <w:tr w:rsidTr="00C4231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p>
        </w:tc>
      </w:tr>
      <w:tr w:rsidTr="00C4231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B90C85" w:rsidP="00B90C85">
            <w:pPr>
              <w:pStyle w:val="BodyText"/>
            </w:pPr>
          </w:p>
        </w:tc>
      </w:tr>
    </w:tbl>
    <w:p w:rsidR="00C42315" w:rsidP="00B90C85">
      <w:pPr>
        <w:pStyle w:val="BodyText"/>
      </w:pPr>
    </w:p>
    <w:p w:rsidR="00C42315" w:rsidP="00B90C85">
      <w:pPr>
        <w:pStyle w:val="BodyText"/>
      </w:pPr>
    </w:p>
    <w:p w:rsidR="00000000" w:rsidRPr="00B90C85" w:rsidP="00B90C85">
      <w:pPr>
        <w:pStyle w:val="Heading1"/>
      </w:pPr>
      <w:bookmarkStart w:id="6" w:name="O_216849"/>
      <w:bookmarkEnd w:id="6"/>
      <w:r w:rsidRPr="00B90C85">
        <w:t>Employability Skills Information</w:t>
      </w:r>
    </w:p>
    <w:tbl>
      <w:tblPr>
        <w:tblW w:w="0" w:type="auto"/>
        <w:tblLayout w:type="fixed"/>
        <w:tblCellMar>
          <w:left w:w="62" w:type="dxa"/>
          <w:right w:w="62" w:type="dxa"/>
        </w:tblCellMar>
        <w:tblLook w:val="0000"/>
      </w:tblPr>
      <w:tblGrid>
        <w:gridCol w:w="2802"/>
        <w:gridCol w:w="5720"/>
      </w:tblGrid>
      <w:tr w:rsidTr="00C4231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90C85" w:rsidP="00B90C85">
            <w:pPr>
              <w:pStyle w:val="BodyText"/>
            </w:pPr>
            <w:r w:rsidRPr="00B90C85">
              <w:t>This unit contains employability skills.</w:t>
            </w:r>
          </w:p>
        </w:tc>
      </w:tr>
    </w:tbl>
    <w:p w:rsidR="00C42315" w:rsidP="00B90C85">
      <w:pPr>
        <w:pStyle w:val="BodyText"/>
      </w:pPr>
    </w:p>
    <w:p w:rsidR="00C42315" w:rsidP="00B90C85">
      <w:pPr>
        <w:pStyle w:val="BodyText"/>
      </w:pPr>
    </w:p>
    <w:p w:rsidR="00000000" w:rsidRPr="00B90C85" w:rsidP="00B90C85">
      <w:pPr>
        <w:pStyle w:val="Heading1"/>
      </w:pPr>
      <w:bookmarkStart w:id="7" w:name="O_291097"/>
      <w:bookmarkEnd w:id="7"/>
      <w:r w:rsidRPr="00B90C85">
        <w:t>Elements and Performance Criteria Pre-Content</w:t>
      </w:r>
    </w:p>
    <w:tbl>
      <w:tblPr>
        <w:tblW w:w="0" w:type="auto"/>
        <w:tblLayout w:type="fixed"/>
        <w:tblCellMar>
          <w:left w:w="62" w:type="dxa"/>
          <w:right w:w="62" w:type="dxa"/>
        </w:tblCellMar>
        <w:tblLook w:val="0000"/>
      </w:tblPr>
      <w:tblGrid>
        <w:gridCol w:w="2602"/>
        <w:gridCol w:w="5920"/>
      </w:tblGrid>
      <w:tr w:rsidTr="00C42315">
        <w:tblPrEx>
          <w:tblW w:w="0" w:type="auto"/>
          <w:tblLayout w:type="fixed"/>
          <w:tblCellMar>
            <w:left w:w="62" w:type="dxa"/>
            <w:right w:w="62" w:type="dxa"/>
          </w:tblCellMar>
          <w:tblLook w:val="0000"/>
        </w:tblPrEx>
        <w:tc>
          <w:tcPr>
            <w:tcW w:w="2602" w:type="dxa"/>
            <w:tcBorders>
              <w:top w:val="single" w:sz="6" w:space="0" w:color="auto"/>
              <w:left w:val="nil"/>
              <w:bottom w:val="nil"/>
              <w:right w:val="nil"/>
            </w:tcBorders>
            <w:tcMar>
              <w:top w:w="0" w:type="dxa"/>
              <w:left w:w="62" w:type="dxa"/>
              <w:bottom w:w="0" w:type="dxa"/>
              <w:right w:w="62" w:type="dxa"/>
            </w:tcMar>
          </w:tcPr>
          <w:p w:rsidR="00000000" w:rsidP="00B90C85">
            <w:pPr>
              <w:pStyle w:val="BodyText"/>
              <w:rPr>
                <w:lang w:val="en-NZ"/>
              </w:rPr>
            </w:pPr>
            <w:r w:rsidRPr="00B90C85">
              <w:t>Elements describe the essential outcomes of a unit of competency.</w:t>
            </w:r>
          </w:p>
        </w:tc>
        <w:tc>
          <w:tcPr>
            <w:tcW w:w="5920" w:type="dxa"/>
            <w:tcBorders>
              <w:top w:val="single" w:sz="6" w:space="0" w:color="auto"/>
              <w:left w:val="nil"/>
              <w:bottom w:val="nil"/>
              <w:right w:val="nil"/>
            </w:tcBorders>
            <w:tcMar>
              <w:top w:w="0" w:type="dxa"/>
              <w:left w:w="62" w:type="dxa"/>
              <w:bottom w:w="0" w:type="dxa"/>
              <w:right w:w="62" w:type="dxa"/>
            </w:tcMar>
          </w:tcPr>
          <w:p w:rsidR="00000000" w:rsidRPr="00B90C85" w:rsidP="00B90C85">
            <w:pPr>
              <w:pStyle w:val="BodyText"/>
            </w:pPr>
            <w:r w:rsidRPr="00B90C85">
              <w:t>Performance criteria describe the performance needed to demonstrate achievement of the element. Where bold italicised text is used, further info</w:t>
            </w:r>
            <w:r w:rsidRPr="00B90C85">
              <w:t>rmation is detailed in the required skills and knowledge section and the range statement. Assessment of performance is to be consistent with the evidence guide.</w:t>
            </w:r>
          </w:p>
        </w:tc>
      </w:tr>
    </w:tbl>
    <w:p w:rsidR="00000000" w:rsidRPr="00B90C85" w:rsidP="00B90C85">
      <w:pPr>
        <w:pStyle w:val="BodyText"/>
      </w:pPr>
    </w:p>
    <w:p w:rsidR="00000000" w:rsidRPr="00B90C85" w:rsidP="00B90C85">
      <w:pPr>
        <w:pStyle w:val="AllowPageBreak"/>
      </w:pPr>
    </w:p>
    <w:p w:rsidR="00000000" w:rsidRPr="00B90C85" w:rsidP="00B90C85">
      <w:pPr>
        <w:pStyle w:val="Heading1"/>
      </w:pPr>
      <w:bookmarkStart w:id="8" w:name="O_237765"/>
      <w:bookmarkEnd w:id="8"/>
      <w:r w:rsidRPr="00B90C85">
        <w:t>Elements and Performance Criteria</w:t>
      </w:r>
    </w:p>
    <w:tbl>
      <w:tblPr>
        <w:tblW w:w="0" w:type="auto"/>
        <w:tblLayout w:type="fixed"/>
        <w:tblCellMar>
          <w:left w:w="62" w:type="dxa"/>
          <w:right w:w="62" w:type="dxa"/>
        </w:tblCellMar>
        <w:tblLook w:val="0000"/>
      </w:tblPr>
      <w:tblGrid>
        <w:gridCol w:w="2602"/>
        <w:gridCol w:w="5920"/>
      </w:tblGrid>
      <w:tr w:rsidTr="00C42315">
        <w:tblPrEx>
          <w:tblW w:w="0" w:type="auto"/>
          <w:tblLayout w:type="fixed"/>
          <w:tblCellMar>
            <w:left w:w="62" w:type="dxa"/>
            <w:right w:w="62" w:type="dxa"/>
          </w:tblCellMar>
          <w:tblLook w:val="0000"/>
        </w:tblPrEx>
        <w:trPr>
          <w:tblHeader/>
        </w:trPr>
        <w:tc>
          <w:tcPr>
            <w:tcW w:w="2602" w:type="dxa"/>
            <w:tcBorders>
              <w:top w:val="nil"/>
              <w:left w:val="nil"/>
              <w:bottom w:val="single" w:sz="6" w:space="0" w:color="auto"/>
              <w:right w:val="nil"/>
            </w:tcBorders>
            <w:tcMar>
              <w:top w:w="0" w:type="dxa"/>
              <w:left w:w="62" w:type="dxa"/>
              <w:bottom w:w="0" w:type="dxa"/>
              <w:right w:w="62" w:type="dxa"/>
            </w:tcMar>
          </w:tcPr>
          <w:p w:rsidR="00000000" w:rsidRPr="00B90C85" w:rsidP="00B90C85">
            <w:pPr>
              <w:pStyle w:val="BodyText"/>
            </w:pPr>
            <w:r w:rsidRPr="00B90C85">
              <w:rPr>
                <w:rStyle w:val="SpecialBold"/>
              </w:rPr>
              <w:t>ELEMENT</w:t>
            </w:r>
          </w:p>
        </w:tc>
        <w:tc>
          <w:tcPr>
            <w:tcW w:w="5920" w:type="dxa"/>
            <w:tcBorders>
              <w:top w:val="nil"/>
              <w:left w:val="nil"/>
              <w:bottom w:val="single" w:sz="6" w:space="0" w:color="auto"/>
              <w:right w:val="nil"/>
            </w:tcBorders>
            <w:tcMar>
              <w:top w:w="0" w:type="dxa"/>
              <w:left w:w="62" w:type="dxa"/>
              <w:bottom w:w="0" w:type="dxa"/>
              <w:right w:w="62" w:type="dxa"/>
            </w:tcMar>
          </w:tcPr>
          <w:p w:rsidR="00000000" w:rsidP="00B90C85">
            <w:pPr>
              <w:pStyle w:val="BodyText"/>
              <w:rPr>
                <w:lang w:val="en-NZ"/>
              </w:rPr>
            </w:pPr>
            <w:r w:rsidRPr="00B90C85">
              <w:rPr>
                <w:rStyle w:val="SpecialBold"/>
              </w:rPr>
              <w:t>PERFORMANCE CRITERIA</w:t>
            </w:r>
          </w:p>
        </w:tc>
      </w:tr>
      <w:tr w:rsidTr="00C42315">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t>Define job responsibilities of senior stablehands.</w:t>
            </w:r>
          </w:p>
        </w:tc>
        <w:tc>
          <w:tcPr>
            <w:tcW w:w="5920" w:type="dxa"/>
            <w:tcBorders>
              <w:top w:val="nil"/>
              <w:left w:val="nil"/>
              <w:bottom w:val="nil"/>
              <w:right w:val="nil"/>
            </w:tcBorders>
            <w:tcMar>
              <w:top w:w="0" w:type="dxa"/>
              <w:left w:w="62" w:type="dxa"/>
              <w:bottom w:w="0" w:type="dxa"/>
              <w:right w:w="62" w:type="dxa"/>
            </w:tcMar>
          </w:tcPr>
          <w:p w:rsidR="00000000" w:rsidRPr="00B90C85" w:rsidP="00B90C85">
            <w:pPr>
              <w:pStyle w:val="List"/>
            </w:pPr>
            <w:r w:rsidRPr="00B90C85">
              <w:t>1.</w:t>
            </w:r>
            <w:r w:rsidRPr="00B90C85">
              <w:tab/>
            </w:r>
            <w:r w:rsidRPr="00B90C85">
              <w:rPr>
                <w:rStyle w:val="BoldandItalics"/>
              </w:rPr>
              <w:t>Obligations and responsibilities of trainers</w:t>
            </w:r>
            <w:r w:rsidRPr="00B90C85">
              <w:t xml:space="preserve"> are identified in relation to operation of racing stable. </w:t>
            </w:r>
          </w:p>
          <w:p w:rsidR="00000000" w:rsidRPr="00B90C85" w:rsidP="00B90C85">
            <w:pPr>
              <w:pStyle w:val="List"/>
            </w:pPr>
            <w:r w:rsidRPr="00B90C85">
              <w:t>2.</w:t>
            </w:r>
            <w:r w:rsidRPr="00B90C85">
              <w:tab/>
              <w:t>Obligations of racing employees in relation to rules and regulations of racing and OHS are foll</w:t>
            </w:r>
            <w:r w:rsidRPr="00B90C85">
              <w:t xml:space="preserve">owed. </w:t>
            </w:r>
          </w:p>
          <w:p w:rsidR="00000000" w:rsidP="00B90C85">
            <w:pPr>
              <w:pStyle w:val="List"/>
              <w:rPr>
                <w:lang w:val="en-NZ"/>
              </w:rPr>
            </w:pPr>
            <w:r w:rsidRPr="00B90C85">
              <w:t>3.</w:t>
            </w:r>
            <w:r w:rsidRPr="00B90C85">
              <w:tab/>
              <w:t>Specific job responsibilities are complied with.</w:t>
            </w:r>
          </w:p>
        </w:tc>
      </w:tr>
      <w:tr w:rsidTr="00C42315">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t>Comply with stable policies.</w:t>
            </w:r>
          </w:p>
        </w:tc>
        <w:tc>
          <w:tcPr>
            <w:tcW w:w="5920" w:type="dxa"/>
            <w:tcBorders>
              <w:top w:val="nil"/>
              <w:left w:val="nil"/>
              <w:bottom w:val="nil"/>
              <w:right w:val="nil"/>
            </w:tcBorders>
            <w:tcMar>
              <w:top w:w="0" w:type="dxa"/>
              <w:left w:w="62" w:type="dxa"/>
              <w:bottom w:w="0" w:type="dxa"/>
              <w:right w:w="62" w:type="dxa"/>
            </w:tcMar>
          </w:tcPr>
          <w:p w:rsidR="00000000" w:rsidRPr="00B90C85" w:rsidP="00B90C85">
            <w:pPr>
              <w:pStyle w:val="List"/>
            </w:pPr>
            <w:r w:rsidRPr="00B90C85">
              <w:t>4.</w:t>
            </w:r>
            <w:r w:rsidRPr="00B90C85">
              <w:tab/>
              <w:t xml:space="preserve">Procedures for use and security of medications are followed. </w:t>
            </w:r>
          </w:p>
          <w:p w:rsidR="00000000" w:rsidRPr="00B90C85" w:rsidP="00B90C85">
            <w:pPr>
              <w:pStyle w:val="List"/>
            </w:pPr>
            <w:r w:rsidRPr="00B90C85">
              <w:t>5.</w:t>
            </w:r>
            <w:r w:rsidRPr="00B90C85">
              <w:tab/>
            </w:r>
            <w:r w:rsidRPr="00B90C85">
              <w:rPr>
                <w:rStyle w:val="BoldandItalics"/>
              </w:rPr>
              <w:t>Emergency plans</w:t>
            </w:r>
            <w:r w:rsidRPr="00B90C85">
              <w:t xml:space="preserve"> are complied with. </w:t>
            </w:r>
          </w:p>
          <w:p w:rsidR="00000000" w:rsidRPr="00B90C85" w:rsidP="00B90C85">
            <w:pPr>
              <w:pStyle w:val="List"/>
            </w:pPr>
            <w:r w:rsidRPr="00B90C85">
              <w:t>6.</w:t>
            </w:r>
            <w:r w:rsidRPr="00B90C85">
              <w:tab/>
            </w:r>
            <w:r w:rsidRPr="00B90C85">
              <w:t xml:space="preserve">Procedures for reporting, managing and monitoring horses are followed. </w:t>
            </w:r>
          </w:p>
          <w:p w:rsidR="00000000" w:rsidP="00B90C85">
            <w:pPr>
              <w:pStyle w:val="List"/>
              <w:rPr>
                <w:lang w:val="en-NZ"/>
              </w:rPr>
            </w:pPr>
            <w:r w:rsidRPr="00B90C85">
              <w:t>7.</w:t>
            </w:r>
            <w:r w:rsidRPr="00B90C85">
              <w:tab/>
            </w:r>
            <w:r w:rsidRPr="00B90C85">
              <w:rPr>
                <w:rStyle w:val="BoldandItalics"/>
              </w:rPr>
              <w:t>Workplace conditions</w:t>
            </w:r>
            <w:r w:rsidRPr="00B90C85">
              <w:t xml:space="preserve"> are maintained to comply with rules of racing and OHS. </w:t>
            </w:r>
          </w:p>
        </w:tc>
      </w:tr>
      <w:tr w:rsidTr="00C42315">
        <w:tblPrEx>
          <w:tblW w:w="0" w:type="auto"/>
          <w:tblLayout w:type="fixed"/>
          <w:tblCellMar>
            <w:left w:w="62" w:type="dxa"/>
            <w:right w:w="62" w:type="dxa"/>
          </w:tblCellMar>
          <w:tblLook w:val="0000"/>
        </w:tblPrEx>
        <w:tc>
          <w:tcPr>
            <w:tcW w:w="2602"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t>Monitor daily operations in racing stable.</w:t>
            </w:r>
          </w:p>
        </w:tc>
        <w:tc>
          <w:tcPr>
            <w:tcW w:w="5920" w:type="dxa"/>
            <w:tcBorders>
              <w:top w:val="nil"/>
              <w:left w:val="nil"/>
              <w:bottom w:val="nil"/>
              <w:right w:val="nil"/>
            </w:tcBorders>
            <w:tcMar>
              <w:top w:w="0" w:type="dxa"/>
              <w:left w:w="62" w:type="dxa"/>
              <w:bottom w:w="0" w:type="dxa"/>
              <w:right w:w="62" w:type="dxa"/>
            </w:tcMar>
          </w:tcPr>
          <w:p w:rsidR="00000000" w:rsidRPr="00B90C85" w:rsidP="00B90C85">
            <w:pPr>
              <w:pStyle w:val="List"/>
            </w:pPr>
            <w:r w:rsidRPr="00B90C85">
              <w:t>8.</w:t>
            </w:r>
            <w:r w:rsidRPr="00B90C85">
              <w:tab/>
              <w:t>Arrival of rostered staff is confirmed and duties for the</w:t>
            </w:r>
            <w:r w:rsidRPr="00B90C85">
              <w:t xml:space="preserve"> day are verified.</w:t>
            </w:r>
          </w:p>
          <w:p w:rsidR="00000000" w:rsidRPr="00B90C85" w:rsidP="00B90C85">
            <w:pPr>
              <w:pStyle w:val="List"/>
            </w:pPr>
            <w:r w:rsidRPr="00B90C85">
              <w:t>9.</w:t>
            </w:r>
            <w:r w:rsidRPr="00B90C85">
              <w:tab/>
              <w:t>Amendments to normal routines are confirmed with trainer.</w:t>
            </w:r>
          </w:p>
          <w:p w:rsidR="00000000" w:rsidRPr="00B90C85" w:rsidP="00B90C85">
            <w:pPr>
              <w:pStyle w:val="List"/>
            </w:pPr>
            <w:r w:rsidRPr="00B90C85">
              <w:t>10.</w:t>
            </w:r>
            <w:r w:rsidRPr="00B90C85">
              <w:tab/>
              <w:t xml:space="preserve">Completion of gear and equipment maintenance is verified. </w:t>
            </w:r>
          </w:p>
          <w:p w:rsidR="00000000" w:rsidRPr="00B90C85" w:rsidP="00B90C85">
            <w:pPr>
              <w:pStyle w:val="List"/>
            </w:pPr>
            <w:r w:rsidRPr="00B90C85">
              <w:t>11.</w:t>
            </w:r>
            <w:r w:rsidRPr="00B90C85">
              <w:tab/>
            </w:r>
            <w:r w:rsidRPr="00B90C85">
              <w:rPr>
                <w:rStyle w:val="BoldandItalics"/>
              </w:rPr>
              <w:t>Supplies</w:t>
            </w:r>
            <w:r w:rsidRPr="00B90C85">
              <w:t xml:space="preserve"> are monitored and orders prepared according to stable policies and procedures. </w:t>
            </w:r>
          </w:p>
        </w:tc>
      </w:tr>
    </w:tbl>
    <w:p w:rsidR="00C42315" w:rsidP="00B90C85">
      <w:pPr>
        <w:pStyle w:val="BodyText"/>
      </w:pPr>
    </w:p>
    <w:p w:rsidR="00C42315" w:rsidP="00B90C85">
      <w:pPr>
        <w:pStyle w:val="BodyText"/>
      </w:pPr>
    </w:p>
    <w:p w:rsidR="00000000" w:rsidRPr="00B90C85" w:rsidP="00B90C85">
      <w:pPr>
        <w:pStyle w:val="Heading1"/>
      </w:pPr>
      <w:bookmarkStart w:id="9" w:name="O_261556"/>
      <w:bookmarkEnd w:id="9"/>
      <w:r w:rsidRPr="00B90C85">
        <w:t>Required Skills and Knowledge</w:t>
      </w:r>
    </w:p>
    <w:tbl>
      <w:tblPr>
        <w:tblW w:w="0" w:type="auto"/>
        <w:tblLayout w:type="fixed"/>
        <w:tblCellMar>
          <w:left w:w="62" w:type="dxa"/>
          <w:right w:w="62" w:type="dxa"/>
        </w:tblCellMar>
        <w:tblLook w:val="0000"/>
      </w:tblPr>
      <w:tblGrid>
        <w:gridCol w:w="8522"/>
      </w:tblGrid>
      <w:tr w:rsidTr="00C4231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REQUIRED SKILLS AND KNOWLEDGE</w:t>
            </w:r>
          </w:p>
        </w:tc>
      </w:tr>
      <w:tr w:rsidTr="00C423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t>This section describes the skills and knowledge required for this unit.</w:t>
            </w:r>
          </w:p>
        </w:tc>
      </w:tr>
      <w:tr w:rsidTr="00C423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Required skills</w:t>
            </w:r>
          </w:p>
        </w:tc>
      </w:tr>
      <w:tr w:rsidTr="00C423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applying safe handling and work practices when dealing with horses</w:t>
            </w:r>
          </w:p>
          <w:p w:rsidR="00000000" w:rsidRPr="00B90C85" w:rsidP="00B90C85">
            <w:pPr>
              <w:pStyle w:val="ListBullet"/>
            </w:pPr>
            <w:r w:rsidRPr="00B90C85">
              <w:t>awareness of trainer and employee roles and responsibilities</w:t>
            </w:r>
          </w:p>
          <w:p w:rsidR="00000000" w:rsidRPr="00B90C85" w:rsidP="00B90C85">
            <w:pPr>
              <w:pStyle w:val="ListBullet"/>
            </w:pPr>
            <w:r w:rsidRPr="00B90C85">
              <w:t>communicating with employer, supervisor, co-workers and feed merchants using assertive communication techniques to gather, interpret and relay information related to implementing stable operation</w:t>
            </w:r>
            <w:r w:rsidRPr="00B90C85">
              <w:t>s</w:t>
            </w:r>
          </w:p>
          <w:p w:rsidR="00000000" w:rsidRPr="00B90C85" w:rsidP="00B90C85">
            <w:pPr>
              <w:pStyle w:val="ListBullet"/>
            </w:pPr>
            <w:r w:rsidRPr="00B90C85">
              <w:t>completing duties in accordance with safe operating procedures and nominated time frame</w:t>
            </w:r>
          </w:p>
          <w:p w:rsidR="00000000" w:rsidRPr="00B90C85" w:rsidP="00B90C85">
            <w:pPr>
              <w:pStyle w:val="ListBullet"/>
            </w:pPr>
            <w:r w:rsidRPr="00B90C85">
              <w:t>following instructions</w:t>
            </w:r>
          </w:p>
          <w:p w:rsidR="00000000" w:rsidRPr="00B90C85" w:rsidP="00B90C85">
            <w:pPr>
              <w:pStyle w:val="ListBullet"/>
            </w:pPr>
            <w:r w:rsidRPr="00B90C85">
              <w:t>identifying, using and storing medications according to workplace procedures</w:t>
            </w:r>
          </w:p>
          <w:p w:rsidR="00000000" w:rsidRPr="00B90C85" w:rsidP="00B90C85">
            <w:pPr>
              <w:pStyle w:val="ListBullet"/>
            </w:pPr>
            <w:r w:rsidRPr="00B90C85">
              <w:t>incorporating safe operating procedures into all instructions</w:t>
            </w:r>
          </w:p>
          <w:p w:rsidR="00000000" w:rsidRPr="00B90C85" w:rsidP="00B90C85">
            <w:pPr>
              <w:pStyle w:val="ListBullet"/>
            </w:pPr>
            <w:r w:rsidRPr="00B90C85">
              <w:t>read</w:t>
            </w:r>
            <w:r w:rsidRPr="00B90C85">
              <w:t>ing and interpreting workplace documentation, including relevant rules of racing</w:t>
            </w:r>
          </w:p>
          <w:p w:rsidR="00000000" w:rsidRPr="00B90C85" w:rsidP="00B90C85">
            <w:pPr>
              <w:pStyle w:val="ListBullet"/>
            </w:pPr>
            <w:r w:rsidRPr="00B90C85">
              <w:t>recognising changes in condition of horses</w:t>
            </w:r>
          </w:p>
          <w:p w:rsidR="00000000" w:rsidRPr="00B90C85" w:rsidP="00B90C85">
            <w:pPr>
              <w:pStyle w:val="ListBullet"/>
            </w:pPr>
            <w:r w:rsidRPr="00B90C85">
              <w:t>relating to people from a range of social, cultural and ethnic backgrounds and with varying physical and mental abilities</w:t>
            </w:r>
          </w:p>
          <w:p w:rsidR="00000000" w:rsidRPr="00B90C85" w:rsidP="00B90C85">
            <w:pPr>
              <w:pStyle w:val="ListBullet"/>
            </w:pPr>
            <w:r w:rsidRPr="00B90C85">
              <w:t xml:space="preserve">reporting </w:t>
            </w:r>
            <w:r w:rsidRPr="00B90C85">
              <w:t>problems promptly</w:t>
            </w:r>
          </w:p>
          <w:p w:rsidR="00000000" w:rsidP="00B90C85">
            <w:pPr>
              <w:pStyle w:val="ListBullet"/>
              <w:rPr>
                <w:lang w:val="en-NZ"/>
              </w:rPr>
            </w:pPr>
            <w:r w:rsidRPr="00B90C85">
              <w:t>written communication skills to complete workplace documentation and reports.</w:t>
            </w:r>
          </w:p>
        </w:tc>
      </w:tr>
      <w:tr w:rsidTr="00C423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Required knowledge</w:t>
            </w:r>
          </w:p>
        </w:tc>
      </w:tr>
      <w:tr w:rsidTr="00C423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communication procedures within stable and wider racing industry</w:t>
            </w:r>
          </w:p>
          <w:p w:rsidR="00000000" w:rsidRPr="00B90C85" w:rsidP="00B90C85">
            <w:pPr>
              <w:pStyle w:val="ListBullet"/>
            </w:pPr>
            <w:r w:rsidRPr="00B90C85">
              <w:t>common horse illnesses and injuries</w:t>
            </w:r>
          </w:p>
          <w:p w:rsidR="00000000" w:rsidRPr="00B90C85" w:rsidP="00B90C85">
            <w:pPr>
              <w:pStyle w:val="ListBullet"/>
            </w:pPr>
            <w:r w:rsidRPr="00B90C85">
              <w:t>emergency plans</w:t>
            </w:r>
          </w:p>
          <w:p w:rsidR="00000000" w:rsidRPr="00B90C85" w:rsidP="00B90C85">
            <w:pPr>
              <w:pStyle w:val="ListBullet"/>
            </w:pPr>
            <w:r w:rsidRPr="00B90C85">
              <w:t>gear and equipment maintenance</w:t>
            </w:r>
          </w:p>
          <w:p w:rsidR="00000000" w:rsidRPr="00B90C85" w:rsidP="00B90C85">
            <w:pPr>
              <w:pStyle w:val="ListBullet"/>
            </w:pPr>
            <w:r w:rsidRPr="00B90C85">
              <w:t>procedures for using medications</w:t>
            </w:r>
          </w:p>
          <w:p w:rsidR="00000000" w:rsidRPr="00B90C85" w:rsidP="00B90C85">
            <w:pPr>
              <w:pStyle w:val="ListBullet"/>
            </w:pPr>
            <w:r w:rsidRPr="00B90C85">
              <w:t>racing industry animal welfare requirements</w:t>
            </w:r>
          </w:p>
          <w:p w:rsidR="00000000" w:rsidRPr="00B90C85" w:rsidP="00B90C85">
            <w:pPr>
              <w:pStyle w:val="ListBullet"/>
            </w:pPr>
            <w:r w:rsidRPr="00B90C85">
              <w:t>racing industry safety requirements, including safe operating procedures</w:t>
            </w:r>
          </w:p>
          <w:p w:rsidR="00000000" w:rsidRPr="00B90C85" w:rsidP="00B90C85">
            <w:pPr>
              <w:pStyle w:val="ListBullet"/>
            </w:pPr>
            <w:r w:rsidRPr="00B90C85">
              <w:t>relevant rules of racing</w:t>
            </w:r>
          </w:p>
          <w:p w:rsidR="00000000" w:rsidRPr="00B90C85" w:rsidP="00B90C85">
            <w:pPr>
              <w:pStyle w:val="ListBullet"/>
            </w:pPr>
            <w:r w:rsidRPr="00B90C85">
              <w:t>stable supplies</w:t>
            </w:r>
          </w:p>
          <w:p w:rsidR="00000000" w:rsidRPr="00B90C85" w:rsidP="00B90C85">
            <w:pPr>
              <w:pStyle w:val="ListBullet"/>
            </w:pPr>
            <w:r w:rsidRPr="00B90C85">
              <w:t>stable security</w:t>
            </w:r>
          </w:p>
          <w:p w:rsidR="00000000" w:rsidRPr="00B90C85" w:rsidP="00B90C85">
            <w:pPr>
              <w:pStyle w:val="ListBullet"/>
            </w:pPr>
            <w:r w:rsidRPr="00B90C85">
              <w:t>staff duties and r</w:t>
            </w:r>
            <w:r w:rsidRPr="00B90C85">
              <w:t>outines</w:t>
            </w:r>
          </w:p>
          <w:p w:rsidR="00000000" w:rsidRPr="00B90C85" w:rsidP="00B90C85">
            <w:pPr>
              <w:pStyle w:val="ListBullet"/>
            </w:pPr>
            <w:r w:rsidRPr="00B90C85">
              <w:t>workplace conditions.</w:t>
            </w:r>
          </w:p>
        </w:tc>
      </w:tr>
    </w:tbl>
    <w:p w:rsidR="00C42315" w:rsidP="00B90C85">
      <w:pPr>
        <w:pStyle w:val="BodyText"/>
      </w:pPr>
    </w:p>
    <w:p w:rsidR="00C42315" w:rsidP="00B90C85">
      <w:pPr>
        <w:pStyle w:val="BodyText"/>
      </w:pPr>
    </w:p>
    <w:p w:rsidR="00000000" w:rsidRPr="00B90C85" w:rsidP="00B90C85">
      <w:pPr>
        <w:pStyle w:val="AllowPageBreak"/>
      </w:pPr>
    </w:p>
    <w:p w:rsidR="00000000" w:rsidRPr="00B90C85" w:rsidP="00B90C85">
      <w:pPr>
        <w:pStyle w:val="Heading1"/>
      </w:pPr>
      <w:bookmarkStart w:id="10" w:name="O_245749"/>
      <w:bookmarkEnd w:id="10"/>
      <w:r w:rsidRPr="00B90C85">
        <w:t>Evidence Guide</w:t>
      </w:r>
    </w:p>
    <w:tbl>
      <w:tblPr>
        <w:tblW w:w="9570" w:type="dxa"/>
        <w:tblLayout w:type="fixed"/>
        <w:tblCellMar>
          <w:left w:w="62" w:type="dxa"/>
          <w:right w:w="62" w:type="dxa"/>
        </w:tblCellMar>
        <w:tblLook w:val="0000"/>
      </w:tblPr>
      <w:tblGrid>
        <w:gridCol w:w="3908"/>
        <w:gridCol w:w="5662"/>
      </w:tblGrid>
      <w:tr w:rsidTr="00C42315">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B90C85">
            <w:pPr>
              <w:pStyle w:val="BodyText"/>
              <w:rPr>
                <w:lang w:val="en-NZ"/>
              </w:rPr>
            </w:pPr>
            <w:r w:rsidRPr="00B90C85">
              <w:rPr>
                <w:rStyle w:val="SpecialBold"/>
              </w:rPr>
              <w:t>EVIDENCE GUIDE</w:t>
            </w:r>
          </w:p>
        </w:tc>
      </w:tr>
      <w:tr w:rsidTr="00C42315">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B90C85">
            <w:pPr>
              <w:pStyle w:val="BodyText"/>
              <w:rPr>
                <w:lang w:val="en-NZ"/>
              </w:rPr>
            </w:pPr>
            <w:r w:rsidRPr="00B90C85">
              <w:t xml:space="preserve">The evidence guide provides advice on assessment and must be read in conjunction with the performance criteria, required skills and knowledge, </w:t>
            </w:r>
            <w:r w:rsidRPr="00B90C85">
              <w:t>range statement and the Assessment Guidelines for the Training Package.</w:t>
            </w:r>
          </w:p>
        </w:tc>
      </w:tr>
      <w:tr w:rsidTr="00C4231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90C85" w:rsidP="00B90C85">
            <w:pPr>
              <w:pStyle w:val="BodyText"/>
            </w:pPr>
            <w:r w:rsidRPr="00B90C85">
              <w:t>The evidence required to demonstrate competency in this unit must be relevant to workplac</w:t>
            </w:r>
            <w:r w:rsidRPr="00B90C85">
              <w:t>e operations and satisfy all of the requirements of the performance criteria, required skills and knowledge and the range statement of this unit and include evidence of the following:</w:t>
            </w:r>
          </w:p>
          <w:p w:rsidR="00000000" w:rsidRPr="00B90C85" w:rsidP="00B90C85">
            <w:pPr>
              <w:pStyle w:val="ListBullet"/>
            </w:pPr>
            <w:r w:rsidRPr="00B90C85">
              <w:t xml:space="preserve">knowledge of the requirements, procedures and instructions that are to </w:t>
            </w:r>
            <w:r w:rsidRPr="00B90C85">
              <w:t>apply when implementing stable operations</w:t>
            </w:r>
          </w:p>
          <w:p w:rsidR="00000000" w:rsidRPr="00B90C85" w:rsidP="00B90C85">
            <w:pPr>
              <w:pStyle w:val="ListBullet"/>
            </w:pPr>
            <w:r w:rsidRPr="00B90C85">
              <w:t>implementation of procedures and timely techniques to complete stable operations safely, effectively and efficiently</w:t>
            </w:r>
          </w:p>
          <w:p w:rsidR="00000000" w:rsidRPr="00B90C85" w:rsidP="00B90C85">
            <w:pPr>
              <w:pStyle w:val="ListBullet"/>
            </w:pPr>
            <w:r w:rsidRPr="00B90C85">
              <w:t>working with others to undertake and complete stable operation tasks that meet required outcomes.</w:t>
            </w:r>
          </w:p>
          <w:p w:rsidR="00000000" w:rsidP="00B90C85">
            <w:pPr>
              <w:pStyle w:val="BodyText"/>
              <w:rPr>
                <w:lang w:val="en-NZ"/>
              </w:rPr>
            </w:pPr>
            <w:r w:rsidRPr="00B90C85">
              <w:t xml:space="preserve">Evidence should be collected over a period of time using a range of harness or thoroughbred horses of different ages and sexes in racing stable and track environments. </w:t>
            </w:r>
          </w:p>
        </w:tc>
      </w:tr>
      <w:tr w:rsidTr="00C4231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90C85" w:rsidP="00B90C85">
            <w:pPr>
              <w:pStyle w:val="BodyText"/>
            </w:pPr>
            <w:r w:rsidRPr="00B90C85">
              <w:t>Competency must be assessed in a rac</w:t>
            </w:r>
            <w:r w:rsidRPr="00B90C85">
              <w:t>ing workplace that provides access to the required resources or simulated environment approved by the relevant State Principal Racing Authority. Assessment is to occur under standard and authorised work practices, safety requirements and environmental cons</w:t>
            </w:r>
            <w:r w:rsidRPr="00B90C85">
              <w:t>traints. It is to comply with relevant regulatory requirements or Australian Standards requirements.</w:t>
            </w:r>
          </w:p>
          <w:p w:rsidR="00000000" w:rsidRPr="00B90C85" w:rsidP="00B90C85">
            <w:pPr>
              <w:pStyle w:val="BodyText"/>
            </w:pPr>
            <w:r w:rsidRPr="00B90C85">
              <w:t>Assessment of the practical components of this unit will be by observation of relevant skills.</w:t>
            </w:r>
          </w:p>
          <w:p w:rsidR="00000000" w:rsidRPr="00B90C85" w:rsidP="00B90C85">
            <w:pPr>
              <w:pStyle w:val="BodyText"/>
            </w:pPr>
            <w:r w:rsidRPr="00B90C85">
              <w:t>The following resources must be available:</w:t>
            </w:r>
          </w:p>
          <w:p w:rsidR="00000000" w:rsidRPr="00B90C85" w:rsidP="00B90C85">
            <w:pPr>
              <w:pStyle w:val="ListBullet"/>
            </w:pPr>
            <w:r w:rsidRPr="00B90C85">
              <w:t>a variety of har</w:t>
            </w:r>
            <w:r w:rsidRPr="00B90C85">
              <w:t>ness or thoroughbred horses</w:t>
            </w:r>
          </w:p>
          <w:p w:rsidR="00000000" w:rsidRPr="00B90C85" w:rsidP="00B90C85">
            <w:pPr>
              <w:pStyle w:val="ListBullet"/>
            </w:pPr>
            <w:r w:rsidRPr="00B90C85">
              <w:t>materials and equipment relevant to assessing candidate's ability to implement stable operations</w:t>
            </w:r>
          </w:p>
          <w:p w:rsidR="00000000" w:rsidRPr="00B90C85" w:rsidP="00B90C85">
            <w:pPr>
              <w:pStyle w:val="ListBullet"/>
            </w:pPr>
            <w:r w:rsidRPr="00B90C85">
              <w:t>safe handling areas, such as racing stables, and training and racetracks</w:t>
            </w:r>
          </w:p>
          <w:p w:rsidR="00000000" w:rsidP="00B90C85">
            <w:pPr>
              <w:pStyle w:val="ListBullet"/>
              <w:rPr>
                <w:lang w:val="en-NZ"/>
              </w:rPr>
            </w:pPr>
            <w:r w:rsidRPr="00B90C85">
              <w:t>work instructions and related documentation.</w:t>
            </w:r>
          </w:p>
        </w:tc>
      </w:tr>
      <w:tr w:rsidTr="00C4231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Method of as</w:t>
            </w:r>
            <w:r w:rsidRPr="00B90C85">
              <w:rPr>
                <w:rStyle w:val="SpecialBold"/>
              </w:rPr>
              <w:t>sessment</w:t>
            </w:r>
          </w:p>
        </w:tc>
        <w:tc>
          <w:tcPr>
            <w:tcW w:w="5662" w:type="dxa"/>
            <w:tcBorders>
              <w:top w:val="nil"/>
              <w:left w:val="nil"/>
              <w:bottom w:val="nil"/>
              <w:right w:val="nil"/>
            </w:tcBorders>
            <w:tcMar>
              <w:top w:w="0" w:type="dxa"/>
              <w:left w:w="62" w:type="dxa"/>
              <w:bottom w:w="0" w:type="dxa"/>
              <w:right w:w="62" w:type="dxa"/>
            </w:tcMar>
          </w:tcPr>
          <w:p w:rsidR="00000000" w:rsidRPr="00B90C85" w:rsidP="00B90C85">
            <w:pPr>
              <w:pStyle w:val="BodyText"/>
            </w:pPr>
            <w:r w:rsidRPr="00B90C85">
              <w:t>Assessment methods must satisfy the endorsed Assessment Guidelines of the Racing Training Package.</w:t>
            </w:r>
          </w:p>
          <w:p w:rsidR="00000000" w:rsidRPr="00B90C85" w:rsidP="00B90C85">
            <w:pPr>
              <w:pStyle w:val="BodyText"/>
            </w:pPr>
            <w:r w:rsidRPr="00B90C85">
              <w:t>The suggested strategies for the assessment of this unit are:</w:t>
            </w:r>
          </w:p>
          <w:p w:rsidR="00000000" w:rsidRPr="00B90C85" w:rsidP="00B90C85">
            <w:pPr>
              <w:pStyle w:val="ListBullet"/>
            </w:pPr>
            <w:r w:rsidRPr="00B90C85">
              <w:t>written and/or oral assessment of candidate's required knowledge</w:t>
            </w:r>
          </w:p>
          <w:p w:rsidR="00000000" w:rsidRPr="00B90C85" w:rsidP="00B90C85">
            <w:pPr>
              <w:pStyle w:val="ListBullet"/>
            </w:pPr>
            <w:r w:rsidRPr="00B90C85">
              <w:t>observed, documented and firsthand testimonial evidence of candidate's application of practical tasks</w:t>
            </w:r>
          </w:p>
          <w:p w:rsidR="00000000" w:rsidRPr="00B90C85" w:rsidP="00B90C85">
            <w:pPr>
              <w:pStyle w:val="ListBullet"/>
            </w:pPr>
            <w:r w:rsidRPr="00B90C85">
              <w:t>simulation exercises conducted in a State Principal Racing Authority approved simulated environment.</w:t>
            </w:r>
          </w:p>
          <w:p w:rsidR="00000000" w:rsidRPr="00B90C85" w:rsidP="00B90C85">
            <w:pPr>
              <w:pStyle w:val="BodyText"/>
            </w:pPr>
            <w:r w:rsidRPr="00B90C85">
              <w:t>Evidence is required to be demonstrated over a period</w:t>
            </w:r>
            <w:r w:rsidRPr="00B90C85">
              <w:t xml:space="preserve"> of time, therefore where performance is not directly observed any evidence should be authenticated by supervisors or other appropriate persons.</w:t>
            </w:r>
          </w:p>
          <w:p w:rsidR="00000000" w:rsidRPr="00B90C85" w:rsidP="00B90C85">
            <w:pPr>
              <w:pStyle w:val="BodyText"/>
            </w:pPr>
            <w:r w:rsidRPr="00B90C85">
              <w:t>Holistic assessment with other units relevant to the industry sector, workplace and job role is recommended, fo</w:t>
            </w:r>
            <w:r w:rsidRPr="00B90C85">
              <w:t xml:space="preserve">r example: </w:t>
            </w:r>
          </w:p>
          <w:p w:rsidR="00000000" w:rsidRPr="00B90C85" w:rsidP="00B90C85">
            <w:pPr>
              <w:pStyle w:val="ListBullet"/>
            </w:pPr>
            <w:r w:rsidRPr="00B90C85">
              <w:t>RGRCMN201A Follow OHS procedures and observe environmental work practices</w:t>
            </w:r>
          </w:p>
          <w:p w:rsidR="00000000" w:rsidP="00B90C85">
            <w:pPr>
              <w:pStyle w:val="ListBullet"/>
              <w:rPr>
                <w:lang w:val="en-NZ"/>
              </w:rPr>
            </w:pPr>
            <w:r w:rsidRPr="00B90C85">
              <w:t>RGRPSH201A Handle horses.</w:t>
            </w:r>
          </w:p>
        </w:tc>
      </w:tr>
      <w:tr w:rsidTr="00C4231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B90C85" w:rsidP="00B90C85">
            <w:pPr>
              <w:pStyle w:val="BodyText"/>
            </w:pPr>
            <w:r w:rsidRPr="00B90C85">
              <w:t xml:space="preserve">Assessment methods should reflect workplace demands (e.g. literacy and numeracy demands) and the needs of </w:t>
            </w:r>
            <w:r w:rsidRPr="00B90C85">
              <w:t xml:space="preserve">particular target groups (e.g. people with disabilities, Aboriginal and Torres Strait Islander people, women, people with a language background other than English, youth and people from low socioeconomic backgrounds).economic backgrounds). </w:t>
            </w:r>
          </w:p>
        </w:tc>
      </w:tr>
    </w:tbl>
    <w:p w:rsidR="00C42315" w:rsidP="00B90C85">
      <w:pPr>
        <w:pStyle w:val="BodyText"/>
      </w:pPr>
    </w:p>
    <w:p w:rsidR="00C42315" w:rsidP="00B90C85">
      <w:pPr>
        <w:pStyle w:val="BodyText"/>
      </w:pPr>
    </w:p>
    <w:p w:rsidR="00000000" w:rsidRPr="00B90C85" w:rsidP="00B90C85">
      <w:pPr>
        <w:pStyle w:val="Heading1"/>
      </w:pPr>
      <w:bookmarkStart w:id="11" w:name="O_253732"/>
      <w:bookmarkEnd w:id="11"/>
      <w:r w:rsidRPr="00B90C85">
        <w:t>Range Statement</w:t>
      </w:r>
    </w:p>
    <w:tbl>
      <w:tblPr>
        <w:tblW w:w="0" w:type="auto"/>
        <w:tblLayout w:type="fixed"/>
        <w:tblCellMar>
          <w:left w:w="62" w:type="dxa"/>
          <w:right w:w="62" w:type="dxa"/>
        </w:tblCellMar>
        <w:tblLook w:val="0000"/>
      </w:tblPr>
      <w:tblGrid>
        <w:gridCol w:w="3448"/>
        <w:gridCol w:w="5074"/>
      </w:tblGrid>
      <w:tr w:rsidTr="00C4231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90C85">
            <w:pPr>
              <w:pStyle w:val="BodyText"/>
              <w:rPr>
                <w:lang w:val="en-NZ"/>
              </w:rPr>
            </w:pPr>
            <w:r w:rsidRPr="00B90C85">
              <w:rPr>
                <w:rStyle w:val="SpecialBold"/>
              </w:rPr>
              <w:t>RANGE STATEMENT</w:t>
            </w:r>
          </w:p>
        </w:tc>
      </w:tr>
      <w:tr w:rsidTr="00C4231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B90C85" w:rsidP="00B90C85">
            <w:pPr>
              <w:pStyle w:val="BodyText"/>
            </w:pPr>
            <w:r w:rsidRPr="00B90C85">
              <w:t>The range statement relates to the unit of competency as a whole. It allows for different work environments and situations that may affect performance. Bold italicised wording in the performance criteria is detaile</w:t>
            </w:r>
            <w:r w:rsidRPr="00B90C85">
              <w:t xml:space="preserve">d below. </w:t>
            </w:r>
          </w:p>
          <w:p w:rsidR="00000000" w:rsidRPr="00B90C85" w:rsidP="00B90C85">
            <w:pPr>
              <w:pStyle w:val="BodyText"/>
            </w:pPr>
          </w:p>
          <w:p w:rsidR="00000000" w:rsidP="00B90C85">
            <w:pPr>
              <w:pStyle w:val="BodyText"/>
              <w:rPr>
                <w:lang w:val="en-NZ"/>
              </w:rPr>
            </w:pPr>
            <w:r w:rsidRPr="00B90C85">
              <w:t>The range statement provides details of how this competency can be used in the workplaces of the racing industry to implement stable operations. Workplaces include harness or thoroughbred stables and racecourses, training tracks and public areas</w:t>
            </w:r>
            <w:r w:rsidRPr="00B90C85">
              <w:t>.</w:t>
            </w:r>
          </w:p>
        </w:tc>
      </w:tr>
      <w:tr w:rsidTr="00C4231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BoldandItalics"/>
              </w:rPr>
              <w:t>Obligations and responsibilities of trainers</w:t>
            </w:r>
            <w:r w:rsidRPr="00B90C85">
              <w:t xml:space="preserve"> will include: </w:t>
            </w:r>
          </w:p>
        </w:tc>
        <w:tc>
          <w:tcPr>
            <w:tcW w:w="5074"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adhering to responsibilities under national and state codes of practice; federal, state and territory legislation; and local government regulations covering animal welfare</w:t>
            </w:r>
          </w:p>
          <w:p w:rsidR="00000000" w:rsidRPr="00B90C85" w:rsidP="00B90C85">
            <w:pPr>
              <w:pStyle w:val="ListBullet"/>
            </w:pPr>
            <w:r w:rsidRPr="00B90C85">
              <w:t>complying with rules of racing</w:t>
            </w:r>
          </w:p>
          <w:p w:rsidR="00000000" w:rsidRPr="00B90C85" w:rsidP="00B90C85">
            <w:pPr>
              <w:pStyle w:val="ListBullet"/>
            </w:pPr>
            <w:r w:rsidRPr="00B90C85">
              <w:t>complying with OHS legislation and providing duty of care, covering:</w:t>
            </w:r>
          </w:p>
          <w:p w:rsidR="00000000" w:rsidRPr="00B90C85" w:rsidP="00B90C85">
            <w:pPr>
              <w:pStyle w:val="ListBullet2"/>
            </w:pPr>
            <w:r w:rsidRPr="00B90C85">
              <w:t>safe plant and equipment</w:t>
            </w:r>
          </w:p>
          <w:p w:rsidR="00000000" w:rsidRPr="00B90C85" w:rsidP="00B90C85">
            <w:pPr>
              <w:pStyle w:val="ListBullet2"/>
            </w:pPr>
            <w:r w:rsidRPr="00B90C85">
              <w:t>safe systems of work</w:t>
            </w:r>
          </w:p>
          <w:p w:rsidR="00000000" w:rsidRPr="00B90C85" w:rsidP="00B90C85">
            <w:pPr>
              <w:pStyle w:val="ListBullet2"/>
            </w:pPr>
            <w:r w:rsidRPr="00B90C85">
              <w:t>safe premises</w:t>
            </w:r>
          </w:p>
          <w:p w:rsidR="00000000" w:rsidRPr="00B90C85" w:rsidP="00B90C85">
            <w:pPr>
              <w:pStyle w:val="ListBullet2"/>
            </w:pPr>
            <w:r w:rsidRPr="00B90C85">
              <w:t>information, instructions and training</w:t>
            </w:r>
          </w:p>
          <w:p w:rsidR="00000000" w:rsidRPr="00B90C85" w:rsidP="00B90C85">
            <w:pPr>
              <w:pStyle w:val="ListBullet2"/>
            </w:pPr>
            <w:r w:rsidRPr="00B90C85">
              <w:t>adequate supervision</w:t>
            </w:r>
          </w:p>
          <w:p w:rsidR="00000000" w:rsidRPr="00B90C85" w:rsidP="00B90C85">
            <w:pPr>
              <w:pStyle w:val="ListBullet"/>
            </w:pPr>
            <w:r w:rsidRPr="00B90C85">
              <w:t>dealing with clients</w:t>
            </w:r>
          </w:p>
          <w:p w:rsidR="00000000" w:rsidRPr="00B90C85" w:rsidP="00B90C85">
            <w:pPr>
              <w:pStyle w:val="ListBullet"/>
            </w:pPr>
            <w:r w:rsidRPr="00B90C85">
              <w:t>managing stab</w:t>
            </w:r>
            <w:r w:rsidRPr="00B90C85">
              <w:t>le</w:t>
            </w:r>
          </w:p>
          <w:p w:rsidR="00000000" w:rsidP="00B90C85">
            <w:pPr>
              <w:pStyle w:val="ListBullet"/>
              <w:rPr>
                <w:lang w:val="en-NZ"/>
              </w:rPr>
            </w:pPr>
            <w:r w:rsidRPr="00B90C85">
              <w:t>training horses.</w:t>
            </w:r>
          </w:p>
        </w:tc>
      </w:tr>
      <w:tr w:rsidTr="00C4231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BoldandItalics"/>
              </w:rPr>
              <w:t>Obligations of racing employees</w:t>
            </w:r>
            <w:r w:rsidRPr="00B90C85">
              <w:t xml:space="preserve"> will include: </w:t>
            </w:r>
          </w:p>
        </w:tc>
        <w:tc>
          <w:tcPr>
            <w:tcW w:w="5074"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complying with Australian and local rules of racing</w:t>
            </w:r>
          </w:p>
          <w:p w:rsidR="00000000" w:rsidRPr="00B90C85" w:rsidP="00B90C85">
            <w:pPr>
              <w:pStyle w:val="ListBullet"/>
            </w:pPr>
            <w:r w:rsidRPr="00B90C85">
              <w:t>contributing to safe work arrangements</w:t>
            </w:r>
          </w:p>
          <w:p w:rsidR="00000000" w:rsidRPr="00B90C85" w:rsidP="00B90C85">
            <w:pPr>
              <w:pStyle w:val="ListBullet"/>
            </w:pPr>
            <w:r w:rsidRPr="00B90C85">
              <w:t>cooperating with employers</w:t>
            </w:r>
          </w:p>
          <w:p w:rsidR="00000000" w:rsidRPr="00B90C85" w:rsidP="00B90C85">
            <w:pPr>
              <w:pStyle w:val="ListBullet"/>
            </w:pPr>
            <w:r w:rsidRPr="00B90C85">
              <w:t>following animal welfare principles</w:t>
            </w:r>
          </w:p>
          <w:p w:rsidR="00000000" w:rsidRPr="00B90C85" w:rsidP="00B90C85">
            <w:pPr>
              <w:pStyle w:val="ListBullet"/>
            </w:pPr>
            <w:r w:rsidRPr="00B90C85">
              <w:t>following directions of trainers or supervisors</w:t>
            </w:r>
          </w:p>
          <w:p w:rsidR="00000000" w:rsidP="00B90C85">
            <w:pPr>
              <w:pStyle w:val="ListBullet"/>
              <w:rPr>
                <w:lang w:val="en-NZ"/>
              </w:rPr>
            </w:pPr>
            <w:r w:rsidRPr="00B90C85">
              <w:t>following safe operating procedures.</w:t>
            </w:r>
          </w:p>
        </w:tc>
      </w:tr>
      <w:tr w:rsidTr="00C4231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BoldandItalics"/>
              </w:rPr>
              <w:t>Rules and regulations of racing and OHS</w:t>
            </w:r>
            <w:r w:rsidRPr="00B90C85">
              <w:t xml:space="preserve"> will include: </w:t>
            </w:r>
          </w:p>
        </w:tc>
        <w:tc>
          <w:tcPr>
            <w:tcW w:w="5074"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OHS, including:</w:t>
            </w:r>
          </w:p>
          <w:p w:rsidR="00000000" w:rsidRPr="00B90C85" w:rsidP="00B90C85">
            <w:pPr>
              <w:pStyle w:val="ListBullet2"/>
            </w:pPr>
            <w:r w:rsidRPr="00B90C85">
              <w:t>contributing to safe work environment</w:t>
            </w:r>
          </w:p>
          <w:p w:rsidR="00000000" w:rsidRPr="00B90C85" w:rsidP="00B90C85">
            <w:pPr>
              <w:pStyle w:val="ListBullet2"/>
            </w:pPr>
            <w:r w:rsidRPr="00B90C85">
              <w:t>cooperating with employer:</w:t>
            </w:r>
          </w:p>
          <w:p w:rsidR="00000000" w:rsidRPr="00B90C85" w:rsidP="00B90C85">
            <w:pPr>
              <w:pStyle w:val="ListBullet3"/>
            </w:pPr>
            <w:r w:rsidRPr="00B90C85">
              <w:t>wearing prescribed safety equipment</w:t>
            </w:r>
          </w:p>
          <w:p w:rsidR="00000000" w:rsidRPr="00B90C85" w:rsidP="00B90C85">
            <w:pPr>
              <w:pStyle w:val="ListBullet3"/>
            </w:pPr>
            <w:r w:rsidRPr="00B90C85">
              <w:t>obeying health and safety rules</w:t>
            </w:r>
          </w:p>
          <w:p w:rsidR="00000000" w:rsidRPr="00B90C85" w:rsidP="00B90C85">
            <w:pPr>
              <w:pStyle w:val="ListBullet3"/>
            </w:pPr>
            <w:r w:rsidRPr="00B90C85">
              <w:t>notifying trainer or supervisor of potential or actual hazards</w:t>
            </w:r>
          </w:p>
          <w:p w:rsidR="00000000" w:rsidRPr="00B90C85" w:rsidP="00B90C85">
            <w:pPr>
              <w:pStyle w:val="ListBullet2"/>
            </w:pPr>
            <w:r w:rsidRPr="00B90C85">
              <w:t>following directions of trainer or supervisor</w:t>
            </w:r>
          </w:p>
          <w:p w:rsidR="00000000" w:rsidRPr="00B90C85" w:rsidP="00B90C85">
            <w:pPr>
              <w:pStyle w:val="ListBullet"/>
            </w:pPr>
            <w:r w:rsidRPr="00B90C85">
              <w:t>rules of racing, including:</w:t>
            </w:r>
          </w:p>
          <w:p w:rsidR="00000000" w:rsidRPr="00B90C85" w:rsidP="00B90C85">
            <w:pPr>
              <w:pStyle w:val="ListBullet2"/>
            </w:pPr>
            <w:r w:rsidRPr="00B90C85">
              <w:t>drug use as related to horses and personnel</w:t>
            </w:r>
          </w:p>
          <w:p w:rsidR="00000000" w:rsidRPr="00B90C85" w:rsidP="00B90C85">
            <w:pPr>
              <w:pStyle w:val="ListBullet2"/>
            </w:pPr>
            <w:r w:rsidRPr="00B90C85">
              <w:t>harassment</w:t>
            </w:r>
          </w:p>
          <w:p w:rsidR="00000000" w:rsidRPr="00B90C85" w:rsidP="00B90C85">
            <w:pPr>
              <w:pStyle w:val="ListBullet2"/>
            </w:pPr>
            <w:r w:rsidRPr="00B90C85">
              <w:t>registration or identity card</w:t>
            </w:r>
          </w:p>
          <w:p w:rsidR="00000000" w:rsidP="00B90C85">
            <w:pPr>
              <w:pStyle w:val="ListBullet2"/>
              <w:rPr>
                <w:lang w:val="en-NZ"/>
              </w:rPr>
            </w:pPr>
            <w:r w:rsidRPr="00B90C85">
              <w:t>stable security.</w:t>
            </w:r>
          </w:p>
        </w:tc>
      </w:tr>
      <w:tr w:rsidTr="00C4231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BoldandItalics"/>
              </w:rPr>
              <w:t>Procedures for use and security of medications</w:t>
            </w:r>
            <w:r w:rsidRPr="00B90C85">
              <w:t xml:space="preserve"> will include: </w:t>
            </w:r>
          </w:p>
        </w:tc>
        <w:tc>
          <w:tcPr>
            <w:tcW w:w="5074"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inventory</w:t>
            </w:r>
          </w:p>
          <w:p w:rsidR="00000000" w:rsidRPr="00B90C85" w:rsidP="00B90C85">
            <w:pPr>
              <w:pStyle w:val="ListBullet"/>
            </w:pPr>
            <w:r w:rsidRPr="00B90C85">
              <w:t>locked cabinets</w:t>
            </w:r>
          </w:p>
          <w:p w:rsidR="00000000" w:rsidRPr="00B90C85" w:rsidP="00B90C85">
            <w:pPr>
              <w:pStyle w:val="ListBullet"/>
            </w:pPr>
            <w:r w:rsidRPr="00B90C85">
              <w:t>nominated person to use</w:t>
            </w:r>
          </w:p>
          <w:p w:rsidR="00000000" w:rsidRPr="00B90C85" w:rsidP="00B90C85">
            <w:pPr>
              <w:pStyle w:val="ListBullet"/>
            </w:pPr>
            <w:r w:rsidRPr="00B90C85">
              <w:t>system of identifying horses for treatment</w:t>
            </w:r>
          </w:p>
          <w:p w:rsidR="00000000" w:rsidRPr="00B90C85" w:rsidP="00B90C85">
            <w:pPr>
              <w:pStyle w:val="ListBullet"/>
            </w:pPr>
            <w:r w:rsidRPr="00B90C85">
              <w:t>rules of racing</w:t>
            </w:r>
          </w:p>
          <w:p w:rsidR="00000000" w:rsidRPr="00B90C85" w:rsidP="00B90C85">
            <w:pPr>
              <w:pStyle w:val="ListBullet"/>
            </w:pPr>
            <w:r w:rsidRPr="00B90C85">
              <w:t>safe horse handling</w:t>
            </w:r>
          </w:p>
          <w:p w:rsidR="00000000" w:rsidRPr="00B90C85" w:rsidP="00B90C85">
            <w:pPr>
              <w:pStyle w:val="ListBullet"/>
            </w:pPr>
            <w:r w:rsidRPr="00B90C85">
              <w:t>safe disposal of materials, including sharps and containers</w:t>
            </w:r>
          </w:p>
          <w:p w:rsidR="00000000" w:rsidRPr="00B90C85" w:rsidP="00B90C85">
            <w:pPr>
              <w:pStyle w:val="ListBullet"/>
            </w:pPr>
            <w:r w:rsidRPr="00B90C85">
              <w:t>recording treatments</w:t>
            </w:r>
          </w:p>
          <w:p w:rsidR="00000000" w:rsidP="00B90C85">
            <w:pPr>
              <w:pStyle w:val="ListBullet"/>
              <w:rPr>
                <w:lang w:val="en-NZ"/>
              </w:rPr>
            </w:pPr>
            <w:r w:rsidRPr="00B90C85">
              <w:t>material safety data sheets.</w:t>
            </w:r>
          </w:p>
        </w:tc>
      </w:tr>
      <w:tr w:rsidTr="00C4231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BoldandItalics"/>
              </w:rPr>
              <w:t>Emergency plans</w:t>
            </w:r>
            <w:r w:rsidRPr="00B90C85">
              <w:t xml:space="preserve"> will include: </w:t>
            </w:r>
          </w:p>
        </w:tc>
        <w:tc>
          <w:tcPr>
            <w:tcW w:w="5074"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emergency phone numbers</w:t>
            </w:r>
          </w:p>
          <w:p w:rsidR="00000000" w:rsidRPr="00B90C85" w:rsidP="00B90C85">
            <w:pPr>
              <w:pStyle w:val="ListBullet"/>
            </w:pPr>
            <w:r w:rsidRPr="00B90C85">
              <w:t>evacuation plans</w:t>
            </w:r>
          </w:p>
          <w:p w:rsidR="00000000" w:rsidRPr="00B90C85" w:rsidP="00B90C85">
            <w:pPr>
              <w:pStyle w:val="ListBullet"/>
            </w:pPr>
            <w:r w:rsidRPr="00B90C85">
              <w:t>fire or flood plans</w:t>
            </w:r>
          </w:p>
          <w:p w:rsidR="00000000" w:rsidRPr="00B90C85" w:rsidP="00B90C85">
            <w:pPr>
              <w:pStyle w:val="ListBullet"/>
            </w:pPr>
            <w:r w:rsidRPr="00B90C85">
              <w:t>injury to people</w:t>
            </w:r>
          </w:p>
          <w:p w:rsidR="00000000" w:rsidP="00B90C85">
            <w:pPr>
              <w:pStyle w:val="ListBullet"/>
              <w:rPr>
                <w:lang w:val="en-NZ"/>
              </w:rPr>
            </w:pPr>
            <w:r w:rsidRPr="00B90C85">
              <w:t>injury to horses.</w:t>
            </w:r>
          </w:p>
        </w:tc>
      </w:tr>
      <w:tr w:rsidTr="00C4231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BoldandItalics"/>
              </w:rPr>
              <w:t>Reporting</w:t>
            </w:r>
            <w:r w:rsidRPr="00B90C85">
              <w:t xml:space="preserve">, </w:t>
            </w:r>
            <w:r w:rsidRPr="00B90C85">
              <w:rPr>
                <w:rStyle w:val="BoldandItalics"/>
              </w:rPr>
              <w:t>managing and monitoring horses</w:t>
            </w:r>
            <w:r w:rsidRPr="00B90C85">
              <w:t xml:space="preserve"> will include: </w:t>
            </w:r>
          </w:p>
        </w:tc>
        <w:tc>
          <w:tcPr>
            <w:tcW w:w="5074"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feed and water intake</w:t>
            </w:r>
          </w:p>
          <w:p w:rsidR="00000000" w:rsidRPr="00B90C85" w:rsidP="00B90C85">
            <w:pPr>
              <w:pStyle w:val="ListBullet"/>
            </w:pPr>
            <w:r w:rsidRPr="00B90C85">
              <w:t>gear fit and use</w:t>
            </w:r>
          </w:p>
          <w:p w:rsidR="00000000" w:rsidRPr="00B90C85" w:rsidP="00B90C85">
            <w:pPr>
              <w:pStyle w:val="ListBullet"/>
            </w:pPr>
            <w:r w:rsidRPr="00B90C85">
              <w:t>illnesses and injuries</w:t>
            </w:r>
          </w:p>
          <w:p w:rsidR="00000000" w:rsidRPr="00B90C85" w:rsidP="00B90C85">
            <w:pPr>
              <w:pStyle w:val="ListBullet"/>
            </w:pPr>
            <w:r w:rsidRPr="00B90C85">
              <w:t>maintaining horse record systems</w:t>
            </w:r>
          </w:p>
          <w:p w:rsidR="00000000" w:rsidRPr="00B90C85" w:rsidP="00B90C85">
            <w:pPr>
              <w:pStyle w:val="ListBullet"/>
            </w:pPr>
            <w:r w:rsidRPr="00B90C85">
              <w:t>presentation of horses at trackwork, trials and race meetings</w:t>
            </w:r>
          </w:p>
          <w:p w:rsidR="00000000" w:rsidRPr="00B90C85" w:rsidP="00B90C85">
            <w:pPr>
              <w:pStyle w:val="ListBullet"/>
            </w:pPr>
            <w:r w:rsidRPr="00B90C85">
              <w:t>post-work recovery</w:t>
            </w:r>
          </w:p>
          <w:p w:rsidR="00000000" w:rsidRPr="00B90C85" w:rsidP="00B90C85">
            <w:pPr>
              <w:pStyle w:val="ListBullet"/>
            </w:pPr>
            <w:r w:rsidRPr="00B90C85">
              <w:t>rugging requirements</w:t>
            </w:r>
          </w:p>
          <w:p w:rsidR="00000000" w:rsidP="00B90C85">
            <w:pPr>
              <w:pStyle w:val="ListBullet"/>
              <w:rPr>
                <w:lang w:val="en-NZ"/>
              </w:rPr>
            </w:pPr>
            <w:r w:rsidRPr="00B90C85">
              <w:t xml:space="preserve">temperature </w:t>
            </w:r>
            <w:r w:rsidRPr="00B90C85">
              <w:t>monitoring.</w:t>
            </w:r>
          </w:p>
        </w:tc>
      </w:tr>
      <w:tr w:rsidTr="00C4231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BoldandItalics"/>
              </w:rPr>
              <w:t>Workplace conditions</w:t>
            </w:r>
            <w:r w:rsidRPr="00B90C85">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avoiding diseases and infections</w:t>
            </w:r>
          </w:p>
          <w:p w:rsidR="00000000" w:rsidRPr="00B90C85" w:rsidP="00B90C85">
            <w:pPr>
              <w:pStyle w:val="ListBullet"/>
            </w:pPr>
            <w:r w:rsidRPr="00B90C85">
              <w:t>doing job the correct way</w:t>
            </w:r>
          </w:p>
          <w:p w:rsidR="00000000" w:rsidRPr="00B90C85" w:rsidP="00B90C85">
            <w:pPr>
              <w:pStyle w:val="ListBullet"/>
            </w:pPr>
            <w:r w:rsidRPr="00B90C85">
              <w:t>following track rules and regulations</w:t>
            </w:r>
          </w:p>
          <w:p w:rsidR="00000000" w:rsidRPr="00B90C85" w:rsidP="00B90C85">
            <w:pPr>
              <w:pStyle w:val="ListBullet"/>
            </w:pPr>
            <w:r w:rsidRPr="00B90C85">
              <w:t>following stable procedures</w:t>
            </w:r>
          </w:p>
          <w:p w:rsidR="00000000" w:rsidRPr="00B90C85" w:rsidP="00B90C85">
            <w:pPr>
              <w:pStyle w:val="ListBullet"/>
            </w:pPr>
            <w:r w:rsidRPr="00B90C85">
              <w:t>keeping work areas clean and tidy</w:t>
            </w:r>
          </w:p>
          <w:p w:rsidR="00000000" w:rsidRPr="00B90C85" w:rsidP="00B90C85">
            <w:pPr>
              <w:pStyle w:val="ListBullet"/>
            </w:pPr>
            <w:r w:rsidRPr="00B90C85">
              <w:t>reporting injuries</w:t>
            </w:r>
          </w:p>
          <w:p w:rsidR="00000000" w:rsidRPr="00B90C85" w:rsidP="00B90C85">
            <w:pPr>
              <w:pStyle w:val="ListBullet"/>
            </w:pPr>
            <w:r w:rsidRPr="00B90C85">
              <w:t>reporting workplace hazards</w:t>
            </w:r>
          </w:p>
          <w:p w:rsidR="00000000" w:rsidRPr="00B90C85" w:rsidP="00B90C85">
            <w:pPr>
              <w:pStyle w:val="ListBullet"/>
            </w:pPr>
            <w:r w:rsidRPr="00B90C85">
              <w:t>using safe handling and lifting methods</w:t>
            </w:r>
          </w:p>
          <w:p w:rsidR="00000000" w:rsidP="00B90C85">
            <w:pPr>
              <w:pStyle w:val="ListBullet"/>
              <w:rPr>
                <w:lang w:val="en-NZ"/>
              </w:rPr>
            </w:pPr>
            <w:r w:rsidRPr="00B90C85">
              <w:t>using the right equipment.</w:t>
            </w:r>
          </w:p>
        </w:tc>
      </w:tr>
      <w:tr w:rsidTr="00C4231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BoldandItalics"/>
              </w:rPr>
              <w:t>Gear and equipment maintenance</w:t>
            </w:r>
            <w:r w:rsidRPr="00B90C85">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checking gear inventory</w:t>
            </w:r>
          </w:p>
          <w:p w:rsidR="00000000" w:rsidRPr="00B90C85" w:rsidP="00B90C85">
            <w:pPr>
              <w:pStyle w:val="ListBullet"/>
            </w:pPr>
            <w:r w:rsidRPr="00B90C85">
              <w:t>cleaning gear</w:t>
            </w:r>
          </w:p>
          <w:p w:rsidR="00000000" w:rsidRPr="00B90C85" w:rsidP="00B90C85">
            <w:pPr>
              <w:pStyle w:val="ListBullet"/>
            </w:pPr>
            <w:r w:rsidRPr="00B90C85">
              <w:t>inspecting stable equipment, including:</w:t>
            </w:r>
          </w:p>
          <w:p w:rsidR="00000000" w:rsidRPr="00B90C85" w:rsidP="00B90C85">
            <w:pPr>
              <w:pStyle w:val="ListBullet2"/>
            </w:pPr>
            <w:r w:rsidRPr="00B90C85">
              <w:t>rakes</w:t>
            </w:r>
          </w:p>
          <w:p w:rsidR="00000000" w:rsidRPr="00B90C85" w:rsidP="00B90C85">
            <w:pPr>
              <w:pStyle w:val="ListBullet2"/>
            </w:pPr>
            <w:r w:rsidRPr="00B90C85">
              <w:t>shovels</w:t>
            </w:r>
          </w:p>
          <w:p w:rsidR="00000000" w:rsidRPr="00B90C85" w:rsidP="00B90C85">
            <w:pPr>
              <w:pStyle w:val="ListBullet2"/>
            </w:pPr>
            <w:r w:rsidRPr="00B90C85">
              <w:t>wheelbarrows</w:t>
            </w:r>
          </w:p>
          <w:p w:rsidR="00000000" w:rsidRPr="00B90C85" w:rsidP="00B90C85">
            <w:pPr>
              <w:pStyle w:val="ListBullet"/>
            </w:pPr>
            <w:r w:rsidRPr="00B90C85">
              <w:t>recommending purchase of new gear or equipment</w:t>
            </w:r>
          </w:p>
          <w:p w:rsidR="00000000" w:rsidRPr="00B90C85" w:rsidP="00B90C85">
            <w:pPr>
              <w:pStyle w:val="ListBullet"/>
            </w:pPr>
            <w:r w:rsidRPr="00B90C85">
              <w:t>removing and reporting broken or damaged gear or equipment</w:t>
            </w:r>
          </w:p>
          <w:p w:rsidR="00000000" w:rsidP="00B90C85">
            <w:pPr>
              <w:pStyle w:val="ListBullet"/>
              <w:rPr>
                <w:lang w:val="en-NZ"/>
              </w:rPr>
            </w:pPr>
            <w:r w:rsidRPr="00B90C85">
              <w:t>sending gear or equipment for repair.</w:t>
            </w:r>
          </w:p>
        </w:tc>
      </w:tr>
      <w:tr w:rsidTr="00C42315">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BoldandItalics"/>
              </w:rPr>
              <w:t>Supplies</w:t>
            </w:r>
            <w:r w:rsidRPr="00B90C85">
              <w:t xml:space="preserve"> will include: </w:t>
            </w:r>
          </w:p>
        </w:tc>
        <w:tc>
          <w:tcPr>
            <w:tcW w:w="5074" w:type="dxa"/>
            <w:tcBorders>
              <w:top w:val="nil"/>
              <w:left w:val="nil"/>
              <w:bottom w:val="nil"/>
              <w:right w:val="nil"/>
            </w:tcBorders>
            <w:tcMar>
              <w:top w:w="0" w:type="dxa"/>
              <w:left w:w="62" w:type="dxa"/>
              <w:bottom w:w="0" w:type="dxa"/>
              <w:right w:w="62" w:type="dxa"/>
            </w:tcMar>
          </w:tcPr>
          <w:p w:rsidR="00000000" w:rsidRPr="00B90C85" w:rsidP="00B90C85">
            <w:pPr>
              <w:pStyle w:val="ListBullet"/>
            </w:pPr>
            <w:r w:rsidRPr="00B90C85">
              <w:t>bedding</w:t>
            </w:r>
          </w:p>
          <w:p w:rsidR="00000000" w:rsidRPr="00B90C85" w:rsidP="00B90C85">
            <w:pPr>
              <w:pStyle w:val="ListBullet"/>
            </w:pPr>
            <w:r w:rsidRPr="00B90C85">
              <w:t>disinfectants</w:t>
            </w:r>
          </w:p>
          <w:p w:rsidR="00000000" w:rsidRPr="00B90C85" w:rsidP="00B90C85">
            <w:pPr>
              <w:pStyle w:val="ListBullet"/>
            </w:pPr>
            <w:r w:rsidRPr="00B90C85">
              <w:t>feed and feed supplements</w:t>
            </w:r>
          </w:p>
          <w:p w:rsidR="00000000" w:rsidRPr="00B90C85" w:rsidP="00B90C85">
            <w:pPr>
              <w:pStyle w:val="ListBullet"/>
            </w:pPr>
            <w:r w:rsidRPr="00B90C85">
              <w:t>gear and equipment</w:t>
            </w:r>
          </w:p>
          <w:p w:rsidR="00000000" w:rsidRPr="00B90C85" w:rsidP="00B90C85">
            <w:pPr>
              <w:pStyle w:val="ListBullet"/>
            </w:pPr>
            <w:r w:rsidRPr="00B90C85">
              <w:t>grooming tools</w:t>
            </w:r>
          </w:p>
          <w:p w:rsidR="00000000" w:rsidRPr="00B90C85" w:rsidP="00B90C85">
            <w:pPr>
              <w:pStyle w:val="ListBullet"/>
            </w:pPr>
            <w:r w:rsidRPr="00B90C85">
              <w:t>medications and associated veterinary items</w:t>
            </w:r>
          </w:p>
          <w:p w:rsidR="00000000" w:rsidRPr="00B90C85" w:rsidP="00B90C85">
            <w:pPr>
              <w:pStyle w:val="ListBullet"/>
            </w:pPr>
            <w:r w:rsidRPr="00B90C85">
              <w:t>rugs.</w:t>
            </w:r>
          </w:p>
        </w:tc>
      </w:tr>
    </w:tbl>
    <w:p w:rsidR="00C42315" w:rsidP="00B90C85">
      <w:pPr>
        <w:pStyle w:val="BodyText"/>
      </w:pPr>
    </w:p>
    <w:p w:rsidR="00C42315" w:rsidP="00B90C85">
      <w:pPr>
        <w:pStyle w:val="BodyText"/>
      </w:pPr>
    </w:p>
    <w:p w:rsidR="00000000" w:rsidRPr="00B90C85" w:rsidP="00B90C85">
      <w:pPr>
        <w:pStyle w:val="Heading1"/>
      </w:pPr>
      <w:bookmarkStart w:id="12" w:name="O_216854"/>
      <w:bookmarkEnd w:id="12"/>
      <w:r w:rsidRPr="00B90C85">
        <w:t>Unit Sector(s)</w:t>
      </w:r>
    </w:p>
    <w:tbl>
      <w:tblPr>
        <w:tblW w:w="0" w:type="auto"/>
        <w:tblLayout w:type="fixed"/>
        <w:tblCellMar>
          <w:left w:w="62" w:type="dxa"/>
          <w:right w:w="62" w:type="dxa"/>
        </w:tblCellMar>
        <w:tblLook w:val="0000"/>
      </w:tblPr>
      <w:tblGrid>
        <w:gridCol w:w="2616"/>
        <w:gridCol w:w="5906"/>
      </w:tblGrid>
      <w:tr w:rsidTr="00C42315">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B90C85" w:rsidP="00B90C85">
            <w:pPr>
              <w:pStyle w:val="BodyText"/>
            </w:pPr>
            <w:r w:rsidRPr="00B90C85">
              <w:t>Harness and thoroughbred racing codes</w:t>
            </w:r>
          </w:p>
        </w:tc>
      </w:tr>
    </w:tbl>
    <w:p w:rsidR="00C42315" w:rsidP="00B90C85">
      <w:pPr>
        <w:pStyle w:val="BodyText"/>
      </w:pPr>
    </w:p>
    <w:p w:rsidR="00C42315" w:rsidP="00B90C85">
      <w:pPr>
        <w:pStyle w:val="BodyText"/>
      </w:pPr>
    </w:p>
    <w:p w:rsidR="00000000" w:rsidRPr="00B90C85" w:rsidP="00B90C85">
      <w:pPr>
        <w:pStyle w:val="Heading1"/>
      </w:pPr>
      <w:bookmarkStart w:id="13" w:name="O_216851"/>
      <w:bookmarkEnd w:id="13"/>
      <w:r w:rsidRPr="00B90C85">
        <w:t>Co-requisite units</w:t>
      </w:r>
    </w:p>
    <w:tbl>
      <w:tblPr>
        <w:tblW w:w="0" w:type="auto"/>
        <w:tblLayout w:type="fixed"/>
        <w:tblCellMar>
          <w:left w:w="62" w:type="dxa"/>
          <w:right w:w="62" w:type="dxa"/>
        </w:tblCellMar>
        <w:tblLook w:val="0000"/>
      </w:tblPr>
      <w:tblGrid>
        <w:gridCol w:w="2641"/>
        <w:gridCol w:w="1322"/>
        <w:gridCol w:w="4559"/>
      </w:tblGrid>
      <w:tr w:rsidTr="00C42315">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B90C85">
            <w:pPr>
              <w:pStyle w:val="BodyText"/>
              <w:rPr>
                <w:lang w:val="en-NZ"/>
              </w:rPr>
            </w:pPr>
          </w:p>
        </w:tc>
      </w:tr>
      <w:tr w:rsidTr="00C4231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p>
        </w:tc>
      </w:tr>
      <w:tr w:rsidTr="00C4231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B90C85" w:rsidP="00B90C85">
            <w:pPr>
              <w:pStyle w:val="BodyText"/>
            </w:pPr>
          </w:p>
        </w:tc>
      </w:tr>
    </w:tbl>
    <w:p w:rsidR="00C42315" w:rsidP="00B90C85">
      <w:pPr>
        <w:pStyle w:val="BodyText"/>
      </w:pPr>
    </w:p>
    <w:p w:rsidR="00C42315" w:rsidP="00B90C85">
      <w:pPr>
        <w:pStyle w:val="BodyText"/>
      </w:pPr>
    </w:p>
    <w:p w:rsidR="00000000" w:rsidRPr="00B90C85" w:rsidP="00B90C85">
      <w:pPr>
        <w:pStyle w:val="Heading1"/>
      </w:pPr>
      <w:bookmarkStart w:id="14" w:name="O_216853"/>
      <w:bookmarkEnd w:id="14"/>
      <w:r w:rsidRPr="00B90C85">
        <w:t>Functional Area</w:t>
      </w:r>
    </w:p>
    <w:tbl>
      <w:tblPr>
        <w:tblW w:w="0" w:type="auto"/>
        <w:tblLayout w:type="fixed"/>
        <w:tblCellMar>
          <w:left w:w="62" w:type="dxa"/>
          <w:right w:w="62" w:type="dxa"/>
        </w:tblCellMar>
        <w:tblLook w:val="0000"/>
      </w:tblPr>
      <w:tblGrid>
        <w:gridCol w:w="2736"/>
        <w:gridCol w:w="5786"/>
      </w:tblGrid>
      <w:tr w:rsidTr="00C4231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B90C85">
            <w:pPr>
              <w:pStyle w:val="BodyText"/>
              <w:rPr>
                <w:lang w:val="en-NZ"/>
              </w:rPr>
            </w:pPr>
            <w:r w:rsidRPr="00B90C85">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B90C85" w:rsidP="00B90C85">
            <w:pPr>
              <w:pStyle w:val="BodyText"/>
            </w:pPr>
            <w:r w:rsidRPr="00B90C85">
              <w:t>Racing performance services</w:t>
            </w:r>
          </w:p>
        </w:tc>
      </w:tr>
    </w:tbl>
    <w:p w:rsidR="00C42315" w:rsidP="00B90C85">
      <w:pPr>
        <w:pStyle w:val="BodyText"/>
      </w:pPr>
    </w:p>
    <w:p w:rsidR="00C42315" w:rsidP="00B90C85">
      <w:pPr>
        <w:pStyle w:val="BodyText"/>
      </w:pPr>
    </w:p>
    <w:p w:rsidR="00000000" w:rsidRPr="00B90C85" w:rsidP="00B90C85"/>
    <w:sectPr w:rsidSect="00B90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315" w:rsidP="00C42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315" w:rsidP="00B90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42315" w:rsidP="00B90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42315" w:rsidP="00B90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315" w:rsidP="00C423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315" w:rsidP="00B90C85">
    <w:pPr>
      <w:pStyle w:val="Header"/>
      <w:framePr w:wrap="around"/>
    </w:pPr>
    <w:r>
      <w:fldChar w:fldCharType="begin"/>
    </w:r>
    <w:r>
      <w:instrText xml:space="preserve"> TITLE   \* MERGEFORMAT </w:instrText>
    </w:r>
    <w:r>
      <w:fldChar w:fldCharType="separate"/>
    </w:r>
    <w:r>
      <w:t>RGRPSH301A Implement stable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2315" w:rsidP="00B90C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AE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A3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6ED2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0C85"/>
    <w:pPr>
      <w:spacing w:before="360" w:after="60"/>
      <w:outlineLvl w:val="0"/>
    </w:pPr>
    <w:rPr>
      <w:sz w:val="32"/>
    </w:rPr>
  </w:style>
  <w:style w:type="paragraph" w:styleId="Heading2">
    <w:name w:val="heading 2"/>
    <w:basedOn w:val="HeadingBase"/>
    <w:next w:val="BodyText"/>
    <w:link w:val="Heading2Char"/>
    <w:qFormat/>
    <w:rsid w:val="00B90C85"/>
    <w:pPr>
      <w:keepLines/>
      <w:spacing w:before="240" w:after="120"/>
      <w:outlineLvl w:val="1"/>
    </w:pPr>
    <w:rPr>
      <w:sz w:val="28"/>
      <w:szCs w:val="40"/>
    </w:rPr>
  </w:style>
  <w:style w:type="paragraph" w:styleId="Heading3">
    <w:name w:val="heading 3"/>
    <w:basedOn w:val="HeadingBase"/>
    <w:next w:val="BodyText"/>
    <w:link w:val="Heading3Char"/>
    <w:qFormat/>
    <w:rsid w:val="00B90C85"/>
    <w:pPr>
      <w:spacing w:before="180" w:after="120"/>
      <w:outlineLvl w:val="2"/>
    </w:pPr>
    <w:rPr>
      <w:spacing w:val="-10"/>
      <w:kern w:val="32"/>
    </w:rPr>
  </w:style>
  <w:style w:type="paragraph" w:styleId="Heading4">
    <w:name w:val="heading 4"/>
    <w:basedOn w:val="HeadingBase"/>
    <w:next w:val="BodyText"/>
    <w:link w:val="Heading4Char"/>
    <w:qFormat/>
    <w:rsid w:val="00B90C85"/>
    <w:pPr>
      <w:spacing w:before="160" w:after="120"/>
      <w:outlineLvl w:val="3"/>
    </w:pPr>
    <w:rPr>
      <w:sz w:val="22"/>
    </w:rPr>
  </w:style>
  <w:style w:type="paragraph" w:styleId="Heading5">
    <w:name w:val="heading 5"/>
    <w:basedOn w:val="HeadingBase"/>
    <w:next w:val="Normal"/>
    <w:link w:val="Heading5Char"/>
    <w:qFormat/>
    <w:rsid w:val="00B90C85"/>
    <w:pPr>
      <w:spacing w:before="80"/>
      <w:outlineLvl w:val="4"/>
    </w:pPr>
    <w:rPr>
      <w:color w:val="918585"/>
      <w:sz w:val="20"/>
    </w:rPr>
  </w:style>
  <w:style w:type="paragraph" w:styleId="Heading6">
    <w:name w:val="heading 6"/>
    <w:basedOn w:val="HeadingBase"/>
    <w:next w:val="Normal"/>
    <w:link w:val="Heading6Char"/>
    <w:qFormat/>
    <w:rsid w:val="00B90C85"/>
    <w:pPr>
      <w:spacing w:before="60"/>
      <w:outlineLvl w:val="5"/>
    </w:pPr>
    <w:rPr>
      <w:color w:val="918585"/>
      <w:sz w:val="20"/>
    </w:rPr>
  </w:style>
  <w:style w:type="paragraph" w:styleId="Heading7">
    <w:name w:val="heading 7"/>
    <w:basedOn w:val="Normal"/>
    <w:next w:val="Normal"/>
    <w:link w:val="Heading7Char"/>
    <w:qFormat/>
    <w:rsid w:val="00B90C85"/>
    <w:pPr>
      <w:ind w:left="720"/>
      <w:outlineLvl w:val="6"/>
    </w:pPr>
    <w:rPr>
      <w:i/>
    </w:rPr>
  </w:style>
  <w:style w:type="paragraph" w:styleId="Heading8">
    <w:name w:val="heading 8"/>
    <w:basedOn w:val="Normal"/>
    <w:next w:val="Normal"/>
    <w:link w:val="Heading8Char"/>
    <w:qFormat/>
    <w:rsid w:val="00B90C85"/>
    <w:pPr>
      <w:ind w:left="720"/>
      <w:outlineLvl w:val="7"/>
    </w:pPr>
    <w:rPr>
      <w:i/>
    </w:rPr>
  </w:style>
  <w:style w:type="paragraph" w:styleId="Heading9">
    <w:name w:val="heading 9"/>
    <w:basedOn w:val="Normal"/>
    <w:next w:val="Normal"/>
    <w:link w:val="Heading9Char"/>
    <w:qFormat/>
    <w:rsid w:val="00B90C85"/>
    <w:pPr>
      <w:ind w:left="720"/>
      <w:outlineLvl w:val="8"/>
    </w:pPr>
    <w:rPr>
      <w:i/>
    </w:rPr>
  </w:style>
  <w:style w:type="character" w:default="1" w:styleId="DefaultParagraphFont">
    <w:name w:val="Default Paragraph Font"/>
    <w:uiPriority w:val="1"/>
    <w:unhideWhenUsed/>
    <w:rsid w:val="00B90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C85"/>
  </w:style>
  <w:style w:type="character" w:customStyle="1" w:styleId="Heading1Char">
    <w:name w:val="Heading 1 Char"/>
    <w:basedOn w:val="DefaultParagraphFont"/>
    <w:link w:val="Heading1"/>
    <w:rsid w:val="00B90C85"/>
    <w:rPr>
      <w:rFonts w:ascii="Times New Roman" w:eastAsia="Times New Roman" w:hAnsi="Times New Roman" w:cs="Times New Roman"/>
      <w:b/>
      <w:sz w:val="32"/>
      <w:szCs w:val="20"/>
      <w:lang w:eastAsia="en-US"/>
    </w:rPr>
  </w:style>
  <w:style w:type="paragraph" w:styleId="BodyText">
    <w:name w:val="Body Text"/>
    <w:basedOn w:val="Normal"/>
    <w:link w:val="BodyTextChar"/>
    <w:rsid w:val="00B90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0C85"/>
    <w:rPr>
      <w:rFonts w:ascii="Times New Roman" w:eastAsia="Times New Roman" w:hAnsi="Times New Roman" w:cs="Times New Roman"/>
      <w:sz w:val="24"/>
      <w:lang w:val="en-US" w:eastAsia="en-US"/>
    </w:rPr>
  </w:style>
  <w:style w:type="paragraph" w:styleId="Footer">
    <w:name w:val="footer"/>
    <w:basedOn w:val="Normal"/>
    <w:link w:val="FooterChar"/>
    <w:rsid w:val="00B90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C85"/>
    <w:rPr>
      <w:rFonts w:ascii="Times New Roman" w:eastAsia="Times New Roman" w:hAnsi="Times New Roman" w:cs="Times New Roman"/>
      <w:sz w:val="16"/>
      <w:lang w:val="en-US" w:eastAsia="en-US"/>
    </w:rPr>
  </w:style>
  <w:style w:type="paragraph" w:styleId="List">
    <w:name w:val="List"/>
    <w:basedOn w:val="BodyText"/>
    <w:next w:val="BodyText"/>
    <w:rsid w:val="00B90C85"/>
    <w:pPr>
      <w:tabs>
        <w:tab w:val="left" w:pos="340"/>
      </w:tabs>
      <w:spacing w:before="60" w:after="60"/>
      <w:ind w:left="340" w:hanging="340"/>
    </w:pPr>
  </w:style>
  <w:style w:type="paragraph" w:styleId="ListBullet">
    <w:name w:val="List Bullet"/>
    <w:basedOn w:val="List"/>
    <w:rsid w:val="00B90C85"/>
    <w:pPr>
      <w:numPr>
        <w:numId w:val="14"/>
      </w:numPr>
      <w:tabs>
        <w:tab w:val="clear" w:pos="340"/>
      </w:tabs>
      <w:spacing w:before="40" w:after="40"/>
    </w:pPr>
  </w:style>
  <w:style w:type="character" w:customStyle="1" w:styleId="SpecialBold">
    <w:name w:val="Special Bold"/>
    <w:basedOn w:val="DefaultParagraphFont"/>
    <w:rsid w:val="00B90C85"/>
    <w:rPr>
      <w:b/>
      <w:spacing w:val="0"/>
    </w:rPr>
  </w:style>
  <w:style w:type="paragraph" w:styleId="ListBullet2">
    <w:name w:val="List Bullet 2"/>
    <w:basedOn w:val="List2"/>
    <w:rsid w:val="00B90C85"/>
    <w:pPr>
      <w:numPr>
        <w:numId w:val="15"/>
      </w:numPr>
      <w:tabs>
        <w:tab w:val="clear" w:pos="680"/>
      </w:tabs>
    </w:pPr>
  </w:style>
  <w:style w:type="paragraph" w:styleId="Header">
    <w:name w:val="header"/>
    <w:basedOn w:val="Normal"/>
    <w:link w:val="HeaderChar"/>
    <w:rsid w:val="00B90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C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0C85"/>
    <w:pPr>
      <w:spacing w:before="240" w:after="120"/>
      <w:outlineLvl w:val="0"/>
    </w:pPr>
    <w:rPr>
      <w:rFonts w:ascii="Times New Roman" w:hAnsi="Times New Roman"/>
      <w:b/>
      <w:sz w:val="28"/>
    </w:rPr>
  </w:style>
  <w:style w:type="paragraph" w:customStyle="1" w:styleId="AllowPageBreak">
    <w:name w:val="AllowPageBreak"/>
    <w:rsid w:val="00B90C8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0C85"/>
    <w:pPr>
      <w:numPr>
        <w:numId w:val="3"/>
      </w:numPr>
      <w:tabs>
        <w:tab w:val="clear" w:pos="1021"/>
      </w:tabs>
      <w:ind w:left="1037" w:hanging="357"/>
    </w:pPr>
  </w:style>
  <w:style w:type="character" w:customStyle="1" w:styleId="BoldandItalics">
    <w:name w:val="Bold and Italics"/>
    <w:qFormat/>
    <w:rsid w:val="00B90C85"/>
    <w:rPr>
      <w:b/>
      <w:i/>
      <w:u w:val="none"/>
    </w:rPr>
  </w:style>
  <w:style w:type="character" w:customStyle="1" w:styleId="Heading2Char">
    <w:name w:val="Heading 2 Char"/>
    <w:basedOn w:val="DefaultParagraphFont"/>
    <w:link w:val="Heading2"/>
    <w:rsid w:val="00B90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C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0C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0C85"/>
    <w:rPr>
      <w:rFonts w:ascii="Courier New" w:eastAsia="Times New Roman" w:hAnsi="Courier New" w:cs="Times New Roman"/>
      <w:i/>
      <w:szCs w:val="20"/>
      <w:lang w:val="en-US" w:eastAsia="en-US"/>
    </w:rPr>
  </w:style>
  <w:style w:type="paragraph" w:customStyle="1" w:styleId="HeadingBase">
    <w:name w:val="Heading Base"/>
    <w:rsid w:val="00B90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C85"/>
    <w:pPr>
      <w:tabs>
        <w:tab w:val="right" w:leader="dot" w:pos="9072"/>
      </w:tabs>
      <w:ind w:left="567"/>
    </w:pPr>
    <w:rPr>
      <w:szCs w:val="22"/>
    </w:rPr>
  </w:style>
  <w:style w:type="paragraph" w:customStyle="1" w:styleId="TOCBase">
    <w:name w:val="TOC Base"/>
    <w:rsid w:val="00B90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C85"/>
    <w:pPr>
      <w:tabs>
        <w:tab w:val="right" w:leader="dot" w:pos="9072"/>
      </w:tabs>
      <w:spacing w:before="40" w:after="40"/>
      <w:ind w:left="284"/>
    </w:pPr>
    <w:rPr>
      <w:rFonts w:ascii="Times New Roman" w:hAnsi="Times New Roman"/>
    </w:rPr>
  </w:style>
  <w:style w:type="paragraph" w:styleId="TOC1">
    <w:name w:val="toc 1"/>
    <w:basedOn w:val="TOCBase"/>
    <w:next w:val="Normal"/>
    <w:rsid w:val="00B90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0C85"/>
    <w:pPr>
      <w:spacing w:before="5040"/>
      <w:jc w:val="center"/>
    </w:pPr>
    <w:rPr>
      <w:sz w:val="48"/>
      <w:szCs w:val="72"/>
      <w:lang w:val="en-US"/>
    </w:rPr>
  </w:style>
  <w:style w:type="character" w:customStyle="1" w:styleId="TitleChar">
    <w:name w:val="Title Char"/>
    <w:basedOn w:val="DefaultParagraphFont"/>
    <w:link w:val="Title"/>
    <w:rsid w:val="00B90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C85"/>
    <w:pPr>
      <w:tabs>
        <w:tab w:val="left" w:pos="3600"/>
        <w:tab w:val="left" w:pos="3958"/>
      </w:tabs>
    </w:pPr>
  </w:style>
  <w:style w:type="paragraph" w:customStyle="1" w:styleId="Note">
    <w:name w:val="Note"/>
    <w:basedOn w:val="BodyText"/>
    <w:rsid w:val="00B90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C85"/>
    <w:pPr>
      <w:framePr w:wrap="auto" w:hAnchor="text" w:y="6049"/>
    </w:pPr>
    <w:rPr>
      <w:color w:val="000000"/>
      <w:sz w:val="40"/>
    </w:rPr>
  </w:style>
  <w:style w:type="paragraph" w:customStyle="1" w:styleId="TOCTitle">
    <w:name w:val="TOCTitle"/>
    <w:basedOn w:val="Heading1"/>
    <w:rsid w:val="00B90C85"/>
    <w:pPr>
      <w:spacing w:after="240"/>
      <w:jc w:val="center"/>
      <w:outlineLvl w:val="9"/>
    </w:pPr>
    <w:rPr>
      <w:caps/>
    </w:rPr>
  </w:style>
  <w:style w:type="paragraph" w:customStyle="1" w:styleId="Version">
    <w:name w:val="Version"/>
    <w:rsid w:val="00B90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C85"/>
    <w:pPr>
      <w:keepNext w:val="0"/>
      <w:tabs>
        <w:tab w:val="right" w:pos="4176"/>
      </w:tabs>
      <w:ind w:left="198" w:hanging="198"/>
    </w:pPr>
    <w:rPr>
      <w:rFonts w:ascii="Garamond" w:hAnsi="Garamond"/>
    </w:rPr>
  </w:style>
  <w:style w:type="paragraph" w:styleId="IndexHeading">
    <w:name w:val="index heading"/>
    <w:basedOn w:val="Normal"/>
    <w:next w:val="Index1"/>
    <w:semiHidden/>
    <w:rsid w:val="00B90C85"/>
    <w:pPr>
      <w:spacing w:before="120" w:after="120"/>
    </w:pPr>
    <w:rPr>
      <w:rFonts w:ascii="Arial" w:hAnsi="Arial"/>
      <w:b/>
      <w:color w:val="918585"/>
      <w:sz w:val="24"/>
    </w:rPr>
  </w:style>
  <w:style w:type="paragraph" w:customStyle="1" w:styleId="Chapter">
    <w:name w:val="Chapter"/>
    <w:basedOn w:val="Normal"/>
    <w:rsid w:val="00B90C85"/>
    <w:pPr>
      <w:spacing w:before="240"/>
    </w:pPr>
    <w:rPr>
      <w:rFonts w:ascii="Times New Roman" w:hAnsi="Times New Roman"/>
      <w:smallCaps/>
      <w:spacing w:val="80"/>
      <w:sz w:val="28"/>
    </w:rPr>
  </w:style>
  <w:style w:type="paragraph" w:customStyle="1" w:styleId="InChapter">
    <w:name w:val="InChapter"/>
    <w:basedOn w:val="Heading3"/>
    <w:rsid w:val="00B90C85"/>
    <w:pPr>
      <w:spacing w:after="240"/>
      <w:outlineLvl w:val="9"/>
    </w:pPr>
    <w:rPr>
      <w:noProof/>
    </w:rPr>
  </w:style>
  <w:style w:type="paragraph" w:styleId="Index2">
    <w:name w:val="index 2"/>
    <w:basedOn w:val="Normal"/>
    <w:next w:val="Normal"/>
    <w:semiHidden/>
    <w:rsid w:val="00B90C85"/>
    <w:pPr>
      <w:tabs>
        <w:tab w:val="right" w:pos="4176"/>
      </w:tabs>
      <w:ind w:left="568" w:hanging="284"/>
    </w:pPr>
    <w:rPr>
      <w:rFonts w:ascii="Garamond" w:hAnsi="Garamond"/>
    </w:rPr>
  </w:style>
  <w:style w:type="paragraph" w:customStyle="1" w:styleId="Byline">
    <w:name w:val="Byline"/>
    <w:rsid w:val="00B90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C85"/>
    <w:pPr>
      <w:tabs>
        <w:tab w:val="clear" w:pos="3600"/>
        <w:tab w:val="clear" w:pos="3958"/>
      </w:tabs>
      <w:jc w:val="right"/>
    </w:pPr>
  </w:style>
  <w:style w:type="character" w:styleId="Emphasis">
    <w:name w:val="Emphasis"/>
    <w:basedOn w:val="DefaultParagraphFont"/>
    <w:qFormat/>
    <w:rsid w:val="00B90C85"/>
    <w:rPr>
      <w:i/>
    </w:rPr>
  </w:style>
  <w:style w:type="paragraph" w:styleId="Caption">
    <w:name w:val="caption"/>
    <w:basedOn w:val="BodyText"/>
    <w:next w:val="Normal"/>
    <w:qFormat/>
    <w:rsid w:val="00B90C85"/>
    <w:pPr>
      <w:framePr w:w="2268" w:hSpace="181" w:vSpace="181" w:wrap="around" w:vAnchor="text" w:hAnchor="page" w:x="1135" w:y="285" w:anchorLock="1"/>
    </w:pPr>
    <w:rPr>
      <w:i/>
    </w:rPr>
  </w:style>
  <w:style w:type="paragraph" w:customStyle="1" w:styleId="MiniTOCTitle">
    <w:name w:val="MiniTOCTitle"/>
    <w:basedOn w:val="Heading4"/>
    <w:rsid w:val="00B90C85"/>
    <w:pPr>
      <w:spacing w:before="240"/>
      <w:outlineLvl w:val="9"/>
    </w:pPr>
    <w:rPr>
      <w:noProof/>
      <w:sz w:val="24"/>
    </w:rPr>
  </w:style>
  <w:style w:type="paragraph" w:customStyle="1" w:styleId="MiniTOCItem">
    <w:name w:val="MiniTOCItem"/>
    <w:basedOn w:val="ListBullet"/>
    <w:rsid w:val="00B90C85"/>
    <w:pPr>
      <w:numPr>
        <w:numId w:val="0"/>
      </w:numPr>
      <w:tabs>
        <w:tab w:val="right" w:leader="dot" w:pos="6521"/>
      </w:tabs>
      <w:spacing w:before="0" w:after="0"/>
    </w:pPr>
  </w:style>
  <w:style w:type="paragraph" w:customStyle="1" w:styleId="TOFTitle">
    <w:name w:val="TOFTitle"/>
    <w:basedOn w:val="TOCTitle"/>
    <w:rsid w:val="00B90C85"/>
  </w:style>
  <w:style w:type="paragraph" w:styleId="TableofFigures">
    <w:name w:val="table of figures"/>
    <w:basedOn w:val="Normal"/>
    <w:next w:val="Normal"/>
    <w:semiHidden/>
    <w:rsid w:val="00B90C85"/>
    <w:pPr>
      <w:tabs>
        <w:tab w:val="right" w:leader="dot" w:pos="9072"/>
      </w:tabs>
      <w:ind w:left="970" w:hanging="403"/>
    </w:pPr>
    <w:rPr>
      <w:rFonts w:ascii="Times New Roman" w:hAnsi="Times New Roman"/>
      <w:b/>
    </w:rPr>
  </w:style>
  <w:style w:type="paragraph" w:styleId="ListNumber">
    <w:name w:val="List Number"/>
    <w:basedOn w:val="List"/>
    <w:rsid w:val="00B90C85"/>
    <w:pPr>
      <w:numPr>
        <w:numId w:val="12"/>
      </w:numPr>
    </w:pPr>
  </w:style>
  <w:style w:type="character" w:customStyle="1" w:styleId="WingdingSymbols">
    <w:name w:val="Wingding Symbols"/>
    <w:rsid w:val="00B90C85"/>
    <w:rPr>
      <w:rFonts w:ascii="Wingdings" w:hAnsi="Wingdings"/>
    </w:rPr>
  </w:style>
  <w:style w:type="paragraph" w:customStyle="1" w:styleId="TableHeading">
    <w:name w:val="Table Heading"/>
    <w:basedOn w:val="HeadingBase"/>
    <w:rsid w:val="00B90C85"/>
    <w:pPr>
      <w:keepLines/>
      <w:pBdr>
        <w:bottom w:val="single" w:sz="6" w:space="1" w:color="918585"/>
      </w:pBdr>
      <w:spacing w:before="240"/>
    </w:pPr>
  </w:style>
  <w:style w:type="character" w:customStyle="1" w:styleId="HotSpot">
    <w:name w:val="HotSpot"/>
    <w:rsid w:val="00B90C85"/>
    <w:rPr>
      <w:color w:val="0033CC"/>
      <w:u w:val="none"/>
    </w:rPr>
  </w:style>
  <w:style w:type="paragraph" w:customStyle="1" w:styleId="BodyTextRight">
    <w:name w:val="Body Text Right"/>
    <w:basedOn w:val="BodyText"/>
    <w:rsid w:val="00B90C85"/>
    <w:pPr>
      <w:spacing w:before="0" w:after="0"/>
      <w:jc w:val="right"/>
    </w:pPr>
  </w:style>
  <w:style w:type="paragraph" w:styleId="Index3">
    <w:name w:val="index 3"/>
    <w:basedOn w:val="ListNumber2"/>
    <w:next w:val="Normal"/>
    <w:semiHidden/>
    <w:rsid w:val="00B90C85"/>
    <w:pPr>
      <w:numPr>
        <w:numId w:val="0"/>
      </w:numPr>
      <w:tabs>
        <w:tab w:val="right" w:leader="dot" w:pos="4176"/>
      </w:tabs>
    </w:pPr>
  </w:style>
  <w:style w:type="paragraph" w:styleId="ListNumber2">
    <w:name w:val="List Number 2"/>
    <w:basedOn w:val="List2"/>
    <w:rsid w:val="00B90C85"/>
    <w:pPr>
      <w:numPr>
        <w:numId w:val="11"/>
      </w:numPr>
      <w:tabs>
        <w:tab w:val="clear" w:pos="1060"/>
      </w:tabs>
    </w:pPr>
  </w:style>
  <w:style w:type="paragraph" w:customStyle="1" w:styleId="MarginNote">
    <w:name w:val="Margin Note"/>
    <w:basedOn w:val="BodyText"/>
    <w:rsid w:val="00B90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C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0C85"/>
    <w:rPr>
      <w:sz w:val="32"/>
    </w:rPr>
  </w:style>
  <w:style w:type="paragraph" w:customStyle="1" w:styleId="HeadingProcedure">
    <w:name w:val="Heading Procedure"/>
    <w:basedOn w:val="HeadingBase"/>
    <w:next w:val="Normal"/>
    <w:rsid w:val="00B90C85"/>
    <w:pPr>
      <w:tabs>
        <w:tab w:val="left" w:pos="0"/>
      </w:tabs>
      <w:spacing w:before="120" w:after="60"/>
    </w:pPr>
    <w:rPr>
      <w:i/>
      <w:color w:val="918585"/>
      <w:sz w:val="22"/>
    </w:rPr>
  </w:style>
  <w:style w:type="paragraph" w:customStyle="1" w:styleId="TableBodyText">
    <w:name w:val="Table Body Text"/>
    <w:basedOn w:val="BodyText"/>
    <w:rsid w:val="00B90C85"/>
    <w:pPr>
      <w:spacing w:before="60" w:after="60"/>
    </w:pPr>
  </w:style>
  <w:style w:type="paragraph" w:styleId="ListContinue">
    <w:name w:val="List Continue"/>
    <w:basedOn w:val="List"/>
    <w:rsid w:val="00B90C85"/>
    <w:pPr>
      <w:ind w:firstLine="0"/>
    </w:pPr>
  </w:style>
  <w:style w:type="paragraph" w:customStyle="1" w:styleId="ListNote">
    <w:name w:val="List Note"/>
    <w:basedOn w:val="List"/>
    <w:rsid w:val="00B90C85"/>
    <w:pPr>
      <w:pBdr>
        <w:top w:val="single" w:sz="6" w:space="2" w:color="918585"/>
        <w:bottom w:val="single" w:sz="6" w:space="2" w:color="918585"/>
      </w:pBdr>
      <w:tabs>
        <w:tab w:val="left" w:pos="1021"/>
      </w:tabs>
      <w:ind w:firstLine="0"/>
    </w:pPr>
  </w:style>
  <w:style w:type="paragraph" w:customStyle="1" w:styleId="Warning">
    <w:name w:val="Warning"/>
    <w:basedOn w:val="BodyText"/>
    <w:rsid w:val="00B90C85"/>
    <w:pPr>
      <w:shd w:val="clear" w:color="auto" w:fill="D9D9D9"/>
      <w:tabs>
        <w:tab w:val="left" w:pos="992"/>
      </w:tabs>
      <w:ind w:left="119" w:right="119"/>
    </w:pPr>
    <w:rPr>
      <w:sz w:val="20"/>
    </w:rPr>
  </w:style>
  <w:style w:type="paragraph" w:customStyle="1" w:styleId="MarginIcons">
    <w:name w:val="Margin Icons"/>
    <w:basedOn w:val="BodyText"/>
    <w:rsid w:val="00B90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C85"/>
    <w:rPr>
      <w:rFonts w:ascii="Courier New" w:hAnsi="Courier New"/>
    </w:rPr>
  </w:style>
  <w:style w:type="paragraph" w:customStyle="1" w:styleId="NoteBullet">
    <w:name w:val="Note Bullet"/>
    <w:basedOn w:val="Note"/>
    <w:rsid w:val="00B90C85"/>
    <w:pPr>
      <w:tabs>
        <w:tab w:val="clear" w:pos="680"/>
      </w:tabs>
      <w:spacing w:before="60" w:after="60"/>
    </w:pPr>
  </w:style>
  <w:style w:type="paragraph" w:customStyle="1" w:styleId="SubHeading2">
    <w:name w:val="SubHeading2"/>
    <w:basedOn w:val="HeadingBase"/>
    <w:rsid w:val="00B90C85"/>
    <w:pPr>
      <w:spacing w:before="240" w:after="60"/>
    </w:pPr>
    <w:rPr>
      <w:sz w:val="20"/>
    </w:rPr>
  </w:style>
  <w:style w:type="paragraph" w:customStyle="1" w:styleId="SubHeading1">
    <w:name w:val="SubHeading1"/>
    <w:basedOn w:val="HeadingBase"/>
    <w:rsid w:val="00B90C85"/>
    <w:pPr>
      <w:spacing w:before="240" w:after="60"/>
    </w:pPr>
    <w:rPr>
      <w:color w:val="918585"/>
      <w:sz w:val="22"/>
    </w:rPr>
  </w:style>
  <w:style w:type="paragraph" w:customStyle="1" w:styleId="SideHeading">
    <w:name w:val="Side Heading"/>
    <w:basedOn w:val="HeadingBase"/>
    <w:rsid w:val="00B90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C85"/>
    <w:pPr>
      <w:numPr>
        <w:numId w:val="13"/>
      </w:numPr>
    </w:pPr>
  </w:style>
  <w:style w:type="paragraph" w:styleId="PlainText">
    <w:name w:val="Plain Text"/>
    <w:basedOn w:val="Normal"/>
    <w:link w:val="PlainTextChar"/>
    <w:rsid w:val="00B90C85"/>
    <w:rPr>
      <w:sz w:val="20"/>
    </w:rPr>
  </w:style>
  <w:style w:type="character" w:customStyle="1" w:styleId="PlainTextChar">
    <w:name w:val="Plain Text Char"/>
    <w:basedOn w:val="DefaultParagraphFont"/>
    <w:link w:val="PlainText"/>
    <w:rsid w:val="00B90C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0C85"/>
    <w:rPr>
      <w:b/>
      <w:smallCaps/>
    </w:rPr>
  </w:style>
  <w:style w:type="paragraph" w:customStyle="1" w:styleId="TableListNumber">
    <w:name w:val="Table List Number"/>
    <w:basedOn w:val="ListNumber"/>
    <w:rsid w:val="00B90C85"/>
    <w:pPr>
      <w:numPr>
        <w:numId w:val="0"/>
      </w:numPr>
    </w:pPr>
  </w:style>
  <w:style w:type="paragraph" w:styleId="TOC4">
    <w:name w:val="toc 4"/>
    <w:basedOn w:val="TOCBase"/>
    <w:next w:val="Normal"/>
    <w:semiHidden/>
    <w:rsid w:val="00B90C85"/>
    <w:pPr>
      <w:tabs>
        <w:tab w:val="right" w:leader="dot" w:pos="9071"/>
      </w:tabs>
      <w:ind w:left="1701"/>
    </w:pPr>
  </w:style>
  <w:style w:type="paragraph" w:customStyle="1" w:styleId="ListAlpha">
    <w:name w:val="List Alpha"/>
    <w:basedOn w:val="List"/>
    <w:rsid w:val="00B90C85"/>
    <w:pPr>
      <w:numPr>
        <w:numId w:val="10"/>
      </w:numPr>
    </w:pPr>
  </w:style>
  <w:style w:type="paragraph" w:customStyle="1" w:styleId="ListAlpha2">
    <w:name w:val="List Alpha 2"/>
    <w:basedOn w:val="List2"/>
    <w:rsid w:val="00B90C85"/>
    <w:pPr>
      <w:numPr>
        <w:numId w:val="9"/>
      </w:numPr>
    </w:pPr>
  </w:style>
  <w:style w:type="paragraph" w:styleId="List2">
    <w:name w:val="List 2"/>
    <w:basedOn w:val="BodyText"/>
    <w:rsid w:val="00B90C85"/>
    <w:pPr>
      <w:tabs>
        <w:tab w:val="left" w:pos="680"/>
      </w:tabs>
      <w:spacing w:before="60" w:after="60"/>
      <w:ind w:left="680" w:hanging="340"/>
    </w:pPr>
  </w:style>
  <w:style w:type="paragraph" w:styleId="List3">
    <w:name w:val="List 3"/>
    <w:basedOn w:val="BodyText"/>
    <w:rsid w:val="00B90C85"/>
    <w:pPr>
      <w:tabs>
        <w:tab w:val="left" w:pos="1021"/>
      </w:tabs>
      <w:spacing w:before="60" w:after="60"/>
      <w:ind w:left="1020" w:hanging="340"/>
    </w:pPr>
  </w:style>
  <w:style w:type="paragraph" w:styleId="List4">
    <w:name w:val="List 4"/>
    <w:basedOn w:val="BodyText"/>
    <w:rsid w:val="00B90C85"/>
    <w:pPr>
      <w:tabs>
        <w:tab w:val="left" w:pos="1361"/>
      </w:tabs>
      <w:spacing w:before="60" w:after="60"/>
      <w:ind w:left="1361" w:hanging="340"/>
    </w:pPr>
  </w:style>
  <w:style w:type="paragraph" w:styleId="List5">
    <w:name w:val="List 5"/>
    <w:basedOn w:val="BodyText"/>
    <w:rsid w:val="00B90C85"/>
    <w:pPr>
      <w:tabs>
        <w:tab w:val="left" w:pos="1701"/>
      </w:tabs>
      <w:spacing w:before="60" w:after="60"/>
      <w:ind w:left="1701" w:hanging="340"/>
    </w:pPr>
  </w:style>
  <w:style w:type="paragraph" w:styleId="ListBullet4">
    <w:name w:val="List Bullet 4"/>
    <w:basedOn w:val="List4"/>
    <w:rsid w:val="00B90C85"/>
    <w:pPr>
      <w:numPr>
        <w:numId w:val="4"/>
      </w:numPr>
    </w:pPr>
  </w:style>
  <w:style w:type="paragraph" w:styleId="ListBullet5">
    <w:name w:val="List Bullet 5"/>
    <w:basedOn w:val="List5"/>
    <w:rsid w:val="00B90C85"/>
    <w:pPr>
      <w:numPr>
        <w:numId w:val="5"/>
      </w:numPr>
    </w:pPr>
  </w:style>
  <w:style w:type="paragraph" w:styleId="ListContinue2">
    <w:name w:val="List Continue 2"/>
    <w:basedOn w:val="List2"/>
    <w:rsid w:val="00B90C85"/>
    <w:pPr>
      <w:ind w:firstLine="0"/>
    </w:pPr>
  </w:style>
  <w:style w:type="paragraph" w:styleId="ListContinue3">
    <w:name w:val="List Continue 3"/>
    <w:basedOn w:val="List3"/>
    <w:rsid w:val="00B90C85"/>
    <w:pPr>
      <w:ind w:left="1021" w:firstLine="0"/>
    </w:pPr>
  </w:style>
  <w:style w:type="paragraph" w:styleId="ListContinue4">
    <w:name w:val="List Continue 4"/>
    <w:basedOn w:val="List4"/>
    <w:rsid w:val="00B90C85"/>
    <w:pPr>
      <w:ind w:firstLine="0"/>
    </w:pPr>
  </w:style>
  <w:style w:type="paragraph" w:styleId="ListContinue5">
    <w:name w:val="List Continue 5"/>
    <w:basedOn w:val="List5"/>
    <w:rsid w:val="00B90C85"/>
    <w:pPr>
      <w:ind w:firstLine="0"/>
    </w:pPr>
  </w:style>
  <w:style w:type="paragraph" w:styleId="ListNumber3">
    <w:name w:val="List Number 3"/>
    <w:basedOn w:val="List3"/>
    <w:rsid w:val="00B90C85"/>
    <w:pPr>
      <w:numPr>
        <w:numId w:val="6"/>
      </w:numPr>
    </w:pPr>
  </w:style>
  <w:style w:type="paragraph" w:styleId="ListNumber4">
    <w:name w:val="List Number 4"/>
    <w:basedOn w:val="List4"/>
    <w:rsid w:val="00B90C85"/>
    <w:pPr>
      <w:numPr>
        <w:numId w:val="7"/>
      </w:numPr>
    </w:pPr>
  </w:style>
  <w:style w:type="paragraph" w:styleId="ListNumber5">
    <w:name w:val="List Number 5"/>
    <w:basedOn w:val="List5"/>
    <w:rsid w:val="00B90C85"/>
    <w:pPr>
      <w:numPr>
        <w:numId w:val="8"/>
      </w:numPr>
    </w:pPr>
  </w:style>
  <w:style w:type="paragraph" w:styleId="BlockText">
    <w:name w:val="Block Text"/>
    <w:basedOn w:val="Normal"/>
    <w:rsid w:val="00B90C85"/>
    <w:pPr>
      <w:spacing w:after="120"/>
      <w:ind w:left="1440" w:right="1440"/>
    </w:pPr>
  </w:style>
  <w:style w:type="character" w:customStyle="1" w:styleId="Subscript">
    <w:name w:val="Subscript"/>
    <w:basedOn w:val="DefaultParagraphFont"/>
    <w:rsid w:val="00B90C85"/>
    <w:rPr>
      <w:sz w:val="16"/>
      <w:vertAlign w:val="subscript"/>
    </w:rPr>
  </w:style>
  <w:style w:type="character" w:customStyle="1" w:styleId="Superscript">
    <w:name w:val="Superscript"/>
    <w:basedOn w:val="DefaultParagraphFont"/>
    <w:rsid w:val="00B90C85"/>
    <w:rPr>
      <w:sz w:val="16"/>
      <w:vertAlign w:val="superscript"/>
    </w:rPr>
  </w:style>
  <w:style w:type="character" w:customStyle="1" w:styleId="Symbols">
    <w:name w:val="Symbols"/>
    <w:basedOn w:val="DefaultParagraphFont"/>
    <w:rsid w:val="00B90C85"/>
    <w:rPr>
      <w:rFonts w:ascii="Symbol" w:hAnsi="Symbol"/>
    </w:rPr>
  </w:style>
  <w:style w:type="character" w:customStyle="1" w:styleId="MenuOptions">
    <w:name w:val="Menu Options"/>
    <w:basedOn w:val="DefaultParagraphFont"/>
    <w:rsid w:val="00B90C85"/>
    <w:rPr>
      <w:rFonts w:ascii="Arial Narrow" w:hAnsi="Arial Narrow"/>
      <w:smallCaps/>
    </w:rPr>
  </w:style>
  <w:style w:type="character" w:customStyle="1" w:styleId="Buttons">
    <w:name w:val="Buttons"/>
    <w:basedOn w:val="DefaultParagraphFont"/>
    <w:rsid w:val="00B90C85"/>
    <w:rPr>
      <w:b/>
    </w:rPr>
  </w:style>
  <w:style w:type="character" w:customStyle="1" w:styleId="Underlined">
    <w:name w:val="Underlined"/>
    <w:basedOn w:val="DefaultParagraphFont"/>
    <w:rsid w:val="00B90C85"/>
    <w:rPr>
      <w:u w:val="single"/>
    </w:rPr>
  </w:style>
  <w:style w:type="paragraph" w:customStyle="1" w:styleId="TableBodyTextRight">
    <w:name w:val="Table Body Text Right"/>
    <w:basedOn w:val="TableBodyText"/>
    <w:rsid w:val="00B90C85"/>
    <w:pPr>
      <w:widowControl w:val="0"/>
      <w:autoSpaceDE w:val="0"/>
      <w:autoSpaceDN w:val="0"/>
      <w:adjustRightInd w:val="0"/>
      <w:jc w:val="right"/>
    </w:pPr>
    <w:rPr>
      <w:rFonts w:cs="Arial"/>
      <w:szCs w:val="18"/>
    </w:rPr>
  </w:style>
  <w:style w:type="paragraph" w:customStyle="1" w:styleId="CopyrightText">
    <w:name w:val="Copyright Text"/>
    <w:basedOn w:val="BodyText"/>
    <w:rsid w:val="00B90C85"/>
    <w:rPr>
      <w:sz w:val="18"/>
    </w:rPr>
  </w:style>
  <w:style w:type="paragraph" w:customStyle="1" w:styleId="BodySmallRight">
    <w:name w:val="Body Small Right"/>
    <w:basedOn w:val="BodyTextRight"/>
    <w:rsid w:val="00B90C85"/>
    <w:rPr>
      <w:sz w:val="18"/>
      <w:szCs w:val="18"/>
    </w:rPr>
  </w:style>
  <w:style w:type="paragraph" w:customStyle="1" w:styleId="MarginEdition">
    <w:name w:val="Margin Edition"/>
    <w:basedOn w:val="MarginNote"/>
    <w:rsid w:val="00B90C85"/>
    <w:pPr>
      <w:spacing w:before="0" w:after="0"/>
    </w:pPr>
    <w:rPr>
      <w:rFonts w:ascii="Times New Roman" w:hAnsi="Times New Roman"/>
      <w:color w:val="999999"/>
    </w:rPr>
  </w:style>
  <w:style w:type="paragraph" w:customStyle="1" w:styleId="Spacer">
    <w:name w:val="Spacer"/>
    <w:basedOn w:val="Normal"/>
    <w:rsid w:val="00B90C85"/>
    <w:rPr>
      <w:sz w:val="2"/>
      <w:szCs w:val="2"/>
    </w:rPr>
  </w:style>
  <w:style w:type="character" w:customStyle="1" w:styleId="Small">
    <w:name w:val="Small"/>
    <w:basedOn w:val="DefaultParagraphFont"/>
    <w:rsid w:val="00B90C85"/>
    <w:rPr>
      <w:sz w:val="16"/>
    </w:rPr>
  </w:style>
  <w:style w:type="paragraph" w:customStyle="1" w:styleId="WideTable">
    <w:name w:val="Wide Table"/>
    <w:basedOn w:val="Normal"/>
    <w:rsid w:val="00B90C85"/>
    <w:pPr>
      <w:ind w:left="-1418"/>
    </w:pPr>
    <w:rPr>
      <w:sz w:val="2"/>
      <w:szCs w:val="2"/>
    </w:rPr>
  </w:style>
  <w:style w:type="character" w:styleId="PageNumber">
    <w:name w:val="page number"/>
    <w:basedOn w:val="DefaultParagraphFont"/>
    <w:rsid w:val="00B90C85"/>
  </w:style>
  <w:style w:type="paragraph" w:styleId="Quote">
    <w:name w:val="Quote"/>
    <w:basedOn w:val="Heading1"/>
    <w:link w:val="QuoteChar"/>
    <w:qFormat/>
    <w:rsid w:val="00B90C85"/>
    <w:rPr>
      <w:b w:val="0"/>
      <w:sz w:val="72"/>
      <w:szCs w:val="72"/>
      <w:lang w:val="en-NZ"/>
    </w:rPr>
  </w:style>
  <w:style w:type="character" w:customStyle="1" w:styleId="QuoteChar">
    <w:name w:val="Quote Char"/>
    <w:basedOn w:val="DefaultParagraphFont"/>
    <w:link w:val="Quote"/>
    <w:rsid w:val="00B90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C85"/>
    <w:pPr>
      <w:pageBreakBefore/>
    </w:pPr>
  </w:style>
  <w:style w:type="paragraph" w:customStyle="1" w:styleId="Border">
    <w:name w:val="Border"/>
    <w:basedOn w:val="Normal"/>
    <w:qFormat/>
    <w:rsid w:val="00B90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C85"/>
    <w:rPr>
      <w:b/>
      <w:bCs/>
      <w:i/>
      <w:iCs/>
      <w:color w:val="auto"/>
    </w:rPr>
  </w:style>
  <w:style w:type="paragraph" w:styleId="IntenseQuote">
    <w:name w:val="Intense Quote"/>
    <w:basedOn w:val="Normal"/>
    <w:next w:val="Normal"/>
    <w:link w:val="IntenseQuoteChar"/>
    <w:uiPriority w:val="30"/>
    <w:qFormat/>
    <w:rsid w:val="00B90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C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0C85"/>
    <w:rPr>
      <w:smallCaps/>
      <w:color w:val="auto"/>
      <w:u w:val="single"/>
    </w:rPr>
  </w:style>
  <w:style w:type="character" w:styleId="IntenseReference">
    <w:name w:val="Intense Reference"/>
    <w:basedOn w:val="DefaultParagraphFont"/>
    <w:uiPriority w:val="32"/>
    <w:qFormat/>
    <w:rsid w:val="00B90C85"/>
    <w:rPr>
      <w:b/>
      <w:bCs/>
      <w:smallCaps/>
      <w:color w:val="auto"/>
      <w:spacing w:val="5"/>
      <w:u w:val="single"/>
    </w:rPr>
  </w:style>
  <w:style w:type="paragraph" w:customStyle="1" w:styleId="2ColumnHeading">
    <w:name w:val="2Column Heading"/>
    <w:basedOn w:val="BodyText"/>
    <w:qFormat/>
    <w:rsid w:val="00B90C85"/>
    <w:pPr>
      <w:spacing w:after="60"/>
      <w:ind w:left="-2268"/>
    </w:pPr>
    <w:rPr>
      <w:b/>
    </w:rPr>
  </w:style>
  <w:style w:type="paragraph" w:customStyle="1" w:styleId="Heading1TOC">
    <w:name w:val="Heading1 TOC"/>
    <w:basedOn w:val="Normal"/>
    <w:qFormat/>
    <w:rsid w:val="00B90C85"/>
    <w:pPr>
      <w:spacing w:before="240" w:after="120"/>
    </w:pPr>
    <w:rPr>
      <w:rFonts w:ascii="Times New Roman" w:hAnsi="Times New Roman"/>
      <w:b/>
      <w:sz w:val="32"/>
    </w:rPr>
  </w:style>
  <w:style w:type="paragraph" w:customStyle="1" w:styleId="Heading2TOC">
    <w:name w:val="Heading2 TOC"/>
    <w:basedOn w:val="Normal"/>
    <w:qFormat/>
    <w:rsid w:val="00B90C85"/>
    <w:pPr>
      <w:spacing w:before="240" w:after="60"/>
    </w:pPr>
    <w:rPr>
      <w:rFonts w:ascii="Times New Roman" w:hAnsi="Times New Roman"/>
      <w:b/>
      <w:sz w:val="28"/>
    </w:rPr>
  </w:style>
  <w:style w:type="character" w:customStyle="1" w:styleId="Underline">
    <w:name w:val="Underline"/>
    <w:basedOn w:val="DefaultParagraphFont"/>
    <w:qFormat/>
    <w:rsid w:val="00B90C85"/>
    <w:rPr>
      <w:u w:val="single"/>
    </w:rPr>
  </w:style>
  <w:style w:type="paragraph" w:styleId="BalloonText">
    <w:name w:val="Balloon Text"/>
    <w:basedOn w:val="Normal"/>
    <w:link w:val="BalloonTextChar"/>
    <w:rsid w:val="00B90C85"/>
    <w:rPr>
      <w:rFonts w:ascii="Tahoma" w:hAnsi="Tahoma" w:cs="Tahoma"/>
      <w:sz w:val="16"/>
      <w:szCs w:val="16"/>
    </w:rPr>
  </w:style>
  <w:style w:type="character" w:customStyle="1" w:styleId="BalloonTextChar">
    <w:name w:val="Balloon Text Char"/>
    <w:basedOn w:val="DefaultParagraphFont"/>
    <w:link w:val="BalloonText"/>
    <w:rsid w:val="00B90C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0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0C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1525</Words>
  <Characters>9720</Characters>
  <Application>Microsoft Office Word</Application>
  <DocSecurity>0</DocSecurity>
  <Lines>351</Lines>
  <Paragraphs>198</Paragraphs>
  <ScaleCrop>false</ScaleCrop>
  <Company>Author-it Software Corporation Ltd.</Company>
  <LinksUpToDate>false</LinksUpToDate>
  <CharactersWithSpaces>11180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RGRPSH301A Implement stable operations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2012-05-26T20:24:00Z</dcterms:created>
  <dcterms:modified xsi:type="dcterms:W3CDTF">2012-05-26T20:24:00Z</dcterms:modified>
</cp:coreProperties>
</file>