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554" w:rsidP="00A51554">
      <w:pPr>
        <w:pStyle w:val="Title"/>
      </w:pPr>
      <w:r>
        <w:fldChar w:fldCharType="begin"/>
      </w:r>
      <w:r>
        <w:instrText xml:space="preserve"> TITLE   \* MERGEFORMAT </w:instrText>
      </w:r>
      <w:r>
        <w:fldChar w:fldCharType="separate"/>
      </w:r>
      <w:r>
        <w:t>RGRPSH207A Perform stable duties</w:t>
      </w:r>
      <w:r>
        <w:fldChar w:fldCharType="end"/>
      </w:r>
    </w:p>
    <w:p w:rsidR="00A51554" w:rsidP="00A51554">
      <w:pPr>
        <w:pStyle w:val="Version"/>
        <w:sectPr w:rsidSect="009A6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321" w:rsidP="009A6321">
      <w:pPr>
        <w:pStyle w:val="SuperHeading"/>
      </w:pPr>
      <w:r w:rsidRPr="009A6321">
        <w:t>RGRPSH207A Perform stable duties</w:t>
      </w:r>
    </w:p>
    <w:p w:rsidR="00000000" w:rsidRPr="009A6321" w:rsidP="009A6321">
      <w:pPr>
        <w:pStyle w:val="Heading1"/>
      </w:pPr>
      <w:bookmarkStart w:id="1" w:name="O_273048"/>
      <w:bookmarkEnd w:id="1"/>
      <w:r w:rsidRPr="009A6321">
        <w:t>Modification History</w:t>
      </w:r>
    </w:p>
    <w:p w:rsidR="00000000" w:rsidRPr="009A6321" w:rsidP="009A6321">
      <w:pPr>
        <w:pStyle w:val="BodyText"/>
      </w:pPr>
      <w:r w:rsidRPr="009A6321">
        <w:t>Not Applicable</w:t>
      </w:r>
    </w:p>
    <w:p w:rsidR="00000000" w:rsidRPr="009A6321" w:rsidP="009A6321">
      <w:pPr>
        <w:pStyle w:val="AllowPageBreak"/>
      </w:pPr>
    </w:p>
    <w:p w:rsidR="00000000" w:rsidRPr="009A6321" w:rsidP="009A6321">
      <w:pPr>
        <w:pStyle w:val="Heading1"/>
      </w:pPr>
      <w:bookmarkStart w:id="2" w:name="O_216827"/>
      <w:bookmarkEnd w:id="2"/>
      <w:r w:rsidRPr="009A6321">
        <w:t>Unit Descriptor</w:t>
      </w:r>
    </w:p>
    <w:tbl>
      <w:tblPr>
        <w:tblW w:w="0" w:type="auto"/>
        <w:tblLayout w:type="fixed"/>
        <w:tblCellMar>
          <w:left w:w="62" w:type="dxa"/>
          <w:right w:w="62" w:type="dxa"/>
        </w:tblCellMar>
        <w:tblLook w:val="0000"/>
      </w:tblPr>
      <w:tblGrid>
        <w:gridCol w:w="2657"/>
        <w:gridCol w:w="5865"/>
      </w:tblGrid>
      <w:tr w:rsidTr="00A51554">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This unit of competency specifies the outcomes required to clean and maintain the stable environment, identify and repor</w:t>
            </w:r>
            <w:r w:rsidRPr="009A6321">
              <w:t>t workplace hazards, provide feed and water to horses, groom horses and monitor basic horse health and welfare.</w:t>
            </w:r>
          </w:p>
          <w:p w:rsidR="00000000" w:rsidRPr="009A6321" w:rsidP="009A6321">
            <w:pPr>
              <w:pStyle w:val="BodyText"/>
            </w:pPr>
            <w:r w:rsidRPr="009A6321">
              <w:t>To undertake this unit the candidate will be able to apply safe horse handling skills and workplace OHS standards. It is recommended that RGRPSH</w:t>
            </w:r>
            <w:r w:rsidRPr="009A6321">
              <w:t>201A Handle horses be delivered in conjunction with or before this unit of competency.</w:t>
            </w:r>
          </w:p>
          <w:p w:rsidR="00000000" w:rsidRPr="009A6321" w:rsidP="009A6321">
            <w:pPr>
              <w:pStyle w:val="BodyText"/>
            </w:pPr>
            <w:r w:rsidRPr="009A6321">
              <w:t>This unit of competency operates in workplace environments of racing stables, paddocks, yards, racecourses and public areas.</w:t>
            </w:r>
          </w:p>
          <w:p w:rsidR="00000000" w:rsidRPr="009A6321" w:rsidP="009A6321">
            <w:pPr>
              <w:pStyle w:val="BodyText"/>
            </w:pPr>
            <w:r w:rsidRPr="009A6321">
              <w:t>Licensing, legislative, regulatory or certif</w:t>
            </w:r>
            <w:r w:rsidRPr="009A6321">
              <w:t>ication requirements may apply to this unit. Check with your State Principal Racing Authority for current license or registration requirements.</w:t>
            </w:r>
          </w:p>
        </w:tc>
      </w:tr>
    </w:tbl>
    <w:p w:rsidR="00A51554" w:rsidP="009A6321">
      <w:pPr>
        <w:pStyle w:val="BodyText"/>
      </w:pPr>
    </w:p>
    <w:p w:rsidR="00A51554" w:rsidP="009A6321">
      <w:pPr>
        <w:pStyle w:val="BodyText"/>
      </w:pPr>
    </w:p>
    <w:p w:rsidR="00000000" w:rsidRPr="009A6321" w:rsidP="009A6321">
      <w:pPr>
        <w:pStyle w:val="Heading1"/>
      </w:pPr>
      <w:bookmarkStart w:id="3" w:name="O_216831"/>
      <w:bookmarkEnd w:id="3"/>
      <w:r w:rsidRPr="009A6321">
        <w:t>Application of the Unit</w:t>
      </w:r>
    </w:p>
    <w:tbl>
      <w:tblPr>
        <w:tblW w:w="0" w:type="auto"/>
        <w:tblLayout w:type="fixed"/>
        <w:tblCellMar>
          <w:left w:w="62" w:type="dxa"/>
          <w:right w:w="62" w:type="dxa"/>
        </w:tblCellMar>
        <w:tblLook w:val="0000"/>
      </w:tblPr>
      <w:tblGrid>
        <w:gridCol w:w="2745"/>
        <w:gridCol w:w="5777"/>
      </w:tblGrid>
      <w:tr w:rsidTr="00A51554">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This unit of competency supports stablehands, strappers, leading hands, trainers and others authorised to perform routine stable duties.</w:t>
            </w:r>
          </w:p>
          <w:p w:rsidR="00000000" w:rsidRPr="009A6321" w:rsidP="009A6321">
            <w:pPr>
              <w:pStyle w:val="BodyText"/>
            </w:pPr>
            <w:r w:rsidRPr="009A6321">
              <w:t>Competencies attained in this unit apply to the harness and thoroughbred codes of the industry. Consequently when perfo</w:t>
            </w:r>
            <w:r w:rsidRPr="009A6321">
              <w:t>rmance criteria are applied they will relate to the harness or thoroughbred code and statements of attainment will reflect this distinction.</w:t>
            </w:r>
          </w:p>
          <w:p w:rsidR="00000000" w:rsidRPr="009A6321" w:rsidP="009A6321">
            <w:pPr>
              <w:pStyle w:val="BodyText"/>
            </w:pPr>
            <w:r w:rsidRPr="009A6321">
              <w:t xml:space="preserve">This unit can be contextualised for other industries while also maintaining the integrity of the unit. </w:t>
            </w:r>
          </w:p>
        </w:tc>
      </w:tr>
    </w:tbl>
    <w:p w:rsidR="00A51554" w:rsidP="009A6321">
      <w:pPr>
        <w:pStyle w:val="BodyText"/>
      </w:pPr>
    </w:p>
    <w:p w:rsidR="00A51554" w:rsidP="009A6321">
      <w:pPr>
        <w:pStyle w:val="BodyText"/>
      </w:pPr>
    </w:p>
    <w:p w:rsidR="00000000" w:rsidRPr="009A6321" w:rsidP="009A6321">
      <w:pPr>
        <w:pStyle w:val="Heading1"/>
      </w:pPr>
      <w:bookmarkStart w:id="4" w:name="O_281308"/>
      <w:bookmarkEnd w:id="4"/>
      <w:r w:rsidRPr="009A6321">
        <w:t>Licensing/Regulatory Information</w:t>
      </w:r>
    </w:p>
    <w:p w:rsidR="00000000" w:rsidRPr="009A6321" w:rsidP="009A6321">
      <w:pPr>
        <w:pStyle w:val="BodyText"/>
      </w:pPr>
      <w:r w:rsidRPr="009A6321">
        <w:t>Refer to Unit Descriptor</w:t>
      </w:r>
    </w:p>
    <w:p w:rsidR="00000000" w:rsidRPr="009A6321" w:rsidP="009A6321">
      <w:pPr>
        <w:pStyle w:val="AllowPageBreak"/>
      </w:pPr>
    </w:p>
    <w:p w:rsidR="00000000" w:rsidRPr="009A6321" w:rsidP="009A6321">
      <w:pPr>
        <w:pStyle w:val="Heading1"/>
      </w:pPr>
      <w:bookmarkStart w:id="5" w:name="O_216829"/>
      <w:bookmarkEnd w:id="5"/>
      <w:r w:rsidRPr="009A6321">
        <w:t>Pre-Requisites</w:t>
      </w:r>
    </w:p>
    <w:tbl>
      <w:tblPr>
        <w:tblW w:w="0" w:type="auto"/>
        <w:tblLayout w:type="fixed"/>
        <w:tblCellMar>
          <w:left w:w="62" w:type="dxa"/>
          <w:right w:w="62" w:type="dxa"/>
        </w:tblCellMar>
        <w:tblLook w:val="0000"/>
      </w:tblPr>
      <w:tblGrid>
        <w:gridCol w:w="2775"/>
        <w:gridCol w:w="1295"/>
        <w:gridCol w:w="4452"/>
      </w:tblGrid>
      <w:tr w:rsidTr="00A51554">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A6321">
            <w:pPr>
              <w:pStyle w:val="BodyText"/>
              <w:rPr>
                <w:lang w:val="en-NZ"/>
              </w:rPr>
            </w:pPr>
          </w:p>
        </w:tc>
      </w:tr>
      <w:tr w:rsidTr="00A5155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p>
        </w:tc>
      </w:tr>
      <w:tr w:rsidTr="00A5155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A6321" w:rsidP="009A6321">
            <w:pPr>
              <w:pStyle w:val="BodyText"/>
            </w:pPr>
          </w:p>
        </w:tc>
      </w:tr>
    </w:tbl>
    <w:p w:rsidR="00A51554" w:rsidP="009A6321">
      <w:pPr>
        <w:pStyle w:val="BodyText"/>
      </w:pPr>
    </w:p>
    <w:p w:rsidR="00A51554" w:rsidP="009A6321">
      <w:pPr>
        <w:pStyle w:val="BodyText"/>
      </w:pPr>
    </w:p>
    <w:p w:rsidR="00000000" w:rsidRPr="009A6321" w:rsidP="009A6321">
      <w:pPr>
        <w:pStyle w:val="Heading1"/>
      </w:pPr>
      <w:bookmarkStart w:id="6" w:name="O_216828"/>
      <w:bookmarkEnd w:id="6"/>
      <w:r w:rsidRPr="009A6321">
        <w:t>Employability Skills Information</w:t>
      </w:r>
    </w:p>
    <w:tbl>
      <w:tblPr>
        <w:tblW w:w="0" w:type="auto"/>
        <w:tblLayout w:type="fixed"/>
        <w:tblCellMar>
          <w:left w:w="62" w:type="dxa"/>
          <w:right w:w="62" w:type="dxa"/>
        </w:tblCellMar>
        <w:tblLook w:val="0000"/>
      </w:tblPr>
      <w:tblGrid>
        <w:gridCol w:w="2802"/>
        <w:gridCol w:w="5720"/>
      </w:tblGrid>
      <w:tr w:rsidTr="00A5155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This unit contains employability skills.</w:t>
            </w:r>
          </w:p>
        </w:tc>
      </w:tr>
    </w:tbl>
    <w:p w:rsidR="00A51554" w:rsidP="009A6321">
      <w:pPr>
        <w:pStyle w:val="BodyText"/>
      </w:pPr>
    </w:p>
    <w:p w:rsidR="00A51554" w:rsidP="009A6321">
      <w:pPr>
        <w:pStyle w:val="BodyText"/>
      </w:pPr>
    </w:p>
    <w:p w:rsidR="00000000" w:rsidRPr="009A6321" w:rsidP="009A6321">
      <w:pPr>
        <w:pStyle w:val="Heading1"/>
      </w:pPr>
      <w:bookmarkStart w:id="7" w:name="O_291094"/>
      <w:bookmarkEnd w:id="7"/>
      <w:r w:rsidRPr="009A6321">
        <w:t>Elements and Performance Criteria Pre-Content</w:t>
      </w:r>
    </w:p>
    <w:tbl>
      <w:tblPr>
        <w:tblW w:w="0" w:type="auto"/>
        <w:tblLayout w:type="fixed"/>
        <w:tblCellMar>
          <w:left w:w="62" w:type="dxa"/>
          <w:right w:w="62" w:type="dxa"/>
        </w:tblCellMar>
        <w:tblLook w:val="0000"/>
      </w:tblPr>
      <w:tblGrid>
        <w:gridCol w:w="2560"/>
        <w:gridCol w:w="5962"/>
      </w:tblGrid>
      <w:tr w:rsidTr="00A51554">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9A6321">
            <w:pPr>
              <w:pStyle w:val="BodyText"/>
              <w:rPr>
                <w:lang w:val="en-NZ"/>
              </w:rPr>
            </w:pPr>
            <w:r w:rsidRPr="009A632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9A6321" w:rsidP="009A6321">
            <w:pPr>
              <w:pStyle w:val="BodyText"/>
            </w:pPr>
            <w:r w:rsidRPr="009A6321">
              <w:t>Performance criteria describe the performance needed to demonstrate achievement of the element. Where bold italicised text is used, furt</w:t>
            </w:r>
            <w:r w:rsidRPr="009A6321">
              <w:t>her information is detailed in the required skills and knowledge section and the range statement. Assessment of performance is to be consistent with the evidence guide.</w:t>
            </w:r>
          </w:p>
        </w:tc>
      </w:tr>
    </w:tbl>
    <w:p w:rsidR="00000000" w:rsidRPr="009A6321" w:rsidP="009A6321">
      <w:pPr>
        <w:pStyle w:val="BodyText"/>
      </w:pPr>
    </w:p>
    <w:p w:rsidR="00000000" w:rsidRPr="009A6321" w:rsidP="009A6321">
      <w:pPr>
        <w:pStyle w:val="AllowPageBreak"/>
      </w:pPr>
    </w:p>
    <w:p w:rsidR="00000000" w:rsidRPr="009A6321" w:rsidP="009A6321">
      <w:pPr>
        <w:pStyle w:val="Heading1"/>
      </w:pPr>
      <w:bookmarkStart w:id="8" w:name="O_237762"/>
      <w:bookmarkEnd w:id="8"/>
      <w:r w:rsidRPr="009A6321">
        <w:t>Elements and Performance Criteria</w:t>
      </w:r>
    </w:p>
    <w:tbl>
      <w:tblPr>
        <w:tblW w:w="0" w:type="auto"/>
        <w:tblLayout w:type="fixed"/>
        <w:tblCellMar>
          <w:left w:w="62" w:type="dxa"/>
          <w:right w:w="62" w:type="dxa"/>
        </w:tblCellMar>
        <w:tblLook w:val="0000"/>
      </w:tblPr>
      <w:tblGrid>
        <w:gridCol w:w="2560"/>
        <w:gridCol w:w="5962"/>
      </w:tblGrid>
      <w:tr w:rsidTr="00A51554">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9A6321" w:rsidP="009A6321">
            <w:pPr>
              <w:pStyle w:val="BodyText"/>
            </w:pPr>
            <w:r w:rsidRPr="009A632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9A6321">
            <w:pPr>
              <w:pStyle w:val="BodyText"/>
              <w:rPr>
                <w:lang w:val="en-NZ"/>
              </w:rPr>
            </w:pPr>
            <w:r w:rsidRPr="009A6321">
              <w:rPr>
                <w:rStyle w:val="SpecialBold"/>
              </w:rPr>
              <w:t>PERFORMANCE CRITERIA</w:t>
            </w:r>
          </w:p>
        </w:tc>
      </w:tr>
      <w:tr w:rsidTr="00A51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Perform stable duties and identify potential hazards.</w:t>
            </w:r>
          </w:p>
        </w:tc>
        <w:tc>
          <w:tcPr>
            <w:tcW w:w="5962" w:type="dxa"/>
            <w:tcBorders>
              <w:top w:val="nil"/>
              <w:left w:val="nil"/>
              <w:bottom w:val="nil"/>
              <w:right w:val="nil"/>
            </w:tcBorders>
            <w:tcMar>
              <w:top w:w="0" w:type="dxa"/>
              <w:left w:w="62" w:type="dxa"/>
              <w:bottom w:w="0" w:type="dxa"/>
              <w:right w:w="62" w:type="dxa"/>
            </w:tcMar>
          </w:tcPr>
          <w:p w:rsidR="00000000" w:rsidRPr="009A6321" w:rsidP="009A6321">
            <w:pPr>
              <w:pStyle w:val="List"/>
            </w:pPr>
            <w:r w:rsidRPr="009A6321">
              <w:t>1.</w:t>
            </w:r>
            <w:r w:rsidRPr="009A6321">
              <w:tab/>
              <w:t xml:space="preserve">Racing stable operations are complied with. </w:t>
            </w:r>
          </w:p>
          <w:p w:rsidR="00000000" w:rsidRPr="009A6321" w:rsidP="009A6321">
            <w:pPr>
              <w:pStyle w:val="List"/>
            </w:pPr>
            <w:r w:rsidRPr="009A6321">
              <w:t>2.</w:t>
            </w:r>
            <w:r w:rsidRPr="009A6321">
              <w:tab/>
              <w:t>Boxes are cleaned and bedding is replaced in accordance with stable routine.</w:t>
            </w:r>
          </w:p>
          <w:p w:rsidR="00000000" w:rsidRPr="009A6321" w:rsidP="009A6321">
            <w:pPr>
              <w:pStyle w:val="List"/>
            </w:pPr>
            <w:r w:rsidRPr="009A6321">
              <w:t>3.</w:t>
            </w:r>
            <w:r w:rsidRPr="009A6321">
              <w:tab/>
            </w:r>
            <w:r w:rsidRPr="009A6321">
              <w:rPr>
                <w:rStyle w:val="BoldandItalics"/>
              </w:rPr>
              <w:t>Stable environment</w:t>
            </w:r>
            <w:r w:rsidRPr="009A6321">
              <w:t xml:space="preserve"> and yards are cleaned, swept or raked. </w:t>
            </w:r>
          </w:p>
          <w:p w:rsidR="00000000" w:rsidP="009A6321">
            <w:pPr>
              <w:pStyle w:val="List"/>
              <w:rPr>
                <w:lang w:val="en-NZ"/>
              </w:rPr>
            </w:pPr>
            <w:r w:rsidRPr="009A6321">
              <w:t>4.</w:t>
            </w:r>
            <w:r w:rsidRPr="009A6321">
              <w:tab/>
            </w:r>
            <w:r w:rsidRPr="009A6321">
              <w:rPr>
                <w:rStyle w:val="BoldandItalics"/>
              </w:rPr>
              <w:t>Hazards i</w:t>
            </w:r>
            <w:r w:rsidRPr="009A6321">
              <w:rPr>
                <w:rStyle w:val="BoldandItalics"/>
              </w:rPr>
              <w:t>n the workplace</w:t>
            </w:r>
            <w:r w:rsidRPr="009A6321">
              <w:t xml:space="preserve"> are identified and reported to nominated person. </w:t>
            </w:r>
          </w:p>
        </w:tc>
      </w:tr>
      <w:tr w:rsidTr="00A51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Provide feed and water to horses.</w:t>
            </w:r>
          </w:p>
        </w:tc>
        <w:tc>
          <w:tcPr>
            <w:tcW w:w="5962" w:type="dxa"/>
            <w:tcBorders>
              <w:top w:val="nil"/>
              <w:left w:val="nil"/>
              <w:bottom w:val="nil"/>
              <w:right w:val="nil"/>
            </w:tcBorders>
            <w:tcMar>
              <w:top w:w="0" w:type="dxa"/>
              <w:left w:w="62" w:type="dxa"/>
              <w:bottom w:w="0" w:type="dxa"/>
              <w:right w:w="62" w:type="dxa"/>
            </w:tcMar>
          </w:tcPr>
          <w:p w:rsidR="00000000" w:rsidRPr="009A6321" w:rsidP="009A6321">
            <w:pPr>
              <w:pStyle w:val="List"/>
            </w:pPr>
            <w:r w:rsidRPr="009A6321">
              <w:t>5.</w:t>
            </w:r>
            <w:r w:rsidRPr="009A6321">
              <w:tab/>
              <w:t>Common feedstuffs are identified.</w:t>
            </w:r>
          </w:p>
          <w:p w:rsidR="00000000" w:rsidRPr="009A6321" w:rsidP="009A6321">
            <w:pPr>
              <w:pStyle w:val="List"/>
            </w:pPr>
            <w:r w:rsidRPr="009A6321">
              <w:t>6.</w:t>
            </w:r>
            <w:r w:rsidRPr="009A6321">
              <w:tab/>
            </w:r>
            <w:r w:rsidRPr="009A6321">
              <w:rPr>
                <w:rStyle w:val="BoldandItalics"/>
              </w:rPr>
              <w:t>Feed and water</w:t>
            </w:r>
            <w:r w:rsidRPr="009A6321">
              <w:t xml:space="preserve"> are prepared and provided in accordance with stable routine. </w:t>
            </w:r>
          </w:p>
          <w:p w:rsidR="00000000" w:rsidRPr="009A6321" w:rsidP="009A6321">
            <w:pPr>
              <w:pStyle w:val="List"/>
            </w:pPr>
            <w:r w:rsidRPr="009A6321">
              <w:t>7.</w:t>
            </w:r>
            <w:r w:rsidRPr="009A6321">
              <w:tab/>
            </w:r>
            <w:r w:rsidRPr="009A6321">
              <w:rPr>
                <w:rStyle w:val="BoldandItalics"/>
              </w:rPr>
              <w:t>Contaminated</w:t>
            </w:r>
            <w:r w:rsidRPr="009A6321">
              <w:t xml:space="preserve"> feed is identified, removed and reported. </w:t>
            </w:r>
          </w:p>
          <w:p w:rsidR="00000000" w:rsidRPr="009A6321" w:rsidP="009A6321">
            <w:pPr>
              <w:pStyle w:val="List"/>
            </w:pPr>
            <w:r w:rsidRPr="009A6321">
              <w:t>8.</w:t>
            </w:r>
            <w:r w:rsidRPr="009A6321">
              <w:tab/>
              <w:t>Variations to individual eating and drinking patterns are observed and reported.</w:t>
            </w:r>
          </w:p>
          <w:p w:rsidR="00000000" w:rsidP="009A6321">
            <w:pPr>
              <w:pStyle w:val="List"/>
              <w:rPr>
                <w:lang w:val="en-NZ"/>
              </w:rPr>
            </w:pPr>
            <w:r w:rsidRPr="009A6321">
              <w:t>9.</w:t>
            </w:r>
            <w:r w:rsidRPr="009A6321">
              <w:tab/>
              <w:t xml:space="preserve">Importance of correct feed preparation and consequences of incorrect use of </w:t>
            </w:r>
            <w:r w:rsidRPr="009A6321">
              <w:rPr>
                <w:rStyle w:val="BoldandItalics"/>
              </w:rPr>
              <w:t>additives</w:t>
            </w:r>
            <w:r w:rsidRPr="009A6321">
              <w:t xml:space="preserve"> , such as alkalising agents, are unders</w:t>
            </w:r>
            <w:r w:rsidRPr="009A6321">
              <w:t xml:space="preserve">tood. </w:t>
            </w:r>
          </w:p>
        </w:tc>
      </w:tr>
      <w:tr w:rsidTr="00A51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Groom horses.</w:t>
            </w:r>
          </w:p>
        </w:tc>
        <w:tc>
          <w:tcPr>
            <w:tcW w:w="5962" w:type="dxa"/>
            <w:tcBorders>
              <w:top w:val="nil"/>
              <w:left w:val="nil"/>
              <w:bottom w:val="nil"/>
              <w:right w:val="nil"/>
            </w:tcBorders>
            <w:tcMar>
              <w:top w:w="0" w:type="dxa"/>
              <w:left w:w="62" w:type="dxa"/>
              <w:bottom w:w="0" w:type="dxa"/>
              <w:right w:w="62" w:type="dxa"/>
            </w:tcMar>
          </w:tcPr>
          <w:p w:rsidR="00000000" w:rsidRPr="009A6321" w:rsidP="009A6321">
            <w:pPr>
              <w:pStyle w:val="List"/>
            </w:pPr>
            <w:r w:rsidRPr="009A6321">
              <w:t>10.</w:t>
            </w:r>
            <w:r w:rsidRPr="009A6321">
              <w:tab/>
              <w:t xml:space="preserve">Horses are </w:t>
            </w:r>
            <w:r w:rsidRPr="009A6321">
              <w:rPr>
                <w:rStyle w:val="BoldandItalics"/>
              </w:rPr>
              <w:t>positioned and tied up</w:t>
            </w:r>
            <w:r w:rsidRPr="009A6321">
              <w:t xml:space="preserve"> in preparation for grooming. </w:t>
            </w:r>
          </w:p>
          <w:p w:rsidR="00000000" w:rsidRPr="009A6321" w:rsidP="009A6321">
            <w:pPr>
              <w:pStyle w:val="List"/>
            </w:pPr>
            <w:r w:rsidRPr="009A6321">
              <w:t>11.</w:t>
            </w:r>
            <w:r w:rsidRPr="009A6321">
              <w:tab/>
              <w:t xml:space="preserve">Horses are </w:t>
            </w:r>
            <w:r w:rsidRPr="009A6321">
              <w:rPr>
                <w:rStyle w:val="BoldandItalics"/>
              </w:rPr>
              <w:t>groomed</w:t>
            </w:r>
            <w:r w:rsidRPr="009A6321">
              <w:t xml:space="preserve"> according to instructions. </w:t>
            </w:r>
          </w:p>
          <w:p w:rsidR="00000000" w:rsidRPr="009A6321" w:rsidP="009A6321">
            <w:pPr>
              <w:pStyle w:val="List"/>
            </w:pPr>
            <w:r w:rsidRPr="009A6321">
              <w:t>12.</w:t>
            </w:r>
            <w:r w:rsidRPr="009A6321">
              <w:tab/>
              <w:t xml:space="preserve">Horses are checked for </w:t>
            </w:r>
            <w:r w:rsidRPr="009A6321">
              <w:rPr>
                <w:rStyle w:val="BoldandItalics"/>
              </w:rPr>
              <w:t>illness or injury</w:t>
            </w:r>
            <w:r w:rsidRPr="009A6321">
              <w:t xml:space="preserve"> during grooming and irregularities are reported. </w:t>
            </w:r>
          </w:p>
          <w:p w:rsidR="00000000" w:rsidRPr="009A6321" w:rsidP="009A6321">
            <w:pPr>
              <w:pStyle w:val="List"/>
            </w:pPr>
            <w:r w:rsidRPr="009A6321">
              <w:t>13.</w:t>
            </w:r>
            <w:r w:rsidRPr="009A6321">
              <w:tab/>
              <w:t>Grooming tools a</w:t>
            </w:r>
            <w:r w:rsidRPr="009A6321">
              <w:t>re cleaned and maintained.</w:t>
            </w:r>
          </w:p>
          <w:p w:rsidR="00000000" w:rsidP="009A6321">
            <w:pPr>
              <w:pStyle w:val="List"/>
              <w:rPr>
                <w:lang w:val="en-NZ"/>
              </w:rPr>
            </w:pPr>
            <w:r w:rsidRPr="009A6321">
              <w:t>14.</w:t>
            </w:r>
            <w:r w:rsidRPr="009A6321">
              <w:tab/>
              <w:t>Horses hooves are cleaned and dressed following stable routine.</w:t>
            </w:r>
          </w:p>
        </w:tc>
      </w:tr>
      <w:tr w:rsidTr="00A51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Monitor basic health and welfare of horses.</w:t>
            </w:r>
          </w:p>
        </w:tc>
        <w:tc>
          <w:tcPr>
            <w:tcW w:w="5962" w:type="dxa"/>
            <w:tcBorders>
              <w:top w:val="nil"/>
              <w:left w:val="nil"/>
              <w:bottom w:val="nil"/>
              <w:right w:val="nil"/>
            </w:tcBorders>
            <w:tcMar>
              <w:top w:w="0" w:type="dxa"/>
              <w:left w:w="62" w:type="dxa"/>
              <w:bottom w:w="0" w:type="dxa"/>
              <w:right w:w="62" w:type="dxa"/>
            </w:tcMar>
          </w:tcPr>
          <w:p w:rsidR="00000000" w:rsidRPr="009A6321" w:rsidP="009A6321">
            <w:pPr>
              <w:pStyle w:val="List"/>
            </w:pPr>
            <w:r w:rsidRPr="009A6321">
              <w:t>15.</w:t>
            </w:r>
            <w:r w:rsidRPr="009A6321">
              <w:tab/>
              <w:t>Characteristics of a healthy horse are identified.</w:t>
            </w:r>
          </w:p>
          <w:p w:rsidR="00000000" w:rsidRPr="009A6321" w:rsidP="009A6321">
            <w:pPr>
              <w:pStyle w:val="List"/>
            </w:pPr>
            <w:r w:rsidRPr="009A6321">
              <w:t>16.</w:t>
            </w:r>
            <w:r w:rsidRPr="009A6321">
              <w:tab/>
              <w:t xml:space="preserve">Signs of a healthy or unhealthy horse are </w:t>
            </w:r>
            <w:r w:rsidRPr="009A6321">
              <w:rPr>
                <w:rStyle w:val="BoldandItalics"/>
              </w:rPr>
              <w:t>observed</w:t>
            </w:r>
            <w:r w:rsidRPr="009A6321">
              <w:t xml:space="preserve"> and re</w:t>
            </w:r>
            <w:r w:rsidRPr="009A6321">
              <w:t xml:space="preserve">ported. </w:t>
            </w:r>
          </w:p>
          <w:p w:rsidR="00000000" w:rsidRPr="009A6321" w:rsidP="009A6321">
            <w:pPr>
              <w:pStyle w:val="List"/>
            </w:pPr>
            <w:r w:rsidRPr="009A6321">
              <w:t>17.</w:t>
            </w:r>
            <w:r w:rsidRPr="009A6321">
              <w:tab/>
              <w:t>Stable hygiene and quarantine practices are followed.</w:t>
            </w:r>
          </w:p>
          <w:p w:rsidR="00000000" w:rsidRPr="009A6321" w:rsidP="009A6321">
            <w:pPr>
              <w:pStyle w:val="List"/>
            </w:pPr>
            <w:r w:rsidRPr="009A6321">
              <w:t>18.</w:t>
            </w:r>
            <w:r w:rsidRPr="009A6321">
              <w:tab/>
              <w:t>Horse's hooves and legs are checked for soreness, inflammation and lameness.</w:t>
            </w:r>
          </w:p>
        </w:tc>
      </w:tr>
    </w:tbl>
    <w:p w:rsidR="00A51554" w:rsidP="009A6321">
      <w:pPr>
        <w:pStyle w:val="BodyText"/>
      </w:pPr>
    </w:p>
    <w:p w:rsidR="00A51554" w:rsidP="009A6321">
      <w:pPr>
        <w:pStyle w:val="BodyText"/>
      </w:pPr>
    </w:p>
    <w:p w:rsidR="00000000" w:rsidRPr="009A6321" w:rsidP="009A6321">
      <w:pPr>
        <w:pStyle w:val="Heading1"/>
      </w:pPr>
      <w:bookmarkStart w:id="9" w:name="O_261553"/>
      <w:bookmarkEnd w:id="9"/>
      <w:r w:rsidRPr="009A6321">
        <w:t>Required Skills and Knowledge</w:t>
      </w:r>
    </w:p>
    <w:tbl>
      <w:tblPr>
        <w:tblW w:w="0" w:type="auto"/>
        <w:tblLayout w:type="fixed"/>
        <w:tblCellMar>
          <w:left w:w="62" w:type="dxa"/>
          <w:right w:w="62" w:type="dxa"/>
        </w:tblCellMar>
        <w:tblLook w:val="0000"/>
      </w:tblPr>
      <w:tblGrid>
        <w:gridCol w:w="8522"/>
      </w:tblGrid>
      <w:tr w:rsidTr="00A515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REQUIRED SKILLS AND KNOWLEDGE</w:t>
            </w:r>
          </w:p>
        </w:tc>
      </w:tr>
      <w:tr w:rsidTr="00A51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This section describes the skills and knowledge required for this unit.</w:t>
            </w:r>
          </w:p>
        </w:tc>
      </w:tr>
      <w:tr w:rsidTr="00A51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Required skills</w:t>
            </w:r>
          </w:p>
        </w:tc>
      </w:tr>
      <w:tr w:rsidTr="00A51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applying safe handling and work practices when dealing with horses</w:t>
            </w:r>
          </w:p>
          <w:p w:rsidR="00000000" w:rsidRPr="009A6321" w:rsidP="009A6321">
            <w:pPr>
              <w:pStyle w:val="ListBullet"/>
            </w:pPr>
            <w:r w:rsidRPr="009A6321">
              <w:t>catching, leading, handling and tying up horses</w:t>
            </w:r>
          </w:p>
          <w:p w:rsidR="00000000" w:rsidRPr="009A6321" w:rsidP="009A6321">
            <w:pPr>
              <w:pStyle w:val="ListBullet"/>
            </w:pPr>
            <w:r w:rsidRPr="009A6321">
              <w:t>communicating with e</w:t>
            </w:r>
            <w:r w:rsidRPr="009A6321">
              <w:t>mployer, supervisor, co-workers and others using assertive communication techniques to gather and relay information related to performing stable duties</w:t>
            </w:r>
          </w:p>
          <w:p w:rsidR="00000000" w:rsidRPr="009A6321" w:rsidP="009A6321">
            <w:pPr>
              <w:pStyle w:val="ListBullet"/>
            </w:pPr>
            <w:r w:rsidRPr="009A6321">
              <w:t>completing duties in accordance with safe operating procedures and nominated time frame</w:t>
            </w:r>
          </w:p>
          <w:p w:rsidR="00000000" w:rsidRPr="009A6321" w:rsidP="009A6321">
            <w:pPr>
              <w:pStyle w:val="ListBullet"/>
            </w:pPr>
            <w:r w:rsidRPr="009A6321">
              <w:t>evaluating risks</w:t>
            </w:r>
            <w:r w:rsidRPr="009A6321">
              <w:t xml:space="preserve"> associated with working around horses</w:t>
            </w:r>
          </w:p>
          <w:p w:rsidR="00000000" w:rsidRPr="009A6321" w:rsidP="009A6321">
            <w:pPr>
              <w:pStyle w:val="ListBullet"/>
            </w:pPr>
            <w:r w:rsidRPr="009A6321">
              <w:t>following directions</w:t>
            </w:r>
          </w:p>
          <w:p w:rsidR="00000000" w:rsidRPr="009A6321" w:rsidP="009A6321">
            <w:pPr>
              <w:pStyle w:val="ListBullet"/>
            </w:pPr>
            <w:r w:rsidRPr="009A6321">
              <w:t>identifying and correctly using different items of grooming gear</w:t>
            </w:r>
          </w:p>
          <w:p w:rsidR="00000000" w:rsidRPr="009A6321" w:rsidP="009A6321">
            <w:pPr>
              <w:pStyle w:val="ListBullet"/>
            </w:pPr>
            <w:r w:rsidRPr="009A6321">
              <w:t>identifying common horse illnesses or injuries</w:t>
            </w:r>
          </w:p>
          <w:p w:rsidR="00000000" w:rsidRPr="009A6321" w:rsidP="009A6321">
            <w:pPr>
              <w:pStyle w:val="ListBullet"/>
            </w:pPr>
            <w:r w:rsidRPr="009A6321">
              <w:t>identifying horse behaviour, social traits and vices</w:t>
            </w:r>
          </w:p>
          <w:p w:rsidR="00000000" w:rsidRPr="009A6321" w:rsidP="009A6321">
            <w:pPr>
              <w:pStyle w:val="ListBullet"/>
            </w:pPr>
            <w:r w:rsidRPr="009A6321">
              <w:t>identifying individual horses</w:t>
            </w:r>
          </w:p>
          <w:p w:rsidR="00000000" w:rsidRPr="009A6321" w:rsidP="009A6321">
            <w:pPr>
              <w:pStyle w:val="ListBullet"/>
            </w:pPr>
            <w:r w:rsidRPr="009A6321">
              <w:t>r</w:t>
            </w:r>
            <w:r w:rsidRPr="009A6321">
              <w:t>eading and interpreting workplace documentation, including relevant rules of racing</w:t>
            </w:r>
          </w:p>
          <w:p w:rsidR="00000000" w:rsidRPr="009A6321" w:rsidP="009A6321">
            <w:pPr>
              <w:pStyle w:val="ListBullet"/>
            </w:pPr>
            <w:r w:rsidRPr="009A6321">
              <w:t>relating to people from a range of social, cultural and ethnic backgrounds and with varying physical and mental abilities</w:t>
            </w:r>
          </w:p>
          <w:p w:rsidR="00000000" w:rsidP="009A6321">
            <w:pPr>
              <w:pStyle w:val="ListBullet"/>
              <w:rPr>
                <w:lang w:val="en-NZ"/>
              </w:rPr>
            </w:pPr>
            <w:r w:rsidRPr="009A6321">
              <w:t>written communication skills to complete workplace documentation and reports.</w:t>
            </w:r>
          </w:p>
        </w:tc>
      </w:tr>
      <w:tr w:rsidTr="00A51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Required knowledge</w:t>
            </w:r>
          </w:p>
        </w:tc>
      </w:tr>
      <w:tr w:rsidTr="00A51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basic industry terminology related to horse illnesses or injuries, feeding and grooming</w:t>
            </w:r>
          </w:p>
          <w:p w:rsidR="00000000" w:rsidRPr="009A6321" w:rsidP="009A6321">
            <w:pPr>
              <w:pStyle w:val="ListBullet"/>
            </w:pPr>
            <w:r w:rsidRPr="009A6321">
              <w:t>bedding materials</w:t>
            </w:r>
          </w:p>
          <w:p w:rsidR="00000000" w:rsidRPr="009A6321" w:rsidP="009A6321">
            <w:pPr>
              <w:pStyle w:val="ListBullet"/>
            </w:pPr>
            <w:r w:rsidRPr="009A6321">
              <w:t>characteristics of healthy horses</w:t>
            </w:r>
          </w:p>
          <w:p w:rsidR="00000000" w:rsidRPr="009A6321" w:rsidP="009A6321">
            <w:pPr>
              <w:pStyle w:val="ListBullet"/>
            </w:pPr>
            <w:r w:rsidRPr="009A6321">
              <w:t>communication pr</w:t>
            </w:r>
            <w:r w:rsidRPr="009A6321">
              <w:t>ocedures within stable and wider racing industry</w:t>
            </w:r>
          </w:p>
          <w:p w:rsidR="00000000" w:rsidRPr="009A6321" w:rsidP="009A6321">
            <w:pPr>
              <w:pStyle w:val="ListBullet"/>
            </w:pPr>
            <w:r w:rsidRPr="009A6321">
              <w:t>common horse behaviour, social traits and vices</w:t>
            </w:r>
          </w:p>
          <w:p w:rsidR="00000000" w:rsidRPr="009A6321" w:rsidP="009A6321">
            <w:pPr>
              <w:pStyle w:val="ListBullet"/>
            </w:pPr>
            <w:r w:rsidRPr="009A6321">
              <w:t>common feedstuffs</w:t>
            </w:r>
          </w:p>
          <w:p w:rsidR="00000000" w:rsidRPr="009A6321" w:rsidP="009A6321">
            <w:pPr>
              <w:pStyle w:val="ListBullet"/>
            </w:pPr>
            <w:r w:rsidRPr="009A6321">
              <w:t>effective working relationships, including teamwork</w:t>
            </w:r>
          </w:p>
          <w:p w:rsidR="00000000" w:rsidRPr="009A6321" w:rsidP="009A6321">
            <w:pPr>
              <w:pStyle w:val="ListBullet"/>
            </w:pPr>
            <w:r w:rsidRPr="009A6321">
              <w:t>feed quality</w:t>
            </w:r>
          </w:p>
          <w:p w:rsidR="00000000" w:rsidRPr="009A6321" w:rsidP="009A6321">
            <w:pPr>
              <w:pStyle w:val="ListBullet"/>
            </w:pPr>
            <w:r w:rsidRPr="009A6321">
              <w:t>grooming equipment</w:t>
            </w:r>
          </w:p>
          <w:p w:rsidR="00000000" w:rsidRPr="009A6321" w:rsidP="009A6321">
            <w:pPr>
              <w:pStyle w:val="ListBullet"/>
            </w:pPr>
            <w:r w:rsidRPr="009A6321">
              <w:t>horse feeding and drinking patterns</w:t>
            </w:r>
          </w:p>
          <w:p w:rsidR="00000000" w:rsidRPr="009A6321" w:rsidP="009A6321">
            <w:pPr>
              <w:pStyle w:val="ListBullet"/>
            </w:pPr>
            <w:r w:rsidRPr="009A6321">
              <w:t>purpose of using appr</w:t>
            </w:r>
            <w:r w:rsidRPr="009A6321">
              <w:t>opriate personal protective equipment</w:t>
            </w:r>
          </w:p>
          <w:p w:rsidR="00000000" w:rsidRPr="009A6321" w:rsidP="009A6321">
            <w:pPr>
              <w:pStyle w:val="ListBullet"/>
            </w:pPr>
            <w:r w:rsidRPr="009A6321">
              <w:t>racing industry animal welfare requirements</w:t>
            </w:r>
          </w:p>
          <w:p w:rsidR="00000000" w:rsidRPr="009A6321" w:rsidP="009A6321">
            <w:pPr>
              <w:pStyle w:val="ListBullet"/>
            </w:pPr>
            <w:r w:rsidRPr="009A6321">
              <w:t>racing industry safety requirements, including safe operating procedures</w:t>
            </w:r>
          </w:p>
          <w:p w:rsidR="00000000" w:rsidRPr="009A6321" w:rsidP="009A6321">
            <w:pPr>
              <w:pStyle w:val="ListBullet"/>
            </w:pPr>
            <w:r w:rsidRPr="009A6321">
              <w:t>racing stable operations and reporting protocols</w:t>
            </w:r>
          </w:p>
          <w:p w:rsidR="00000000" w:rsidRPr="009A6321" w:rsidP="009A6321">
            <w:pPr>
              <w:pStyle w:val="ListBullet"/>
            </w:pPr>
            <w:r w:rsidRPr="009A6321">
              <w:t>relevant rules of racing</w:t>
            </w:r>
          </w:p>
          <w:p w:rsidR="00000000" w:rsidRPr="009A6321" w:rsidP="009A6321">
            <w:pPr>
              <w:pStyle w:val="ListBullet"/>
            </w:pPr>
            <w:r w:rsidRPr="009A6321">
              <w:t>workplace hazards, including chemicals, heavy loads, machinery, equipment, other people and horses.</w:t>
            </w:r>
          </w:p>
        </w:tc>
      </w:tr>
    </w:tbl>
    <w:p w:rsidR="00A51554" w:rsidP="009A6321">
      <w:pPr>
        <w:pStyle w:val="BodyText"/>
      </w:pPr>
    </w:p>
    <w:p w:rsidR="00A51554" w:rsidP="009A6321">
      <w:pPr>
        <w:pStyle w:val="BodyText"/>
      </w:pPr>
    </w:p>
    <w:p w:rsidR="00000000" w:rsidRPr="009A6321" w:rsidP="009A6321">
      <w:pPr>
        <w:pStyle w:val="AllowPageBreak"/>
      </w:pPr>
    </w:p>
    <w:p w:rsidR="00000000" w:rsidRPr="009A6321" w:rsidP="009A6321">
      <w:pPr>
        <w:pStyle w:val="Heading1"/>
      </w:pPr>
      <w:bookmarkStart w:id="10" w:name="O_245746"/>
      <w:bookmarkEnd w:id="10"/>
      <w:r w:rsidRPr="009A6321">
        <w:t>Evidence Guide</w:t>
      </w:r>
    </w:p>
    <w:tbl>
      <w:tblPr>
        <w:tblW w:w="9570" w:type="dxa"/>
        <w:tblLayout w:type="fixed"/>
        <w:tblCellMar>
          <w:left w:w="62" w:type="dxa"/>
          <w:right w:w="62" w:type="dxa"/>
        </w:tblCellMar>
        <w:tblLook w:val="0000"/>
      </w:tblPr>
      <w:tblGrid>
        <w:gridCol w:w="3908"/>
        <w:gridCol w:w="5662"/>
      </w:tblGrid>
      <w:tr w:rsidTr="00A5155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A6321">
            <w:pPr>
              <w:pStyle w:val="BodyText"/>
              <w:rPr>
                <w:lang w:val="en-NZ"/>
              </w:rPr>
            </w:pPr>
            <w:r w:rsidRPr="009A6321">
              <w:rPr>
                <w:rStyle w:val="SpecialBold"/>
              </w:rPr>
              <w:t>EVIDENCE GUIDE</w:t>
            </w:r>
          </w:p>
        </w:tc>
      </w:tr>
      <w:tr w:rsidTr="00A51554">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A6321">
            <w:pPr>
              <w:pStyle w:val="BodyText"/>
              <w:rPr>
                <w:lang w:val="en-NZ"/>
              </w:rPr>
            </w:pPr>
            <w:r w:rsidRPr="009A6321">
              <w:t>The evidence guide provides advice on assessment and must be read in conjunction with the performance criteria, required skills and knowledge, range statement and the Assessment Guidelines for the Training Package.</w:t>
            </w:r>
          </w:p>
        </w:tc>
      </w:tr>
      <w:tr w:rsidTr="00A515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The evidence required to demonstrate competency in this unit must be relevant to workplace operations and satisfy all of the requirements of the performance criter</w:t>
            </w:r>
            <w:r w:rsidRPr="009A6321">
              <w:t>ia, required skills and knowledge and the range statement of this unit and include evidence of the following:</w:t>
            </w:r>
          </w:p>
          <w:p w:rsidR="00000000" w:rsidRPr="009A6321" w:rsidP="009A6321">
            <w:pPr>
              <w:pStyle w:val="ListBullet"/>
            </w:pPr>
            <w:r w:rsidRPr="009A6321">
              <w:t>knowledge of the requirements, procedures and instructions that are to apply when performing stable duties</w:t>
            </w:r>
          </w:p>
          <w:p w:rsidR="00000000" w:rsidRPr="009A6321" w:rsidP="009A6321">
            <w:pPr>
              <w:pStyle w:val="ListBullet"/>
            </w:pPr>
            <w:r w:rsidRPr="009A6321">
              <w:t>implementation of procedures and timel</w:t>
            </w:r>
            <w:r w:rsidRPr="009A6321">
              <w:t>y techniques for the safe, effective and efficient application of stable duties</w:t>
            </w:r>
          </w:p>
          <w:p w:rsidR="00000000" w:rsidRPr="009A6321" w:rsidP="009A6321">
            <w:pPr>
              <w:pStyle w:val="ListBullet"/>
            </w:pPr>
            <w:r w:rsidRPr="009A6321">
              <w:t>working with others to undertake and complete stable duties that meet required outcomes.</w:t>
            </w:r>
          </w:p>
          <w:p w:rsidR="00000000" w:rsidP="009A6321">
            <w:pPr>
              <w:pStyle w:val="BodyText"/>
              <w:rPr>
                <w:lang w:val="en-NZ"/>
              </w:rPr>
            </w:pPr>
            <w:r w:rsidRPr="009A6321">
              <w:t>Evidence should be collected over a period of time using a range of racehorses of diffe</w:t>
            </w:r>
            <w:r w:rsidRPr="009A6321">
              <w:t xml:space="preserve">rent ages and sexes, and at different stages of preparation in racing stable and track environments. </w:t>
            </w:r>
          </w:p>
        </w:tc>
      </w:tr>
      <w:tr w:rsidTr="00A515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Competency must be assessed in a racing workplace that provides access to the required resources or simulated environment approved by the relevant State Principal Racing Authority. Assessment is to occur under standard and authorised work practices, safety</w:t>
            </w:r>
            <w:r w:rsidRPr="009A6321">
              <w:t xml:space="preserve"> requirements and environmental constraints. It is to comply with relevant regulatory requirements or Australian Standards requirements.</w:t>
            </w:r>
          </w:p>
          <w:p w:rsidR="00000000" w:rsidRPr="009A6321" w:rsidP="009A6321">
            <w:pPr>
              <w:pStyle w:val="BodyText"/>
            </w:pPr>
            <w:r w:rsidRPr="009A6321">
              <w:t>Assessment of the practical components of this unit will be by observation of relevant skills.</w:t>
            </w:r>
          </w:p>
          <w:p w:rsidR="00000000" w:rsidRPr="009A6321" w:rsidP="009A6321">
            <w:pPr>
              <w:pStyle w:val="BodyText"/>
            </w:pPr>
            <w:r w:rsidRPr="009A6321">
              <w:t xml:space="preserve">The following resources </w:t>
            </w:r>
            <w:r w:rsidRPr="009A6321">
              <w:t>must be available:</w:t>
            </w:r>
          </w:p>
          <w:p w:rsidR="00000000" w:rsidRPr="009A6321" w:rsidP="009A6321">
            <w:pPr>
              <w:pStyle w:val="ListBullet"/>
            </w:pPr>
            <w:r w:rsidRPr="009A6321">
              <w:t>a variety of harness or thoroughbred horses</w:t>
            </w:r>
          </w:p>
          <w:p w:rsidR="00000000" w:rsidRPr="009A6321" w:rsidP="009A6321">
            <w:pPr>
              <w:pStyle w:val="ListBullet"/>
            </w:pPr>
            <w:r w:rsidRPr="009A6321">
              <w:t>materials and equipment relevant to assessing candidate's ability to perform stable duties</w:t>
            </w:r>
          </w:p>
          <w:p w:rsidR="00000000" w:rsidRPr="009A6321" w:rsidP="009A6321">
            <w:pPr>
              <w:pStyle w:val="ListBullet"/>
            </w:pPr>
            <w:r w:rsidRPr="009A6321">
              <w:t>safe handling areas, such as racing stables and yards</w:t>
            </w:r>
          </w:p>
          <w:p w:rsidR="00000000" w:rsidP="009A6321">
            <w:pPr>
              <w:pStyle w:val="ListBullet"/>
              <w:rPr>
                <w:lang w:val="en-NZ"/>
              </w:rPr>
            </w:pPr>
            <w:r w:rsidRPr="009A6321">
              <w:t>work instructions and related documentation.</w:t>
            </w:r>
          </w:p>
        </w:tc>
      </w:tr>
      <w:tr w:rsidTr="00A515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M</w:t>
            </w:r>
            <w:r w:rsidRPr="009A6321">
              <w:rPr>
                <w:rStyle w:val="SpecialBold"/>
              </w:rPr>
              <w:t>ethod of assessment</w:t>
            </w:r>
          </w:p>
        </w:tc>
        <w:tc>
          <w:tcPr>
            <w:tcW w:w="5662"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Assessment methods must satisfy the endorsed Assessment Guidelines of the Racing Training Package.</w:t>
            </w:r>
          </w:p>
          <w:p w:rsidR="00000000" w:rsidRPr="009A6321" w:rsidP="009A6321">
            <w:pPr>
              <w:pStyle w:val="BodyText"/>
            </w:pPr>
            <w:r w:rsidRPr="009A6321">
              <w:t>The suggested strategies for the assessment of this unit are:</w:t>
            </w:r>
          </w:p>
          <w:p w:rsidR="00000000" w:rsidRPr="009A6321" w:rsidP="009A6321">
            <w:pPr>
              <w:pStyle w:val="ListBullet"/>
            </w:pPr>
            <w:r w:rsidRPr="009A6321">
              <w:t>written and/or oral assessment of candidate's required knowledge</w:t>
            </w:r>
          </w:p>
          <w:p w:rsidR="00000000" w:rsidRPr="009A6321" w:rsidP="009A6321">
            <w:pPr>
              <w:pStyle w:val="ListBullet"/>
            </w:pPr>
            <w:r w:rsidRPr="009A6321">
              <w:t>observed, documented and firsthand testimonial evidence of candidate's application of practical tasks</w:t>
            </w:r>
          </w:p>
          <w:p w:rsidR="00000000" w:rsidRPr="009A6321" w:rsidP="009A6321">
            <w:pPr>
              <w:pStyle w:val="ListBullet"/>
            </w:pPr>
            <w:r w:rsidRPr="009A6321">
              <w:t>simulation exercises conducted in a State Principal Racing Authority approved simulated environment.</w:t>
            </w:r>
          </w:p>
          <w:p w:rsidR="00000000" w:rsidRPr="009A6321" w:rsidP="009A6321">
            <w:pPr>
              <w:pStyle w:val="BodyText"/>
            </w:pPr>
            <w:r w:rsidRPr="009A6321">
              <w:t>Evidence is required to be demonstrated over a period</w:t>
            </w:r>
            <w:r w:rsidRPr="009A6321">
              <w:t xml:space="preserve"> of time, therefore where performance is not directly observed any evidence should be authenticated by supervisors or other appropriate persons.</w:t>
            </w:r>
          </w:p>
          <w:p w:rsidR="00000000" w:rsidRPr="009A6321" w:rsidP="009A6321">
            <w:pPr>
              <w:pStyle w:val="BodyText"/>
            </w:pPr>
            <w:r w:rsidRPr="009A6321">
              <w:t>Holistic assessment with other units relevant to the industry sector, workplace and job role is recommended, for example:</w:t>
            </w:r>
          </w:p>
          <w:p w:rsidR="00000000" w:rsidRPr="009A6321" w:rsidP="009A6321">
            <w:pPr>
              <w:pStyle w:val="ListBullet"/>
            </w:pPr>
            <w:r w:rsidRPr="009A6321">
              <w:t>RGRCMN201A Follow OHS procedures and observe environmental work practices</w:t>
            </w:r>
          </w:p>
          <w:p w:rsidR="00000000" w:rsidP="009A6321">
            <w:pPr>
              <w:pStyle w:val="ListBullet"/>
              <w:rPr>
                <w:lang w:val="en-NZ"/>
              </w:rPr>
            </w:pPr>
            <w:r w:rsidRPr="009A6321">
              <w:t>RGRPSH201A Handle horses.</w:t>
            </w:r>
          </w:p>
        </w:tc>
      </w:tr>
      <w:tr w:rsidTr="00A515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Guidance information for assessm</w:t>
            </w:r>
            <w:r w:rsidRPr="009A6321">
              <w:rPr>
                <w:rStyle w:val="SpecialBold"/>
              </w:rPr>
              <w:t>ent</w:t>
            </w:r>
          </w:p>
        </w:tc>
        <w:tc>
          <w:tcPr>
            <w:tcW w:w="5662"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Assessment methods should reflect workplace demands (e.g. literacy and numeracy demands) and the needs of particular target groups (e.g. people with disabilities, Aboriginal and Torres Strait Islander people, women, people with a language background ot</w:t>
            </w:r>
            <w:r w:rsidRPr="009A6321">
              <w:t xml:space="preserve">her than English, youth and people from low socioeconomic backgrounds). </w:t>
            </w:r>
          </w:p>
        </w:tc>
      </w:tr>
    </w:tbl>
    <w:p w:rsidR="00A51554" w:rsidP="009A6321">
      <w:pPr>
        <w:pStyle w:val="BodyText"/>
      </w:pPr>
    </w:p>
    <w:p w:rsidR="00A51554" w:rsidP="009A6321">
      <w:pPr>
        <w:pStyle w:val="BodyText"/>
      </w:pPr>
    </w:p>
    <w:p w:rsidR="00000000" w:rsidRPr="009A6321" w:rsidP="009A6321">
      <w:pPr>
        <w:pStyle w:val="Heading1"/>
      </w:pPr>
      <w:bookmarkStart w:id="11" w:name="O_253729"/>
      <w:bookmarkEnd w:id="11"/>
      <w:r w:rsidRPr="009A6321">
        <w:t>Range Statement</w:t>
      </w:r>
    </w:p>
    <w:tbl>
      <w:tblPr>
        <w:tblW w:w="0" w:type="auto"/>
        <w:tblLayout w:type="fixed"/>
        <w:tblCellMar>
          <w:left w:w="62" w:type="dxa"/>
          <w:right w:w="62" w:type="dxa"/>
        </w:tblCellMar>
        <w:tblLook w:val="0000"/>
      </w:tblPr>
      <w:tblGrid>
        <w:gridCol w:w="3460"/>
        <w:gridCol w:w="5062"/>
      </w:tblGrid>
      <w:tr w:rsidTr="00A515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A6321">
            <w:pPr>
              <w:pStyle w:val="BodyText"/>
              <w:rPr>
                <w:lang w:val="en-NZ"/>
              </w:rPr>
            </w:pPr>
            <w:r w:rsidRPr="009A6321">
              <w:rPr>
                <w:rStyle w:val="SpecialBold"/>
              </w:rPr>
              <w:t>RANGE STATEMENT</w:t>
            </w:r>
          </w:p>
        </w:tc>
      </w:tr>
      <w:tr w:rsidTr="00A515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A6321" w:rsidP="009A6321">
            <w:pPr>
              <w:pStyle w:val="BodyText"/>
            </w:pPr>
            <w:r w:rsidRPr="009A6321">
              <w:t xml:space="preserve">The range statement relates to the unit of competency as a whole. It allows for different work environments and situations that may affect performance. Bold italicised wording in the performance criteria is detailed below. </w:t>
            </w:r>
          </w:p>
          <w:p w:rsidR="00000000" w:rsidRPr="009A6321" w:rsidP="009A6321">
            <w:pPr>
              <w:pStyle w:val="BodyText"/>
            </w:pPr>
          </w:p>
          <w:p w:rsidR="00000000" w:rsidP="009A6321">
            <w:pPr>
              <w:pStyle w:val="BodyText"/>
              <w:rPr>
                <w:lang w:val="en-NZ"/>
              </w:rPr>
            </w:pPr>
            <w:r w:rsidRPr="009A6321">
              <w:t>The range statement provides de</w:t>
            </w:r>
            <w:r w:rsidRPr="009A6321">
              <w:t>tails of how this competency can be used in the workplaces of the racing industry to perform stable duties. Workplaces include harness or thoroughbred stables and racecourses, training tracks and public areas.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BoldandItalics"/>
              </w:rPr>
              <w:t>Racing stable operations</w:t>
            </w:r>
            <w:r w:rsidRPr="009A6321">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catc</w:t>
            </w:r>
            <w:r w:rsidRPr="009A6321">
              <w:t>hing and tying up horses</w:t>
            </w:r>
          </w:p>
          <w:p w:rsidR="00000000" w:rsidRPr="009A6321" w:rsidP="009A6321">
            <w:pPr>
              <w:pStyle w:val="ListBullet"/>
            </w:pPr>
            <w:r w:rsidRPr="009A6321">
              <w:t>cleaning boxes</w:t>
            </w:r>
          </w:p>
          <w:p w:rsidR="00000000" w:rsidRPr="009A6321" w:rsidP="009A6321">
            <w:pPr>
              <w:pStyle w:val="ListBullet"/>
            </w:pPr>
            <w:r w:rsidRPr="009A6321">
              <w:t>cleaning drains</w:t>
            </w:r>
          </w:p>
          <w:p w:rsidR="00000000" w:rsidRPr="009A6321" w:rsidP="009A6321">
            <w:pPr>
              <w:pStyle w:val="ListBullet"/>
            </w:pPr>
            <w:r w:rsidRPr="009A6321">
              <w:t>cleaning waterers, buckets and feedbins</w:t>
            </w:r>
          </w:p>
          <w:p w:rsidR="00000000" w:rsidRPr="009A6321" w:rsidP="009A6321">
            <w:pPr>
              <w:pStyle w:val="ListBullet"/>
            </w:pPr>
            <w:r w:rsidRPr="009A6321">
              <w:t>cleaning grooming equipment</w:t>
            </w:r>
          </w:p>
          <w:p w:rsidR="00000000" w:rsidRPr="009A6321" w:rsidP="009A6321">
            <w:pPr>
              <w:pStyle w:val="ListBullet"/>
            </w:pPr>
            <w:r w:rsidRPr="009A6321">
              <w:t>grooming horses</w:t>
            </w:r>
          </w:p>
          <w:p w:rsidR="00000000" w:rsidRPr="009A6321" w:rsidP="009A6321">
            <w:pPr>
              <w:pStyle w:val="ListBullet"/>
            </w:pPr>
            <w:r w:rsidRPr="009A6321">
              <w:t>following instructions regarding order of operations</w:t>
            </w:r>
          </w:p>
          <w:p w:rsidR="00000000" w:rsidRPr="009A6321" w:rsidP="009A6321">
            <w:pPr>
              <w:pStyle w:val="ListBullet"/>
            </w:pPr>
            <w:r w:rsidRPr="009A6321">
              <w:t>hosing horses</w:t>
            </w:r>
          </w:p>
          <w:p w:rsidR="00000000" w:rsidRPr="009A6321" w:rsidP="009A6321">
            <w:pPr>
              <w:pStyle w:val="ListBullet"/>
            </w:pPr>
            <w:r w:rsidRPr="009A6321">
              <w:t>identifying and adapting to changes to routine in morning and afternoon shifts and when horses are racing or trialling</w:t>
            </w:r>
          </w:p>
          <w:p w:rsidR="00000000" w:rsidRPr="009A6321" w:rsidP="009A6321">
            <w:pPr>
              <w:pStyle w:val="ListBullet"/>
            </w:pPr>
            <w:r w:rsidRPr="009A6321">
              <w:t>moving horses from boxes to saddling bays</w:t>
            </w:r>
          </w:p>
          <w:p w:rsidR="00000000" w:rsidRPr="009A6321" w:rsidP="009A6321">
            <w:pPr>
              <w:pStyle w:val="ListBullet"/>
            </w:pPr>
            <w:r w:rsidRPr="009A6321">
              <w:t>preparing and providing feed and water</w:t>
            </w:r>
          </w:p>
          <w:p w:rsidR="00000000" w:rsidRPr="009A6321" w:rsidP="009A6321">
            <w:pPr>
              <w:pStyle w:val="ListBullet"/>
            </w:pPr>
            <w:r w:rsidRPr="009A6321">
              <w:t>picking out hooves</w:t>
            </w:r>
          </w:p>
          <w:p w:rsidR="00000000" w:rsidRPr="009A6321" w:rsidP="009A6321">
            <w:pPr>
              <w:pStyle w:val="ListBullet"/>
            </w:pPr>
            <w:r w:rsidRPr="009A6321">
              <w:t>replacing bedding</w:t>
            </w:r>
          </w:p>
          <w:p w:rsidR="00000000" w:rsidRPr="009A6321" w:rsidP="009A6321">
            <w:pPr>
              <w:pStyle w:val="ListBullet"/>
            </w:pPr>
            <w:r w:rsidRPr="009A6321">
              <w:t>rolling horses</w:t>
            </w:r>
          </w:p>
          <w:p w:rsidR="00000000" w:rsidRPr="009A6321" w:rsidP="009A6321">
            <w:pPr>
              <w:pStyle w:val="ListBullet"/>
            </w:pPr>
            <w:r w:rsidRPr="009A6321">
              <w:t>star</w:t>
            </w:r>
            <w:r w:rsidRPr="009A6321">
              <w:t>ting walking machines</w:t>
            </w:r>
          </w:p>
          <w:p w:rsidR="00000000" w:rsidRPr="009A6321" w:rsidP="009A6321">
            <w:pPr>
              <w:pStyle w:val="ListBullet"/>
            </w:pPr>
            <w:r w:rsidRPr="009A6321">
              <w:t>sweeping feed rooms</w:t>
            </w:r>
          </w:p>
          <w:p w:rsidR="00000000" w:rsidRPr="009A6321" w:rsidP="009A6321">
            <w:pPr>
              <w:pStyle w:val="ListBullet"/>
            </w:pPr>
            <w:r w:rsidRPr="009A6321">
              <w:t>sweeping or raking yards</w:t>
            </w:r>
          </w:p>
          <w:p w:rsidR="00000000" w:rsidP="009A6321">
            <w:pPr>
              <w:pStyle w:val="ListBullet"/>
              <w:rPr>
                <w:lang w:val="en-NZ"/>
              </w:rPr>
            </w:pPr>
            <w:r w:rsidRPr="009A6321">
              <w:t>walking horses pre and post-exercise.</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BoldandItalics"/>
              </w:rPr>
              <w:t>Stable environment</w:t>
            </w:r>
            <w:r w:rsidRPr="009A6321">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barns</w:t>
            </w:r>
          </w:p>
          <w:p w:rsidR="00000000" w:rsidRPr="009A6321" w:rsidP="009A6321">
            <w:pPr>
              <w:pStyle w:val="ListBullet"/>
            </w:pPr>
            <w:r w:rsidRPr="009A6321">
              <w:t>boxes</w:t>
            </w:r>
          </w:p>
          <w:p w:rsidR="00000000" w:rsidRPr="009A6321" w:rsidP="009A6321">
            <w:pPr>
              <w:pStyle w:val="ListBullet"/>
            </w:pPr>
            <w:r w:rsidRPr="009A6321">
              <w:t>courtyards</w:t>
            </w:r>
          </w:p>
          <w:p w:rsidR="00000000" w:rsidRPr="009A6321" w:rsidP="009A6321">
            <w:pPr>
              <w:pStyle w:val="ListBullet"/>
            </w:pPr>
            <w:r w:rsidRPr="009A6321">
              <w:t>hosing docks</w:t>
            </w:r>
          </w:p>
          <w:p w:rsidR="00000000" w:rsidRPr="009A6321" w:rsidP="009A6321">
            <w:pPr>
              <w:pStyle w:val="ListBullet"/>
            </w:pPr>
            <w:r w:rsidRPr="009A6321">
              <w:t>round yards</w:t>
            </w:r>
          </w:p>
          <w:p w:rsidR="00000000" w:rsidRPr="009A6321" w:rsidP="009A6321">
            <w:pPr>
              <w:pStyle w:val="ListBullet"/>
            </w:pPr>
            <w:r w:rsidRPr="009A6321">
              <w:t>saddling bays</w:t>
            </w:r>
          </w:p>
          <w:p w:rsidR="00000000" w:rsidRPr="009A6321" w:rsidP="009A6321">
            <w:pPr>
              <w:pStyle w:val="ListBullet"/>
            </w:pPr>
            <w:r w:rsidRPr="009A6321">
              <w:t>sand rolls</w:t>
            </w:r>
          </w:p>
          <w:p w:rsidR="00000000" w:rsidRPr="009A6321" w:rsidP="009A6321">
            <w:pPr>
              <w:pStyle w:val="ListBullet"/>
            </w:pPr>
            <w:r w:rsidRPr="009A6321">
              <w:t>stables</w:t>
            </w:r>
          </w:p>
          <w:p w:rsidR="00000000" w:rsidRPr="009A6321" w:rsidP="009A6321">
            <w:pPr>
              <w:pStyle w:val="ListBullet"/>
            </w:pPr>
            <w:r w:rsidRPr="009A6321">
              <w:t>walking areas</w:t>
            </w:r>
          </w:p>
          <w:p w:rsidR="00000000" w:rsidRPr="009A6321" w:rsidP="009A6321">
            <w:pPr>
              <w:pStyle w:val="ListBullet"/>
            </w:pPr>
            <w:r w:rsidRPr="009A6321">
              <w:t>walking machines</w:t>
            </w:r>
          </w:p>
          <w:p w:rsidR="00000000" w:rsidP="009A6321">
            <w:pPr>
              <w:pStyle w:val="ListBullet"/>
              <w:rPr>
                <w:lang w:val="en-NZ"/>
              </w:rPr>
            </w:pPr>
            <w:r w:rsidRPr="009A6321">
              <w:t>yards.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BoldandItalics"/>
              </w:rPr>
              <w:t>Hazards in the workplace</w:t>
            </w:r>
            <w:r w:rsidRPr="009A6321">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chemicals</w:t>
            </w:r>
          </w:p>
          <w:p w:rsidR="00000000" w:rsidRPr="009A6321" w:rsidP="009A6321">
            <w:pPr>
              <w:pStyle w:val="ListBullet"/>
            </w:pPr>
            <w:r w:rsidRPr="009A6321">
              <w:t>heavy loads, for example bags of feed</w:t>
            </w:r>
          </w:p>
          <w:p w:rsidR="00000000" w:rsidRPr="009A6321" w:rsidP="009A6321">
            <w:pPr>
              <w:pStyle w:val="ListBullet"/>
            </w:pPr>
            <w:r w:rsidRPr="009A6321">
              <w:t>horses</w:t>
            </w:r>
          </w:p>
          <w:p w:rsidR="00000000" w:rsidRPr="009A6321" w:rsidP="009A6321">
            <w:pPr>
              <w:pStyle w:val="ListBullet"/>
            </w:pPr>
            <w:r w:rsidRPr="009A6321">
              <w:t>machinery and equipment</w:t>
            </w:r>
          </w:p>
          <w:p w:rsidR="00000000" w:rsidRPr="009A6321" w:rsidP="009A6321">
            <w:pPr>
              <w:pStyle w:val="ListBullet"/>
            </w:pPr>
            <w:r w:rsidRPr="009A6321">
              <w:t>other people</w:t>
            </w:r>
          </w:p>
          <w:p w:rsidR="00000000" w:rsidP="009A6321">
            <w:pPr>
              <w:pStyle w:val="ListBullet"/>
              <w:rPr>
                <w:lang w:val="en-NZ"/>
              </w:rPr>
            </w:pPr>
            <w:r w:rsidRPr="009A6321">
              <w:t>unsafe work practices.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BoldandItalics"/>
              </w:rPr>
              <w:t>Feed and water preparation</w:t>
            </w:r>
            <w:r w:rsidRPr="009A6321">
              <w:t xml:space="preserve"> will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applying rules of cleanliness and hygiene</w:t>
            </w:r>
          </w:p>
          <w:p w:rsidR="00000000" w:rsidRPr="009A6321" w:rsidP="009A6321">
            <w:pPr>
              <w:pStyle w:val="ListBullet"/>
            </w:pPr>
            <w:r w:rsidRPr="009A6321">
              <w:t>reading feed preparation lists</w:t>
            </w:r>
          </w:p>
          <w:p w:rsidR="00000000" w:rsidRPr="009A6321" w:rsidP="009A6321">
            <w:pPr>
              <w:pStyle w:val="ListBullet"/>
            </w:pPr>
            <w:r w:rsidRPr="009A6321">
              <w:t>providing correct mix and quantity of feed to individual horses in line with factors that affect feeding regimes, including:</w:t>
            </w:r>
          </w:p>
          <w:p w:rsidR="00000000" w:rsidRPr="009A6321" w:rsidP="009A6321">
            <w:pPr>
              <w:pStyle w:val="ListBullet2"/>
            </w:pPr>
            <w:r w:rsidRPr="009A6321">
              <w:t>age and gender of horse</w:t>
            </w:r>
          </w:p>
          <w:p w:rsidR="00000000" w:rsidRPr="009A6321" w:rsidP="009A6321">
            <w:pPr>
              <w:pStyle w:val="ListBullet2"/>
            </w:pPr>
            <w:r w:rsidRPr="009A6321">
              <w:t>individual taste</w:t>
            </w:r>
          </w:p>
          <w:p w:rsidR="00000000" w:rsidRPr="009A6321" w:rsidP="009A6321">
            <w:pPr>
              <w:pStyle w:val="ListBullet2"/>
            </w:pPr>
            <w:r w:rsidRPr="009A6321">
              <w:t>level of work and racing status</w:t>
            </w:r>
          </w:p>
          <w:p w:rsidR="00000000" w:rsidRPr="009A6321" w:rsidP="009A6321">
            <w:pPr>
              <w:pStyle w:val="ListBullet2"/>
            </w:pPr>
            <w:r w:rsidRPr="009A6321">
              <w:t>metabolism</w:t>
            </w:r>
          </w:p>
          <w:p w:rsidR="00000000" w:rsidP="009A6321">
            <w:pPr>
              <w:pStyle w:val="ListBullet"/>
              <w:rPr>
                <w:lang w:val="en-NZ"/>
              </w:rPr>
            </w:pPr>
            <w:r w:rsidRPr="009A6321">
              <w:t>reporting contaminated feed.</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Feed may be </w:t>
            </w:r>
            <w:r w:rsidRPr="009A6321">
              <w:rPr>
                <w:rStyle w:val="BoldandItalics"/>
              </w:rPr>
              <w:t>contaminated</w:t>
            </w:r>
            <w:r w:rsidRPr="009A6321">
              <w:t xml:space="preserve"> due to: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mould or water damage</w:t>
            </w:r>
          </w:p>
          <w:p w:rsidR="00000000" w:rsidP="009A6321">
            <w:pPr>
              <w:pStyle w:val="ListBullet"/>
              <w:rPr>
                <w:lang w:val="en-NZ"/>
              </w:rPr>
            </w:pPr>
            <w:r w:rsidRPr="009A6321">
              <w:t>rodent or other spoilage.</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Contaminated feed must be </w:t>
            </w:r>
            <w:r w:rsidRPr="009A6321">
              <w:rPr>
                <w:rStyle w:val="BoldandItalics"/>
              </w:rPr>
              <w:t>reported</w:t>
            </w:r>
            <w:r w:rsidRPr="009A6321">
              <w:t xml:space="preserve"> :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promptly to nominated stable person to avoid dangers of feeding contaminated feed, including:</w:t>
            </w:r>
          </w:p>
          <w:p w:rsidR="00000000" w:rsidRPr="009A6321" w:rsidP="009A6321">
            <w:pPr>
              <w:pStyle w:val="ListBullet2"/>
            </w:pPr>
            <w:r w:rsidRPr="009A6321">
              <w:t>botulism</w:t>
            </w:r>
          </w:p>
          <w:p w:rsidR="00000000" w:rsidP="009A6321">
            <w:pPr>
              <w:pStyle w:val="ListBullet2"/>
              <w:rPr>
                <w:lang w:val="en-NZ"/>
              </w:rPr>
            </w:pPr>
            <w:r w:rsidRPr="009A6321">
              <w:t>colic.</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Feed </w:t>
            </w:r>
            <w:r w:rsidRPr="009A6321">
              <w:rPr>
                <w:rStyle w:val="BoldandItalics"/>
              </w:rPr>
              <w:t>additives</w:t>
            </w:r>
            <w:r w:rsidRPr="009A6321">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bicarbonate of soda</w:t>
            </w:r>
          </w:p>
          <w:p w:rsidR="00000000" w:rsidRPr="009A6321" w:rsidP="009A6321">
            <w:pPr>
              <w:pStyle w:val="ListBullet"/>
            </w:pPr>
            <w:r w:rsidRPr="009A6321">
              <w:t>common salt</w:t>
            </w:r>
          </w:p>
          <w:p w:rsidR="00000000" w:rsidRPr="009A6321" w:rsidP="009A6321">
            <w:pPr>
              <w:pStyle w:val="ListBullet"/>
            </w:pPr>
            <w:r w:rsidRPr="009A6321">
              <w:t>Epsom salts</w:t>
            </w:r>
          </w:p>
          <w:p w:rsidR="00000000" w:rsidRPr="009A6321" w:rsidP="009A6321">
            <w:pPr>
              <w:pStyle w:val="ListBullet"/>
            </w:pPr>
            <w:r w:rsidRPr="009A6321">
              <w:t>electrolytes</w:t>
            </w:r>
          </w:p>
          <w:p w:rsidR="00000000" w:rsidRPr="009A6321" w:rsidP="009A6321">
            <w:pPr>
              <w:pStyle w:val="ListBullet"/>
            </w:pPr>
            <w:r w:rsidRPr="009A6321">
              <w:t>minerals</w:t>
            </w:r>
          </w:p>
          <w:p w:rsidR="00000000" w:rsidP="009A6321">
            <w:pPr>
              <w:pStyle w:val="ListBullet"/>
              <w:rPr>
                <w:lang w:val="en-NZ"/>
              </w:rPr>
            </w:pPr>
            <w:r w:rsidRPr="009A6321">
              <w:t>vitamins.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Consequences of incorrect use of </w:t>
            </w:r>
            <w:r w:rsidRPr="009A6321">
              <w:rPr>
                <w:rStyle w:val="BoldandItalics"/>
              </w:rPr>
              <w:t>additives</w:t>
            </w:r>
            <w:r w:rsidRPr="009A6321">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accidental introduction of banned substances through use of additives and combinations of additives</w:t>
            </w:r>
          </w:p>
          <w:p w:rsidR="00000000" w:rsidRPr="009A6321" w:rsidP="009A6321">
            <w:pPr>
              <w:pStyle w:val="ListBullet"/>
            </w:pPr>
            <w:r w:rsidRPr="009A6321">
              <w:t>some additives alkalise the blood level in performance horses (total carbon dioxide level [TCO2]), with alkalising agents including:</w:t>
            </w:r>
          </w:p>
          <w:p w:rsidR="00000000" w:rsidRPr="009A6321" w:rsidP="009A6321">
            <w:pPr>
              <w:pStyle w:val="ListBullet2"/>
            </w:pPr>
            <w:r w:rsidRPr="009A6321">
              <w:t>bicarbonates</w:t>
            </w:r>
          </w:p>
          <w:p w:rsidR="00000000" w:rsidP="009A6321">
            <w:pPr>
              <w:pStyle w:val="ListBullet2"/>
              <w:rPr>
                <w:lang w:val="en-NZ"/>
              </w:rPr>
            </w:pPr>
            <w:r w:rsidRPr="009A6321">
              <w:t>lactates and citrates.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Horses may be </w:t>
            </w:r>
            <w:r w:rsidRPr="009A6321">
              <w:rPr>
                <w:rStyle w:val="BoldandItalics"/>
              </w:rPr>
              <w:t>positioned and tied up</w:t>
            </w:r>
            <w:r w:rsidRPr="009A6321">
              <w:t xml:space="preserve"> :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in a safe area, for example:</w:t>
            </w:r>
          </w:p>
          <w:p w:rsidR="00000000" w:rsidRPr="009A6321" w:rsidP="009A6321">
            <w:pPr>
              <w:pStyle w:val="ListBullet2"/>
            </w:pPr>
            <w:r w:rsidRPr="009A6321">
              <w:t>box</w:t>
            </w:r>
          </w:p>
          <w:p w:rsidR="00000000" w:rsidRPr="009A6321" w:rsidP="009A6321">
            <w:pPr>
              <w:pStyle w:val="ListBullet2"/>
            </w:pPr>
            <w:r w:rsidRPr="009A6321">
              <w:t>free from other horses and equipment, such as wheelbarrows</w:t>
            </w:r>
          </w:p>
          <w:p w:rsidR="00000000" w:rsidRPr="009A6321" w:rsidP="009A6321">
            <w:pPr>
              <w:pStyle w:val="ListBullet2"/>
            </w:pPr>
            <w:r w:rsidRPr="009A6321">
              <w:t>saddling bay</w:t>
            </w:r>
          </w:p>
          <w:p w:rsidR="00000000" w:rsidRPr="009A6321" w:rsidP="009A6321">
            <w:pPr>
              <w:pStyle w:val="ListBullet2"/>
            </w:pPr>
            <w:r w:rsidRPr="009A6321">
              <w:t>yard</w:t>
            </w:r>
          </w:p>
          <w:p w:rsidR="00000000" w:rsidRPr="009A6321" w:rsidP="009A6321">
            <w:pPr>
              <w:pStyle w:val="ListBullet"/>
            </w:pPr>
            <w:r w:rsidRPr="009A6321">
              <w:t>ensuring im</w:t>
            </w:r>
            <w:r w:rsidRPr="009A6321">
              <w:t>mediate tying-up area is free from projections or rough edges which may mark the horse or catch on the head collar</w:t>
            </w:r>
          </w:p>
          <w:p w:rsidR="00000000" w:rsidRPr="009A6321" w:rsidP="009A6321">
            <w:pPr>
              <w:pStyle w:val="ListBullet"/>
            </w:pPr>
            <w:r w:rsidRPr="009A6321">
              <w:t>using head collar and lead</w:t>
            </w:r>
          </w:p>
          <w:p w:rsidR="00000000" w:rsidRPr="009A6321" w:rsidP="009A6321">
            <w:pPr>
              <w:pStyle w:val="ListBullet"/>
            </w:pPr>
            <w:r w:rsidRPr="009A6321">
              <w:t>removing bit and bridle if returning from exercise</w:t>
            </w:r>
          </w:p>
          <w:p w:rsidR="00000000" w:rsidRPr="009A6321" w:rsidP="009A6321">
            <w:pPr>
              <w:pStyle w:val="ListBullet"/>
            </w:pPr>
            <w:r w:rsidRPr="009A6321">
              <w:t>if cross-tied, ensuring chains are encased in rubber</w:t>
            </w:r>
          </w:p>
          <w:p w:rsidR="00000000" w:rsidRPr="009A6321" w:rsidP="009A6321">
            <w:pPr>
              <w:pStyle w:val="ListBullet"/>
            </w:pPr>
            <w:r w:rsidRPr="009A6321">
              <w:t>if tied to</w:t>
            </w:r>
            <w:r w:rsidRPr="009A6321">
              <w:t xml:space="preserve"> post ring, using baling twine to secure lead</w:t>
            </w:r>
          </w:p>
          <w:p w:rsidR="00000000" w:rsidP="009A6321">
            <w:pPr>
              <w:pStyle w:val="ListBullet"/>
              <w:rPr>
                <w:lang w:val="en-NZ"/>
              </w:rPr>
            </w:pPr>
            <w:r w:rsidRPr="009A6321">
              <w:t>using quick release knot.</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Horses are </w:t>
            </w:r>
            <w:r w:rsidRPr="009A6321">
              <w:rPr>
                <w:rStyle w:val="BoldandItalics"/>
              </w:rPr>
              <w:t>groomed</w:t>
            </w:r>
            <w:r w:rsidRPr="009A6321">
              <w:t xml:space="preserve"> :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pre-exercise grooming, depending upon individual stable routine and climate, includes:</w:t>
            </w:r>
          </w:p>
          <w:p w:rsidR="00000000" w:rsidRPr="009A6321" w:rsidP="009A6321">
            <w:pPr>
              <w:pStyle w:val="ListBullet2"/>
            </w:pPr>
            <w:r w:rsidRPr="009A6321">
              <w:t>brushing mane and tidying tail</w:t>
            </w:r>
          </w:p>
          <w:p w:rsidR="00000000" w:rsidRPr="009A6321" w:rsidP="009A6321">
            <w:pPr>
              <w:pStyle w:val="ListBullet2"/>
            </w:pPr>
            <w:r w:rsidRPr="009A6321">
              <w:t>checking legs for injury or swelling and removing mud or dirt</w:t>
            </w:r>
          </w:p>
          <w:p w:rsidR="00000000" w:rsidRPr="009A6321" w:rsidP="009A6321">
            <w:pPr>
              <w:pStyle w:val="ListBullet2"/>
            </w:pPr>
            <w:r w:rsidRPr="009A6321">
              <w:t>ensuring head, girth and saddle regions are free from mud and sweat</w:t>
            </w:r>
          </w:p>
          <w:p w:rsidR="00000000" w:rsidRPr="009A6321" w:rsidP="009A6321">
            <w:pPr>
              <w:pStyle w:val="ListBullet2"/>
            </w:pPr>
            <w:r w:rsidRPr="009A6321">
              <w:t>picking out hooves and checking shoes</w:t>
            </w:r>
          </w:p>
          <w:p w:rsidR="00000000" w:rsidRPr="009A6321" w:rsidP="009A6321">
            <w:pPr>
              <w:pStyle w:val="ListBullet"/>
            </w:pPr>
            <w:r w:rsidRPr="009A6321">
              <w:t>post-exercise grooming, depending upon individual stable routine and climate, includes:</w:t>
            </w:r>
          </w:p>
          <w:p w:rsidR="00000000" w:rsidRPr="009A6321" w:rsidP="009A6321">
            <w:pPr>
              <w:pStyle w:val="ListBullet2"/>
            </w:pPr>
            <w:r w:rsidRPr="009A6321">
              <w:t>rolling horse</w:t>
            </w:r>
          </w:p>
          <w:p w:rsidR="00000000" w:rsidRPr="009A6321" w:rsidP="009A6321">
            <w:pPr>
              <w:pStyle w:val="ListBullet2"/>
            </w:pPr>
            <w:r w:rsidRPr="009A6321">
              <w:t>removing sand</w:t>
            </w:r>
          </w:p>
          <w:p w:rsidR="00000000" w:rsidRPr="009A6321" w:rsidP="009A6321">
            <w:pPr>
              <w:pStyle w:val="ListBullet2"/>
            </w:pPr>
            <w:r w:rsidRPr="009A6321">
              <w:t>hosing, for example:</w:t>
            </w:r>
          </w:p>
          <w:p w:rsidR="00000000" w:rsidRPr="009A6321" w:rsidP="009A6321">
            <w:pPr>
              <w:pStyle w:val="ListBullet3"/>
            </w:pPr>
            <w:r w:rsidRPr="009A6321">
              <w:t>trace high or full body, using care with head</w:t>
            </w:r>
          </w:p>
          <w:p w:rsidR="00000000" w:rsidRPr="009A6321" w:rsidP="009A6321">
            <w:pPr>
              <w:pStyle w:val="ListBullet2"/>
            </w:pPr>
            <w:r w:rsidRPr="009A6321">
              <w:t>scraping horse</w:t>
            </w:r>
          </w:p>
          <w:p w:rsidR="00000000" w:rsidRPr="009A6321" w:rsidP="009A6321">
            <w:pPr>
              <w:pStyle w:val="ListBullet2"/>
            </w:pPr>
            <w:r w:rsidRPr="009A6321">
              <w:t>towelling horse and keeping hindquarters warm</w:t>
            </w:r>
          </w:p>
          <w:p w:rsidR="00000000" w:rsidRPr="009A6321" w:rsidP="009A6321">
            <w:pPr>
              <w:pStyle w:val="ListBullet2"/>
            </w:pPr>
            <w:r w:rsidRPr="009A6321">
              <w:t>checking legs for injury or swelling</w:t>
            </w:r>
          </w:p>
          <w:p w:rsidR="00000000" w:rsidRPr="009A6321" w:rsidP="009A6321">
            <w:pPr>
              <w:pStyle w:val="ListBullet2"/>
            </w:pPr>
            <w:r w:rsidRPr="009A6321">
              <w:t>nostrils and eyes cleansed</w:t>
            </w:r>
          </w:p>
          <w:p w:rsidR="00000000" w:rsidRPr="009A6321" w:rsidP="009A6321">
            <w:pPr>
              <w:pStyle w:val="ListBullet2"/>
            </w:pPr>
            <w:r w:rsidRPr="009A6321">
              <w:t>dock and sheath cleansed</w:t>
            </w:r>
          </w:p>
          <w:p w:rsidR="00000000" w:rsidRPr="009A6321" w:rsidP="009A6321">
            <w:pPr>
              <w:pStyle w:val="ListBullet2"/>
            </w:pPr>
            <w:r w:rsidRPr="009A6321">
              <w:t>body groomed</w:t>
            </w:r>
          </w:p>
          <w:p w:rsidR="00000000" w:rsidRPr="009A6321" w:rsidP="009A6321">
            <w:pPr>
              <w:pStyle w:val="ListBullet2"/>
            </w:pPr>
            <w:r w:rsidRPr="009A6321">
              <w:t>brushing mane and tidying tail</w:t>
            </w:r>
          </w:p>
          <w:p w:rsidR="00000000" w:rsidRPr="009A6321" w:rsidP="009A6321">
            <w:pPr>
              <w:pStyle w:val="ListBullet2"/>
            </w:pPr>
            <w:r w:rsidRPr="009A6321">
              <w:t>mane pulling as required and directed</w:t>
            </w:r>
          </w:p>
          <w:p w:rsidR="00000000" w:rsidP="009A6321">
            <w:pPr>
              <w:pStyle w:val="ListBullet2"/>
              <w:rPr>
                <w:lang w:val="en-NZ"/>
              </w:rPr>
            </w:pPr>
            <w:r w:rsidRPr="009A6321">
              <w:t>picking out and dressing hooves and checking shoes.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BoldandItalics"/>
              </w:rPr>
              <w:t>Illness or injury</w:t>
            </w:r>
            <w:r w:rsidRPr="009A6321">
              <w:t xml:space="preserve"> horses may suffer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back soreness</w:t>
            </w:r>
          </w:p>
          <w:p w:rsidR="00000000" w:rsidRPr="009A6321" w:rsidP="009A6321">
            <w:pPr>
              <w:pStyle w:val="ListBullet"/>
            </w:pPr>
            <w:r w:rsidRPr="009A6321">
              <w:t>colic</w:t>
            </w:r>
          </w:p>
          <w:p w:rsidR="00000000" w:rsidRPr="009A6321" w:rsidP="009A6321">
            <w:pPr>
              <w:pStyle w:val="ListBullet"/>
            </w:pPr>
            <w:r w:rsidRPr="009A6321">
              <w:t>coughs or colds</w:t>
            </w:r>
          </w:p>
          <w:p w:rsidR="00000000" w:rsidRPr="009A6321" w:rsidP="009A6321">
            <w:pPr>
              <w:pStyle w:val="ListBullet"/>
            </w:pPr>
            <w:r w:rsidRPr="009A6321">
              <w:t>epistaxis</w:t>
            </w:r>
          </w:p>
          <w:p w:rsidR="00000000" w:rsidRPr="009A6321" w:rsidP="009A6321">
            <w:pPr>
              <w:pStyle w:val="ListBullet"/>
            </w:pPr>
            <w:r w:rsidRPr="009A6321">
              <w:t>exertional rhabdomyolosis (tying up)</w:t>
            </w:r>
          </w:p>
          <w:p w:rsidR="00000000" w:rsidRPr="009A6321" w:rsidP="009A6321">
            <w:pPr>
              <w:pStyle w:val="ListBullet"/>
            </w:pPr>
            <w:r w:rsidRPr="009A6321">
              <w:t>shin soreness</w:t>
            </w:r>
          </w:p>
          <w:p w:rsidR="00000000" w:rsidRPr="009A6321" w:rsidP="009A6321">
            <w:pPr>
              <w:pStyle w:val="ListBullet"/>
            </w:pPr>
            <w:r w:rsidRPr="009A6321">
              <w:t>tendon or ligament sprains</w:t>
            </w:r>
          </w:p>
          <w:p w:rsidR="00000000" w:rsidRPr="009A6321" w:rsidP="009A6321">
            <w:pPr>
              <w:pStyle w:val="ListBullet"/>
            </w:pPr>
            <w:r w:rsidRPr="009A6321">
              <w:t>thrush</w:t>
            </w:r>
          </w:p>
          <w:p w:rsidR="00000000" w:rsidRPr="009A6321" w:rsidP="009A6321">
            <w:pPr>
              <w:pStyle w:val="ListBullet"/>
            </w:pPr>
            <w:r w:rsidRPr="009A6321">
              <w:t>viruses</w:t>
            </w:r>
          </w:p>
          <w:p w:rsidR="00000000" w:rsidP="009A6321">
            <w:pPr>
              <w:pStyle w:val="ListBullet"/>
              <w:rPr>
                <w:lang w:val="en-NZ"/>
              </w:rPr>
            </w:pPr>
            <w:r w:rsidRPr="009A6321">
              <w:t>wounds, such as puncture wounds.</w:t>
            </w:r>
          </w:p>
        </w:tc>
      </w:tr>
      <w:tr w:rsidTr="00A51554">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t xml:space="preserve">Signs </w:t>
            </w:r>
            <w:r w:rsidRPr="009A6321">
              <w:rPr>
                <w:rStyle w:val="BoldandItalics"/>
              </w:rPr>
              <w:t>observed</w:t>
            </w:r>
            <w:r w:rsidRPr="009A6321">
              <w:t xml:space="preserve"> indicating healthy or unhealthy horse may include: </w:t>
            </w:r>
          </w:p>
        </w:tc>
        <w:tc>
          <w:tcPr>
            <w:tcW w:w="5062" w:type="dxa"/>
            <w:tcBorders>
              <w:top w:val="nil"/>
              <w:left w:val="nil"/>
              <w:bottom w:val="nil"/>
              <w:right w:val="nil"/>
            </w:tcBorders>
            <w:tcMar>
              <w:top w:w="0" w:type="dxa"/>
              <w:left w:w="62" w:type="dxa"/>
              <w:bottom w:w="0" w:type="dxa"/>
              <w:right w:w="62" w:type="dxa"/>
            </w:tcMar>
          </w:tcPr>
          <w:p w:rsidR="00000000" w:rsidRPr="009A6321" w:rsidP="009A6321">
            <w:pPr>
              <w:pStyle w:val="ListBullet"/>
            </w:pPr>
            <w:r w:rsidRPr="009A6321">
              <w:t>bleeding</w:t>
            </w:r>
          </w:p>
          <w:p w:rsidR="00000000" w:rsidRPr="009A6321" w:rsidP="009A6321">
            <w:pPr>
              <w:pStyle w:val="ListBullet"/>
            </w:pPr>
            <w:r w:rsidRPr="009A6321">
              <w:t>colic</w:t>
            </w:r>
          </w:p>
          <w:p w:rsidR="00000000" w:rsidRPr="009A6321" w:rsidP="009A6321">
            <w:pPr>
              <w:pStyle w:val="ListBullet"/>
            </w:pPr>
            <w:r w:rsidRPr="009A6321">
              <w:t>discharges</w:t>
            </w:r>
          </w:p>
          <w:p w:rsidR="00000000" w:rsidRPr="009A6321" w:rsidP="009A6321">
            <w:pPr>
              <w:pStyle w:val="ListBullet"/>
            </w:pPr>
            <w:r w:rsidRPr="009A6321">
              <w:t>favouring legs</w:t>
            </w:r>
          </w:p>
          <w:p w:rsidR="00000000" w:rsidRPr="009A6321" w:rsidP="009A6321">
            <w:pPr>
              <w:pStyle w:val="ListBullet"/>
            </w:pPr>
            <w:r w:rsidRPr="009A6321">
              <w:t>hot or cold body parts, for example:</w:t>
            </w:r>
          </w:p>
          <w:p w:rsidR="00000000" w:rsidRPr="009A6321" w:rsidP="009A6321">
            <w:pPr>
              <w:pStyle w:val="ListBullet2"/>
            </w:pPr>
            <w:r w:rsidRPr="009A6321">
              <w:t>ears</w:t>
            </w:r>
          </w:p>
          <w:p w:rsidR="00000000" w:rsidRPr="009A6321" w:rsidP="009A6321">
            <w:pPr>
              <w:pStyle w:val="ListBullet2"/>
            </w:pPr>
            <w:r w:rsidRPr="009A6321">
              <w:t>legs</w:t>
            </w:r>
          </w:p>
          <w:p w:rsidR="00000000" w:rsidRPr="009A6321" w:rsidP="009A6321">
            <w:pPr>
              <w:pStyle w:val="ListBullet"/>
            </w:pPr>
            <w:r w:rsidRPr="009A6321">
              <w:t>inappetence, including fluid intake</w:t>
            </w:r>
          </w:p>
          <w:p w:rsidR="00000000" w:rsidRPr="009A6321" w:rsidP="009A6321">
            <w:pPr>
              <w:pStyle w:val="ListBullet"/>
            </w:pPr>
            <w:r w:rsidRPr="009A6321">
              <w:t>irregular temperature and respiration rates</w:t>
            </w:r>
          </w:p>
          <w:p w:rsidR="00000000" w:rsidRPr="009A6321" w:rsidP="009A6321">
            <w:pPr>
              <w:pStyle w:val="ListBullet"/>
            </w:pPr>
            <w:r w:rsidRPr="009A6321">
              <w:t>listlessness</w:t>
            </w:r>
          </w:p>
          <w:p w:rsidR="00000000" w:rsidRPr="009A6321" w:rsidP="009A6321">
            <w:pPr>
              <w:pStyle w:val="ListBullet"/>
            </w:pPr>
            <w:r w:rsidRPr="009A6321">
              <w:t>sweating</w:t>
            </w:r>
          </w:p>
          <w:p w:rsidR="00000000" w:rsidRPr="009A6321" w:rsidP="009A6321">
            <w:pPr>
              <w:pStyle w:val="ListBullet"/>
            </w:pPr>
            <w:r w:rsidRPr="009A6321">
              <w:t>swelling.</w:t>
            </w:r>
          </w:p>
        </w:tc>
      </w:tr>
    </w:tbl>
    <w:p w:rsidR="00A51554" w:rsidP="009A6321">
      <w:pPr>
        <w:pStyle w:val="BodyText"/>
      </w:pPr>
    </w:p>
    <w:p w:rsidR="00A51554" w:rsidP="009A6321">
      <w:pPr>
        <w:pStyle w:val="BodyText"/>
      </w:pPr>
    </w:p>
    <w:p w:rsidR="00000000" w:rsidRPr="009A6321" w:rsidP="009A6321">
      <w:pPr>
        <w:pStyle w:val="Heading1"/>
      </w:pPr>
      <w:bookmarkStart w:id="12" w:name="O_216833"/>
      <w:bookmarkEnd w:id="12"/>
      <w:r w:rsidRPr="009A6321">
        <w:t>Unit Sector(s)</w:t>
      </w:r>
    </w:p>
    <w:tbl>
      <w:tblPr>
        <w:tblW w:w="0" w:type="auto"/>
        <w:tblLayout w:type="fixed"/>
        <w:tblCellMar>
          <w:left w:w="62" w:type="dxa"/>
          <w:right w:w="62" w:type="dxa"/>
        </w:tblCellMar>
        <w:tblLook w:val="0000"/>
      </w:tblPr>
      <w:tblGrid>
        <w:gridCol w:w="2616"/>
        <w:gridCol w:w="5906"/>
      </w:tblGrid>
      <w:tr w:rsidTr="00A51554">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Harness and thoroughbred racing codes</w:t>
            </w:r>
          </w:p>
        </w:tc>
      </w:tr>
    </w:tbl>
    <w:p w:rsidR="00A51554" w:rsidP="009A6321">
      <w:pPr>
        <w:pStyle w:val="BodyText"/>
      </w:pPr>
    </w:p>
    <w:p w:rsidR="00A51554" w:rsidP="009A6321">
      <w:pPr>
        <w:pStyle w:val="BodyText"/>
      </w:pPr>
    </w:p>
    <w:p w:rsidR="00000000" w:rsidRPr="009A6321" w:rsidP="009A6321">
      <w:pPr>
        <w:pStyle w:val="Heading1"/>
      </w:pPr>
      <w:bookmarkStart w:id="13" w:name="O_216830"/>
      <w:bookmarkEnd w:id="13"/>
      <w:r w:rsidRPr="009A6321">
        <w:t>Co-requisite units</w:t>
      </w:r>
    </w:p>
    <w:tbl>
      <w:tblPr>
        <w:tblW w:w="0" w:type="auto"/>
        <w:tblLayout w:type="fixed"/>
        <w:tblCellMar>
          <w:left w:w="62" w:type="dxa"/>
          <w:right w:w="62" w:type="dxa"/>
        </w:tblCellMar>
        <w:tblLook w:val="0000"/>
      </w:tblPr>
      <w:tblGrid>
        <w:gridCol w:w="2641"/>
        <w:gridCol w:w="1322"/>
        <w:gridCol w:w="4559"/>
      </w:tblGrid>
      <w:tr w:rsidTr="00A51554">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A6321">
            <w:pPr>
              <w:pStyle w:val="BodyText"/>
              <w:rPr>
                <w:lang w:val="en-NZ"/>
              </w:rPr>
            </w:pPr>
          </w:p>
        </w:tc>
      </w:tr>
      <w:tr w:rsidTr="00A5155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p>
        </w:tc>
      </w:tr>
      <w:tr w:rsidTr="00A5155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A6321" w:rsidP="009A6321">
            <w:pPr>
              <w:pStyle w:val="BodyText"/>
            </w:pPr>
          </w:p>
        </w:tc>
      </w:tr>
    </w:tbl>
    <w:p w:rsidR="00A51554" w:rsidP="009A6321">
      <w:pPr>
        <w:pStyle w:val="BodyText"/>
      </w:pPr>
    </w:p>
    <w:p w:rsidR="00A51554" w:rsidP="009A6321">
      <w:pPr>
        <w:pStyle w:val="BodyText"/>
      </w:pPr>
    </w:p>
    <w:p w:rsidR="00000000" w:rsidRPr="009A6321" w:rsidP="009A6321">
      <w:pPr>
        <w:pStyle w:val="Heading1"/>
      </w:pPr>
      <w:bookmarkStart w:id="14" w:name="O_216832"/>
      <w:bookmarkEnd w:id="14"/>
      <w:r w:rsidRPr="009A6321">
        <w:t>Functional Area</w:t>
      </w:r>
    </w:p>
    <w:tbl>
      <w:tblPr>
        <w:tblW w:w="0" w:type="auto"/>
        <w:tblLayout w:type="fixed"/>
        <w:tblCellMar>
          <w:left w:w="62" w:type="dxa"/>
          <w:right w:w="62" w:type="dxa"/>
        </w:tblCellMar>
        <w:tblLook w:val="0000"/>
      </w:tblPr>
      <w:tblGrid>
        <w:gridCol w:w="2736"/>
        <w:gridCol w:w="5786"/>
      </w:tblGrid>
      <w:tr w:rsidTr="00A51554">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A6321">
            <w:pPr>
              <w:pStyle w:val="BodyText"/>
              <w:rPr>
                <w:lang w:val="en-NZ"/>
              </w:rPr>
            </w:pPr>
            <w:r w:rsidRPr="009A632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A6321" w:rsidP="009A6321">
            <w:pPr>
              <w:pStyle w:val="BodyText"/>
            </w:pPr>
            <w:r w:rsidRPr="009A6321">
              <w:t>Racing performance services</w:t>
            </w:r>
          </w:p>
        </w:tc>
      </w:tr>
    </w:tbl>
    <w:p w:rsidR="00A51554" w:rsidP="009A6321">
      <w:pPr>
        <w:pStyle w:val="BodyText"/>
      </w:pPr>
    </w:p>
    <w:p w:rsidR="00A51554" w:rsidP="009A6321">
      <w:pPr>
        <w:pStyle w:val="BodyText"/>
      </w:pPr>
    </w:p>
    <w:p w:rsidR="00000000" w:rsidRPr="009A6321" w:rsidP="009A6321"/>
    <w:sectPr w:rsidSect="009A6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554" w:rsidP="00A51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54" w:rsidP="009A6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51554" w:rsidP="009A6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1554" w:rsidP="009A6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554" w:rsidP="00A51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54" w:rsidP="009A6321">
    <w:pPr>
      <w:pStyle w:val="Header"/>
      <w:framePr w:wrap="around"/>
    </w:pPr>
    <w:r>
      <w:fldChar w:fldCharType="begin"/>
    </w:r>
    <w:r>
      <w:instrText xml:space="preserve"> TITLE   \* MERGEFORMAT </w:instrText>
    </w:r>
    <w:r>
      <w:fldChar w:fldCharType="separate"/>
    </w:r>
    <w:r>
      <w:t>RGRPSH207A Perform stable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1554" w:rsidP="009A63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3C5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22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A2E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3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6321"/>
    <w:pPr>
      <w:spacing w:before="360" w:after="60"/>
      <w:outlineLvl w:val="0"/>
    </w:pPr>
    <w:rPr>
      <w:sz w:val="32"/>
    </w:rPr>
  </w:style>
  <w:style w:type="paragraph" w:styleId="Heading2">
    <w:name w:val="heading 2"/>
    <w:basedOn w:val="HeadingBase"/>
    <w:next w:val="BodyText"/>
    <w:link w:val="Heading2Char"/>
    <w:qFormat/>
    <w:rsid w:val="009A6321"/>
    <w:pPr>
      <w:keepLines/>
      <w:spacing w:before="240" w:after="120"/>
      <w:outlineLvl w:val="1"/>
    </w:pPr>
    <w:rPr>
      <w:sz w:val="28"/>
      <w:szCs w:val="40"/>
    </w:rPr>
  </w:style>
  <w:style w:type="paragraph" w:styleId="Heading3">
    <w:name w:val="heading 3"/>
    <w:basedOn w:val="HeadingBase"/>
    <w:next w:val="BodyText"/>
    <w:link w:val="Heading3Char"/>
    <w:qFormat/>
    <w:rsid w:val="009A6321"/>
    <w:pPr>
      <w:spacing w:before="180" w:after="120"/>
      <w:outlineLvl w:val="2"/>
    </w:pPr>
    <w:rPr>
      <w:spacing w:val="-10"/>
      <w:kern w:val="32"/>
    </w:rPr>
  </w:style>
  <w:style w:type="paragraph" w:styleId="Heading4">
    <w:name w:val="heading 4"/>
    <w:basedOn w:val="HeadingBase"/>
    <w:next w:val="BodyText"/>
    <w:link w:val="Heading4Char"/>
    <w:qFormat/>
    <w:rsid w:val="009A6321"/>
    <w:pPr>
      <w:spacing w:before="160" w:after="120"/>
      <w:outlineLvl w:val="3"/>
    </w:pPr>
    <w:rPr>
      <w:sz w:val="22"/>
    </w:rPr>
  </w:style>
  <w:style w:type="paragraph" w:styleId="Heading5">
    <w:name w:val="heading 5"/>
    <w:basedOn w:val="HeadingBase"/>
    <w:next w:val="Normal"/>
    <w:link w:val="Heading5Char"/>
    <w:qFormat/>
    <w:rsid w:val="009A6321"/>
    <w:pPr>
      <w:spacing w:before="80"/>
      <w:outlineLvl w:val="4"/>
    </w:pPr>
    <w:rPr>
      <w:color w:val="918585"/>
      <w:sz w:val="20"/>
    </w:rPr>
  </w:style>
  <w:style w:type="paragraph" w:styleId="Heading6">
    <w:name w:val="heading 6"/>
    <w:basedOn w:val="HeadingBase"/>
    <w:next w:val="Normal"/>
    <w:link w:val="Heading6Char"/>
    <w:qFormat/>
    <w:rsid w:val="009A6321"/>
    <w:pPr>
      <w:spacing w:before="60"/>
      <w:outlineLvl w:val="5"/>
    </w:pPr>
    <w:rPr>
      <w:color w:val="918585"/>
      <w:sz w:val="20"/>
    </w:rPr>
  </w:style>
  <w:style w:type="paragraph" w:styleId="Heading7">
    <w:name w:val="heading 7"/>
    <w:basedOn w:val="Normal"/>
    <w:next w:val="Normal"/>
    <w:link w:val="Heading7Char"/>
    <w:qFormat/>
    <w:rsid w:val="009A6321"/>
    <w:pPr>
      <w:ind w:left="720"/>
      <w:outlineLvl w:val="6"/>
    </w:pPr>
    <w:rPr>
      <w:i/>
    </w:rPr>
  </w:style>
  <w:style w:type="paragraph" w:styleId="Heading8">
    <w:name w:val="heading 8"/>
    <w:basedOn w:val="Normal"/>
    <w:next w:val="Normal"/>
    <w:link w:val="Heading8Char"/>
    <w:qFormat/>
    <w:rsid w:val="009A6321"/>
    <w:pPr>
      <w:ind w:left="720"/>
      <w:outlineLvl w:val="7"/>
    </w:pPr>
    <w:rPr>
      <w:i/>
    </w:rPr>
  </w:style>
  <w:style w:type="paragraph" w:styleId="Heading9">
    <w:name w:val="heading 9"/>
    <w:basedOn w:val="Normal"/>
    <w:next w:val="Normal"/>
    <w:link w:val="Heading9Char"/>
    <w:qFormat/>
    <w:rsid w:val="009A6321"/>
    <w:pPr>
      <w:ind w:left="720"/>
      <w:outlineLvl w:val="8"/>
    </w:pPr>
    <w:rPr>
      <w:i/>
    </w:rPr>
  </w:style>
  <w:style w:type="character" w:default="1" w:styleId="DefaultParagraphFont">
    <w:name w:val="Default Paragraph Font"/>
    <w:uiPriority w:val="1"/>
    <w:unhideWhenUsed/>
    <w:rsid w:val="009A6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321"/>
  </w:style>
  <w:style w:type="character" w:customStyle="1" w:styleId="Heading1Char">
    <w:name w:val="Heading 1 Char"/>
    <w:basedOn w:val="DefaultParagraphFont"/>
    <w:link w:val="Heading1"/>
    <w:rsid w:val="009A6321"/>
    <w:rPr>
      <w:rFonts w:ascii="Times New Roman" w:eastAsia="Times New Roman" w:hAnsi="Times New Roman" w:cs="Times New Roman"/>
      <w:b/>
      <w:sz w:val="32"/>
      <w:szCs w:val="20"/>
      <w:lang w:eastAsia="en-US"/>
    </w:rPr>
  </w:style>
  <w:style w:type="paragraph" w:styleId="BodyText">
    <w:name w:val="Body Text"/>
    <w:basedOn w:val="Normal"/>
    <w:link w:val="BodyTextChar"/>
    <w:rsid w:val="009A63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321"/>
    <w:rPr>
      <w:rFonts w:ascii="Times New Roman" w:eastAsia="Times New Roman" w:hAnsi="Times New Roman" w:cs="Times New Roman"/>
      <w:sz w:val="24"/>
      <w:lang w:val="en-US" w:eastAsia="en-US"/>
    </w:rPr>
  </w:style>
  <w:style w:type="paragraph" w:styleId="Footer">
    <w:name w:val="footer"/>
    <w:basedOn w:val="Normal"/>
    <w:link w:val="FooterChar"/>
    <w:rsid w:val="009A6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321"/>
    <w:rPr>
      <w:rFonts w:ascii="Times New Roman" w:eastAsia="Times New Roman" w:hAnsi="Times New Roman" w:cs="Times New Roman"/>
      <w:sz w:val="16"/>
      <w:lang w:val="en-US" w:eastAsia="en-US"/>
    </w:rPr>
  </w:style>
  <w:style w:type="paragraph" w:styleId="List">
    <w:name w:val="List"/>
    <w:basedOn w:val="BodyText"/>
    <w:next w:val="BodyText"/>
    <w:rsid w:val="009A6321"/>
    <w:pPr>
      <w:tabs>
        <w:tab w:val="left" w:pos="340"/>
      </w:tabs>
      <w:spacing w:before="60" w:after="60"/>
      <w:ind w:left="340" w:hanging="340"/>
    </w:pPr>
  </w:style>
  <w:style w:type="paragraph" w:styleId="ListBullet">
    <w:name w:val="List Bullet"/>
    <w:basedOn w:val="List"/>
    <w:rsid w:val="009A6321"/>
    <w:pPr>
      <w:numPr>
        <w:numId w:val="14"/>
      </w:numPr>
      <w:tabs>
        <w:tab w:val="clear" w:pos="340"/>
      </w:tabs>
      <w:spacing w:before="40" w:after="40"/>
    </w:pPr>
  </w:style>
  <w:style w:type="character" w:customStyle="1" w:styleId="SpecialBold">
    <w:name w:val="Special Bold"/>
    <w:basedOn w:val="DefaultParagraphFont"/>
    <w:rsid w:val="009A6321"/>
    <w:rPr>
      <w:b/>
      <w:spacing w:val="0"/>
    </w:rPr>
  </w:style>
  <w:style w:type="paragraph" w:styleId="ListBullet2">
    <w:name w:val="List Bullet 2"/>
    <w:basedOn w:val="List2"/>
    <w:rsid w:val="009A6321"/>
    <w:pPr>
      <w:numPr>
        <w:numId w:val="15"/>
      </w:numPr>
      <w:tabs>
        <w:tab w:val="clear" w:pos="680"/>
      </w:tabs>
    </w:pPr>
  </w:style>
  <w:style w:type="paragraph" w:styleId="Header">
    <w:name w:val="header"/>
    <w:basedOn w:val="Normal"/>
    <w:link w:val="HeaderChar"/>
    <w:rsid w:val="009A6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3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6321"/>
    <w:pPr>
      <w:spacing w:before="240" w:after="120"/>
      <w:outlineLvl w:val="0"/>
    </w:pPr>
    <w:rPr>
      <w:rFonts w:ascii="Times New Roman" w:hAnsi="Times New Roman"/>
      <w:b/>
      <w:sz w:val="28"/>
    </w:rPr>
  </w:style>
  <w:style w:type="paragraph" w:customStyle="1" w:styleId="AllowPageBreak">
    <w:name w:val="AllowPageBreak"/>
    <w:rsid w:val="009A63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6321"/>
    <w:pPr>
      <w:numPr>
        <w:numId w:val="3"/>
      </w:numPr>
      <w:tabs>
        <w:tab w:val="clear" w:pos="1021"/>
      </w:tabs>
      <w:ind w:left="1037" w:hanging="357"/>
    </w:pPr>
  </w:style>
  <w:style w:type="character" w:customStyle="1" w:styleId="BoldandItalics">
    <w:name w:val="Bold and Italics"/>
    <w:qFormat/>
    <w:rsid w:val="009A6321"/>
    <w:rPr>
      <w:b/>
      <w:i/>
      <w:u w:val="none"/>
    </w:rPr>
  </w:style>
  <w:style w:type="character" w:customStyle="1" w:styleId="Heading2Char">
    <w:name w:val="Heading 2 Char"/>
    <w:basedOn w:val="DefaultParagraphFont"/>
    <w:link w:val="Heading2"/>
    <w:rsid w:val="009A6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3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63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6321"/>
    <w:rPr>
      <w:rFonts w:ascii="Courier New" w:eastAsia="Times New Roman" w:hAnsi="Courier New" w:cs="Times New Roman"/>
      <w:i/>
      <w:szCs w:val="20"/>
      <w:lang w:val="en-US" w:eastAsia="en-US"/>
    </w:rPr>
  </w:style>
  <w:style w:type="paragraph" w:customStyle="1" w:styleId="HeadingBase">
    <w:name w:val="Heading Base"/>
    <w:rsid w:val="009A6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321"/>
    <w:pPr>
      <w:tabs>
        <w:tab w:val="right" w:leader="dot" w:pos="9072"/>
      </w:tabs>
      <w:ind w:left="567"/>
    </w:pPr>
    <w:rPr>
      <w:szCs w:val="22"/>
    </w:rPr>
  </w:style>
  <w:style w:type="paragraph" w:customStyle="1" w:styleId="TOCBase">
    <w:name w:val="TOC Base"/>
    <w:rsid w:val="009A6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321"/>
    <w:pPr>
      <w:tabs>
        <w:tab w:val="right" w:leader="dot" w:pos="9072"/>
      </w:tabs>
      <w:spacing w:before="40" w:after="40"/>
      <w:ind w:left="284"/>
    </w:pPr>
    <w:rPr>
      <w:rFonts w:ascii="Times New Roman" w:hAnsi="Times New Roman"/>
    </w:rPr>
  </w:style>
  <w:style w:type="paragraph" w:styleId="TOC1">
    <w:name w:val="toc 1"/>
    <w:basedOn w:val="TOCBase"/>
    <w:next w:val="Normal"/>
    <w:rsid w:val="009A6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321"/>
    <w:pPr>
      <w:spacing w:before="5040"/>
      <w:jc w:val="center"/>
    </w:pPr>
    <w:rPr>
      <w:sz w:val="48"/>
      <w:szCs w:val="72"/>
      <w:lang w:val="en-US"/>
    </w:rPr>
  </w:style>
  <w:style w:type="character" w:customStyle="1" w:styleId="TitleChar">
    <w:name w:val="Title Char"/>
    <w:basedOn w:val="DefaultParagraphFont"/>
    <w:link w:val="Title"/>
    <w:rsid w:val="009A6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321"/>
    <w:pPr>
      <w:tabs>
        <w:tab w:val="left" w:pos="3600"/>
        <w:tab w:val="left" w:pos="3958"/>
      </w:tabs>
    </w:pPr>
  </w:style>
  <w:style w:type="paragraph" w:customStyle="1" w:styleId="Note">
    <w:name w:val="Note"/>
    <w:basedOn w:val="BodyText"/>
    <w:rsid w:val="009A6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321"/>
    <w:pPr>
      <w:framePr w:wrap="auto" w:hAnchor="text" w:y="6049"/>
    </w:pPr>
    <w:rPr>
      <w:color w:val="000000"/>
      <w:sz w:val="40"/>
    </w:rPr>
  </w:style>
  <w:style w:type="paragraph" w:customStyle="1" w:styleId="TOCTitle">
    <w:name w:val="TOCTitle"/>
    <w:basedOn w:val="Heading1"/>
    <w:rsid w:val="009A6321"/>
    <w:pPr>
      <w:spacing w:after="240"/>
      <w:jc w:val="center"/>
      <w:outlineLvl w:val="9"/>
    </w:pPr>
    <w:rPr>
      <w:caps/>
    </w:rPr>
  </w:style>
  <w:style w:type="paragraph" w:customStyle="1" w:styleId="Version">
    <w:name w:val="Version"/>
    <w:rsid w:val="009A6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321"/>
    <w:pPr>
      <w:keepNext w:val="0"/>
      <w:tabs>
        <w:tab w:val="right" w:pos="4176"/>
      </w:tabs>
      <w:ind w:left="198" w:hanging="198"/>
    </w:pPr>
    <w:rPr>
      <w:rFonts w:ascii="Garamond" w:hAnsi="Garamond"/>
    </w:rPr>
  </w:style>
  <w:style w:type="paragraph" w:styleId="IndexHeading">
    <w:name w:val="index heading"/>
    <w:basedOn w:val="Normal"/>
    <w:next w:val="Index1"/>
    <w:semiHidden/>
    <w:rsid w:val="009A6321"/>
    <w:pPr>
      <w:spacing w:before="120" w:after="120"/>
    </w:pPr>
    <w:rPr>
      <w:rFonts w:ascii="Arial" w:hAnsi="Arial"/>
      <w:b/>
      <w:color w:val="918585"/>
      <w:sz w:val="24"/>
    </w:rPr>
  </w:style>
  <w:style w:type="paragraph" w:customStyle="1" w:styleId="Chapter">
    <w:name w:val="Chapter"/>
    <w:basedOn w:val="Normal"/>
    <w:rsid w:val="009A6321"/>
    <w:pPr>
      <w:spacing w:before="240"/>
    </w:pPr>
    <w:rPr>
      <w:rFonts w:ascii="Times New Roman" w:hAnsi="Times New Roman"/>
      <w:smallCaps/>
      <w:spacing w:val="80"/>
      <w:sz w:val="28"/>
    </w:rPr>
  </w:style>
  <w:style w:type="paragraph" w:customStyle="1" w:styleId="InChapter">
    <w:name w:val="InChapter"/>
    <w:basedOn w:val="Heading3"/>
    <w:rsid w:val="009A6321"/>
    <w:pPr>
      <w:spacing w:after="240"/>
      <w:outlineLvl w:val="9"/>
    </w:pPr>
    <w:rPr>
      <w:noProof/>
    </w:rPr>
  </w:style>
  <w:style w:type="paragraph" w:styleId="Index2">
    <w:name w:val="index 2"/>
    <w:basedOn w:val="Normal"/>
    <w:next w:val="Normal"/>
    <w:semiHidden/>
    <w:rsid w:val="009A6321"/>
    <w:pPr>
      <w:tabs>
        <w:tab w:val="right" w:pos="4176"/>
      </w:tabs>
      <w:ind w:left="568" w:hanging="284"/>
    </w:pPr>
    <w:rPr>
      <w:rFonts w:ascii="Garamond" w:hAnsi="Garamond"/>
    </w:rPr>
  </w:style>
  <w:style w:type="paragraph" w:customStyle="1" w:styleId="Byline">
    <w:name w:val="Byline"/>
    <w:rsid w:val="009A6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321"/>
    <w:pPr>
      <w:tabs>
        <w:tab w:val="clear" w:pos="3600"/>
        <w:tab w:val="clear" w:pos="3958"/>
      </w:tabs>
      <w:jc w:val="right"/>
    </w:pPr>
  </w:style>
  <w:style w:type="character" w:styleId="Emphasis">
    <w:name w:val="Emphasis"/>
    <w:basedOn w:val="DefaultParagraphFont"/>
    <w:qFormat/>
    <w:rsid w:val="009A6321"/>
    <w:rPr>
      <w:i/>
    </w:rPr>
  </w:style>
  <w:style w:type="paragraph" w:styleId="Caption">
    <w:name w:val="caption"/>
    <w:basedOn w:val="BodyText"/>
    <w:next w:val="Normal"/>
    <w:qFormat/>
    <w:rsid w:val="009A6321"/>
    <w:pPr>
      <w:framePr w:w="2268" w:hSpace="181" w:vSpace="181" w:wrap="around" w:vAnchor="text" w:hAnchor="page" w:x="1135" w:y="285" w:anchorLock="1"/>
    </w:pPr>
    <w:rPr>
      <w:i/>
    </w:rPr>
  </w:style>
  <w:style w:type="paragraph" w:customStyle="1" w:styleId="MiniTOCTitle">
    <w:name w:val="MiniTOCTitle"/>
    <w:basedOn w:val="Heading4"/>
    <w:rsid w:val="009A6321"/>
    <w:pPr>
      <w:spacing w:before="240"/>
      <w:outlineLvl w:val="9"/>
    </w:pPr>
    <w:rPr>
      <w:noProof/>
      <w:sz w:val="24"/>
    </w:rPr>
  </w:style>
  <w:style w:type="paragraph" w:customStyle="1" w:styleId="MiniTOCItem">
    <w:name w:val="MiniTOCItem"/>
    <w:basedOn w:val="ListBullet"/>
    <w:rsid w:val="009A6321"/>
    <w:pPr>
      <w:numPr>
        <w:numId w:val="0"/>
      </w:numPr>
      <w:tabs>
        <w:tab w:val="right" w:leader="dot" w:pos="6521"/>
      </w:tabs>
      <w:spacing w:before="0" w:after="0"/>
    </w:pPr>
  </w:style>
  <w:style w:type="paragraph" w:customStyle="1" w:styleId="TOFTitle">
    <w:name w:val="TOFTitle"/>
    <w:basedOn w:val="TOCTitle"/>
    <w:rsid w:val="009A6321"/>
  </w:style>
  <w:style w:type="paragraph" w:styleId="TableofFigures">
    <w:name w:val="table of figures"/>
    <w:basedOn w:val="Normal"/>
    <w:next w:val="Normal"/>
    <w:semiHidden/>
    <w:rsid w:val="009A6321"/>
    <w:pPr>
      <w:tabs>
        <w:tab w:val="right" w:leader="dot" w:pos="9072"/>
      </w:tabs>
      <w:ind w:left="970" w:hanging="403"/>
    </w:pPr>
    <w:rPr>
      <w:rFonts w:ascii="Times New Roman" w:hAnsi="Times New Roman"/>
      <w:b/>
    </w:rPr>
  </w:style>
  <w:style w:type="paragraph" w:styleId="ListNumber">
    <w:name w:val="List Number"/>
    <w:basedOn w:val="List"/>
    <w:rsid w:val="009A6321"/>
    <w:pPr>
      <w:numPr>
        <w:numId w:val="12"/>
      </w:numPr>
    </w:pPr>
  </w:style>
  <w:style w:type="character" w:customStyle="1" w:styleId="WingdingSymbols">
    <w:name w:val="Wingding Symbols"/>
    <w:rsid w:val="009A6321"/>
    <w:rPr>
      <w:rFonts w:ascii="Wingdings" w:hAnsi="Wingdings"/>
    </w:rPr>
  </w:style>
  <w:style w:type="paragraph" w:customStyle="1" w:styleId="TableHeading">
    <w:name w:val="Table Heading"/>
    <w:basedOn w:val="HeadingBase"/>
    <w:rsid w:val="009A6321"/>
    <w:pPr>
      <w:keepLines/>
      <w:pBdr>
        <w:bottom w:val="single" w:sz="6" w:space="1" w:color="918585"/>
      </w:pBdr>
      <w:spacing w:before="240"/>
    </w:pPr>
  </w:style>
  <w:style w:type="character" w:customStyle="1" w:styleId="HotSpot">
    <w:name w:val="HotSpot"/>
    <w:rsid w:val="009A6321"/>
    <w:rPr>
      <w:color w:val="0033CC"/>
      <w:u w:val="none"/>
    </w:rPr>
  </w:style>
  <w:style w:type="paragraph" w:customStyle="1" w:styleId="BodyTextRight">
    <w:name w:val="Body Text Right"/>
    <w:basedOn w:val="BodyText"/>
    <w:rsid w:val="009A6321"/>
    <w:pPr>
      <w:spacing w:before="0" w:after="0"/>
      <w:jc w:val="right"/>
    </w:pPr>
  </w:style>
  <w:style w:type="paragraph" w:styleId="Index3">
    <w:name w:val="index 3"/>
    <w:basedOn w:val="ListNumber2"/>
    <w:next w:val="Normal"/>
    <w:semiHidden/>
    <w:rsid w:val="009A6321"/>
    <w:pPr>
      <w:numPr>
        <w:numId w:val="0"/>
      </w:numPr>
      <w:tabs>
        <w:tab w:val="right" w:leader="dot" w:pos="4176"/>
      </w:tabs>
    </w:pPr>
  </w:style>
  <w:style w:type="paragraph" w:styleId="ListNumber2">
    <w:name w:val="List Number 2"/>
    <w:basedOn w:val="List2"/>
    <w:rsid w:val="009A6321"/>
    <w:pPr>
      <w:numPr>
        <w:numId w:val="11"/>
      </w:numPr>
      <w:tabs>
        <w:tab w:val="clear" w:pos="1060"/>
      </w:tabs>
    </w:pPr>
  </w:style>
  <w:style w:type="paragraph" w:customStyle="1" w:styleId="MarginNote">
    <w:name w:val="Margin Note"/>
    <w:basedOn w:val="BodyText"/>
    <w:rsid w:val="009A6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3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6321"/>
    <w:rPr>
      <w:sz w:val="32"/>
    </w:rPr>
  </w:style>
  <w:style w:type="paragraph" w:customStyle="1" w:styleId="HeadingProcedure">
    <w:name w:val="Heading Procedure"/>
    <w:basedOn w:val="HeadingBase"/>
    <w:next w:val="Normal"/>
    <w:rsid w:val="009A6321"/>
    <w:pPr>
      <w:tabs>
        <w:tab w:val="left" w:pos="0"/>
      </w:tabs>
      <w:spacing w:before="120" w:after="60"/>
    </w:pPr>
    <w:rPr>
      <w:i/>
      <w:color w:val="918585"/>
      <w:sz w:val="22"/>
    </w:rPr>
  </w:style>
  <w:style w:type="paragraph" w:customStyle="1" w:styleId="TableBodyText">
    <w:name w:val="Table Body Text"/>
    <w:basedOn w:val="BodyText"/>
    <w:rsid w:val="009A6321"/>
    <w:pPr>
      <w:spacing w:before="60" w:after="60"/>
    </w:pPr>
  </w:style>
  <w:style w:type="paragraph" w:styleId="ListContinue">
    <w:name w:val="List Continue"/>
    <w:basedOn w:val="List"/>
    <w:rsid w:val="009A6321"/>
    <w:pPr>
      <w:ind w:firstLine="0"/>
    </w:pPr>
  </w:style>
  <w:style w:type="paragraph" w:customStyle="1" w:styleId="ListNote">
    <w:name w:val="List Note"/>
    <w:basedOn w:val="List"/>
    <w:rsid w:val="009A6321"/>
    <w:pPr>
      <w:pBdr>
        <w:top w:val="single" w:sz="6" w:space="2" w:color="918585"/>
        <w:bottom w:val="single" w:sz="6" w:space="2" w:color="918585"/>
      </w:pBdr>
      <w:tabs>
        <w:tab w:val="left" w:pos="1021"/>
      </w:tabs>
      <w:ind w:firstLine="0"/>
    </w:pPr>
  </w:style>
  <w:style w:type="paragraph" w:customStyle="1" w:styleId="Warning">
    <w:name w:val="Warning"/>
    <w:basedOn w:val="BodyText"/>
    <w:rsid w:val="009A6321"/>
    <w:pPr>
      <w:shd w:val="clear" w:color="auto" w:fill="D9D9D9"/>
      <w:tabs>
        <w:tab w:val="left" w:pos="992"/>
      </w:tabs>
      <w:ind w:left="119" w:right="119"/>
    </w:pPr>
    <w:rPr>
      <w:sz w:val="20"/>
    </w:rPr>
  </w:style>
  <w:style w:type="paragraph" w:customStyle="1" w:styleId="MarginIcons">
    <w:name w:val="Margin Icons"/>
    <w:basedOn w:val="BodyText"/>
    <w:rsid w:val="009A6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321"/>
    <w:rPr>
      <w:rFonts w:ascii="Courier New" w:hAnsi="Courier New"/>
    </w:rPr>
  </w:style>
  <w:style w:type="paragraph" w:customStyle="1" w:styleId="NoteBullet">
    <w:name w:val="Note Bullet"/>
    <w:basedOn w:val="Note"/>
    <w:rsid w:val="009A6321"/>
    <w:pPr>
      <w:tabs>
        <w:tab w:val="clear" w:pos="680"/>
      </w:tabs>
      <w:spacing w:before="60" w:after="60"/>
    </w:pPr>
  </w:style>
  <w:style w:type="paragraph" w:customStyle="1" w:styleId="SubHeading2">
    <w:name w:val="SubHeading2"/>
    <w:basedOn w:val="HeadingBase"/>
    <w:rsid w:val="009A6321"/>
    <w:pPr>
      <w:spacing w:before="240" w:after="60"/>
    </w:pPr>
    <w:rPr>
      <w:sz w:val="20"/>
    </w:rPr>
  </w:style>
  <w:style w:type="paragraph" w:customStyle="1" w:styleId="SubHeading1">
    <w:name w:val="SubHeading1"/>
    <w:basedOn w:val="HeadingBase"/>
    <w:rsid w:val="009A6321"/>
    <w:pPr>
      <w:spacing w:before="240" w:after="60"/>
    </w:pPr>
    <w:rPr>
      <w:color w:val="918585"/>
      <w:sz w:val="22"/>
    </w:rPr>
  </w:style>
  <w:style w:type="paragraph" w:customStyle="1" w:styleId="SideHeading">
    <w:name w:val="Side Heading"/>
    <w:basedOn w:val="HeadingBase"/>
    <w:rsid w:val="009A6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321"/>
    <w:pPr>
      <w:numPr>
        <w:numId w:val="13"/>
      </w:numPr>
    </w:pPr>
  </w:style>
  <w:style w:type="paragraph" w:styleId="PlainText">
    <w:name w:val="Plain Text"/>
    <w:basedOn w:val="Normal"/>
    <w:link w:val="PlainTextChar"/>
    <w:rsid w:val="009A6321"/>
    <w:rPr>
      <w:sz w:val="20"/>
    </w:rPr>
  </w:style>
  <w:style w:type="character" w:customStyle="1" w:styleId="PlainTextChar">
    <w:name w:val="Plain Text Char"/>
    <w:basedOn w:val="DefaultParagraphFont"/>
    <w:link w:val="PlainText"/>
    <w:rsid w:val="009A63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6321"/>
    <w:rPr>
      <w:b/>
      <w:smallCaps/>
    </w:rPr>
  </w:style>
  <w:style w:type="paragraph" w:customStyle="1" w:styleId="TableListNumber">
    <w:name w:val="Table List Number"/>
    <w:basedOn w:val="ListNumber"/>
    <w:rsid w:val="009A6321"/>
    <w:pPr>
      <w:numPr>
        <w:numId w:val="0"/>
      </w:numPr>
    </w:pPr>
  </w:style>
  <w:style w:type="paragraph" w:styleId="TOC4">
    <w:name w:val="toc 4"/>
    <w:basedOn w:val="TOCBase"/>
    <w:next w:val="Normal"/>
    <w:semiHidden/>
    <w:rsid w:val="009A6321"/>
    <w:pPr>
      <w:tabs>
        <w:tab w:val="right" w:leader="dot" w:pos="9071"/>
      </w:tabs>
      <w:ind w:left="1701"/>
    </w:pPr>
  </w:style>
  <w:style w:type="paragraph" w:customStyle="1" w:styleId="ListAlpha">
    <w:name w:val="List Alpha"/>
    <w:basedOn w:val="List"/>
    <w:rsid w:val="009A6321"/>
    <w:pPr>
      <w:numPr>
        <w:numId w:val="10"/>
      </w:numPr>
    </w:pPr>
  </w:style>
  <w:style w:type="paragraph" w:customStyle="1" w:styleId="ListAlpha2">
    <w:name w:val="List Alpha 2"/>
    <w:basedOn w:val="List2"/>
    <w:rsid w:val="009A6321"/>
    <w:pPr>
      <w:numPr>
        <w:numId w:val="9"/>
      </w:numPr>
    </w:pPr>
  </w:style>
  <w:style w:type="paragraph" w:styleId="List2">
    <w:name w:val="List 2"/>
    <w:basedOn w:val="BodyText"/>
    <w:rsid w:val="009A6321"/>
    <w:pPr>
      <w:tabs>
        <w:tab w:val="left" w:pos="680"/>
      </w:tabs>
      <w:spacing w:before="60" w:after="60"/>
      <w:ind w:left="680" w:hanging="340"/>
    </w:pPr>
  </w:style>
  <w:style w:type="paragraph" w:styleId="List3">
    <w:name w:val="List 3"/>
    <w:basedOn w:val="BodyText"/>
    <w:rsid w:val="009A6321"/>
    <w:pPr>
      <w:tabs>
        <w:tab w:val="left" w:pos="1021"/>
      </w:tabs>
      <w:spacing w:before="60" w:after="60"/>
      <w:ind w:left="1020" w:hanging="340"/>
    </w:pPr>
  </w:style>
  <w:style w:type="paragraph" w:styleId="List4">
    <w:name w:val="List 4"/>
    <w:basedOn w:val="BodyText"/>
    <w:rsid w:val="009A6321"/>
    <w:pPr>
      <w:tabs>
        <w:tab w:val="left" w:pos="1361"/>
      </w:tabs>
      <w:spacing w:before="60" w:after="60"/>
      <w:ind w:left="1361" w:hanging="340"/>
    </w:pPr>
  </w:style>
  <w:style w:type="paragraph" w:styleId="List5">
    <w:name w:val="List 5"/>
    <w:basedOn w:val="BodyText"/>
    <w:rsid w:val="009A6321"/>
    <w:pPr>
      <w:tabs>
        <w:tab w:val="left" w:pos="1701"/>
      </w:tabs>
      <w:spacing w:before="60" w:after="60"/>
      <w:ind w:left="1701" w:hanging="340"/>
    </w:pPr>
  </w:style>
  <w:style w:type="paragraph" w:styleId="ListBullet4">
    <w:name w:val="List Bullet 4"/>
    <w:basedOn w:val="List4"/>
    <w:rsid w:val="009A6321"/>
    <w:pPr>
      <w:numPr>
        <w:numId w:val="4"/>
      </w:numPr>
    </w:pPr>
  </w:style>
  <w:style w:type="paragraph" w:styleId="ListBullet5">
    <w:name w:val="List Bullet 5"/>
    <w:basedOn w:val="List5"/>
    <w:rsid w:val="009A6321"/>
    <w:pPr>
      <w:numPr>
        <w:numId w:val="5"/>
      </w:numPr>
    </w:pPr>
  </w:style>
  <w:style w:type="paragraph" w:styleId="ListContinue2">
    <w:name w:val="List Continue 2"/>
    <w:basedOn w:val="List2"/>
    <w:rsid w:val="009A6321"/>
    <w:pPr>
      <w:ind w:firstLine="0"/>
    </w:pPr>
  </w:style>
  <w:style w:type="paragraph" w:styleId="ListContinue3">
    <w:name w:val="List Continue 3"/>
    <w:basedOn w:val="List3"/>
    <w:rsid w:val="009A6321"/>
    <w:pPr>
      <w:ind w:left="1021" w:firstLine="0"/>
    </w:pPr>
  </w:style>
  <w:style w:type="paragraph" w:styleId="ListContinue4">
    <w:name w:val="List Continue 4"/>
    <w:basedOn w:val="List4"/>
    <w:rsid w:val="009A6321"/>
    <w:pPr>
      <w:ind w:firstLine="0"/>
    </w:pPr>
  </w:style>
  <w:style w:type="paragraph" w:styleId="ListContinue5">
    <w:name w:val="List Continue 5"/>
    <w:basedOn w:val="List5"/>
    <w:rsid w:val="009A6321"/>
    <w:pPr>
      <w:ind w:firstLine="0"/>
    </w:pPr>
  </w:style>
  <w:style w:type="paragraph" w:styleId="ListNumber3">
    <w:name w:val="List Number 3"/>
    <w:basedOn w:val="List3"/>
    <w:rsid w:val="009A6321"/>
    <w:pPr>
      <w:numPr>
        <w:numId w:val="6"/>
      </w:numPr>
    </w:pPr>
  </w:style>
  <w:style w:type="paragraph" w:styleId="ListNumber4">
    <w:name w:val="List Number 4"/>
    <w:basedOn w:val="List4"/>
    <w:rsid w:val="009A6321"/>
    <w:pPr>
      <w:numPr>
        <w:numId w:val="7"/>
      </w:numPr>
    </w:pPr>
  </w:style>
  <w:style w:type="paragraph" w:styleId="ListNumber5">
    <w:name w:val="List Number 5"/>
    <w:basedOn w:val="List5"/>
    <w:rsid w:val="009A6321"/>
    <w:pPr>
      <w:numPr>
        <w:numId w:val="8"/>
      </w:numPr>
    </w:pPr>
  </w:style>
  <w:style w:type="paragraph" w:styleId="BlockText">
    <w:name w:val="Block Text"/>
    <w:basedOn w:val="Normal"/>
    <w:rsid w:val="009A6321"/>
    <w:pPr>
      <w:spacing w:after="120"/>
      <w:ind w:left="1440" w:right="1440"/>
    </w:pPr>
  </w:style>
  <w:style w:type="character" w:customStyle="1" w:styleId="Subscript">
    <w:name w:val="Subscript"/>
    <w:basedOn w:val="DefaultParagraphFont"/>
    <w:rsid w:val="009A6321"/>
    <w:rPr>
      <w:sz w:val="16"/>
      <w:vertAlign w:val="subscript"/>
    </w:rPr>
  </w:style>
  <w:style w:type="character" w:customStyle="1" w:styleId="Superscript">
    <w:name w:val="Superscript"/>
    <w:basedOn w:val="DefaultParagraphFont"/>
    <w:rsid w:val="009A6321"/>
    <w:rPr>
      <w:sz w:val="16"/>
      <w:vertAlign w:val="superscript"/>
    </w:rPr>
  </w:style>
  <w:style w:type="character" w:customStyle="1" w:styleId="Symbols">
    <w:name w:val="Symbols"/>
    <w:basedOn w:val="DefaultParagraphFont"/>
    <w:rsid w:val="009A6321"/>
    <w:rPr>
      <w:rFonts w:ascii="Symbol" w:hAnsi="Symbol"/>
    </w:rPr>
  </w:style>
  <w:style w:type="character" w:customStyle="1" w:styleId="MenuOptions">
    <w:name w:val="Menu Options"/>
    <w:basedOn w:val="DefaultParagraphFont"/>
    <w:rsid w:val="009A6321"/>
    <w:rPr>
      <w:rFonts w:ascii="Arial Narrow" w:hAnsi="Arial Narrow"/>
      <w:smallCaps/>
    </w:rPr>
  </w:style>
  <w:style w:type="character" w:customStyle="1" w:styleId="Buttons">
    <w:name w:val="Buttons"/>
    <w:basedOn w:val="DefaultParagraphFont"/>
    <w:rsid w:val="009A6321"/>
    <w:rPr>
      <w:b/>
    </w:rPr>
  </w:style>
  <w:style w:type="character" w:customStyle="1" w:styleId="Underlined">
    <w:name w:val="Underlined"/>
    <w:basedOn w:val="DefaultParagraphFont"/>
    <w:rsid w:val="009A6321"/>
    <w:rPr>
      <w:u w:val="single"/>
    </w:rPr>
  </w:style>
  <w:style w:type="paragraph" w:customStyle="1" w:styleId="TableBodyTextRight">
    <w:name w:val="Table Body Text Right"/>
    <w:basedOn w:val="TableBodyText"/>
    <w:rsid w:val="009A6321"/>
    <w:pPr>
      <w:widowControl w:val="0"/>
      <w:autoSpaceDE w:val="0"/>
      <w:autoSpaceDN w:val="0"/>
      <w:adjustRightInd w:val="0"/>
      <w:jc w:val="right"/>
    </w:pPr>
    <w:rPr>
      <w:rFonts w:cs="Arial"/>
      <w:szCs w:val="18"/>
    </w:rPr>
  </w:style>
  <w:style w:type="paragraph" w:customStyle="1" w:styleId="CopyrightText">
    <w:name w:val="Copyright Text"/>
    <w:basedOn w:val="BodyText"/>
    <w:rsid w:val="009A6321"/>
    <w:rPr>
      <w:sz w:val="18"/>
    </w:rPr>
  </w:style>
  <w:style w:type="paragraph" w:customStyle="1" w:styleId="BodySmallRight">
    <w:name w:val="Body Small Right"/>
    <w:basedOn w:val="BodyTextRight"/>
    <w:rsid w:val="009A6321"/>
    <w:rPr>
      <w:sz w:val="18"/>
      <w:szCs w:val="18"/>
    </w:rPr>
  </w:style>
  <w:style w:type="paragraph" w:customStyle="1" w:styleId="MarginEdition">
    <w:name w:val="Margin Edition"/>
    <w:basedOn w:val="MarginNote"/>
    <w:rsid w:val="009A6321"/>
    <w:pPr>
      <w:spacing w:before="0" w:after="0"/>
    </w:pPr>
    <w:rPr>
      <w:rFonts w:ascii="Times New Roman" w:hAnsi="Times New Roman"/>
      <w:color w:val="999999"/>
    </w:rPr>
  </w:style>
  <w:style w:type="paragraph" w:customStyle="1" w:styleId="Spacer">
    <w:name w:val="Spacer"/>
    <w:basedOn w:val="Normal"/>
    <w:rsid w:val="009A6321"/>
    <w:rPr>
      <w:sz w:val="2"/>
      <w:szCs w:val="2"/>
    </w:rPr>
  </w:style>
  <w:style w:type="character" w:customStyle="1" w:styleId="Small">
    <w:name w:val="Small"/>
    <w:basedOn w:val="DefaultParagraphFont"/>
    <w:rsid w:val="009A6321"/>
    <w:rPr>
      <w:sz w:val="16"/>
    </w:rPr>
  </w:style>
  <w:style w:type="paragraph" w:customStyle="1" w:styleId="WideTable">
    <w:name w:val="Wide Table"/>
    <w:basedOn w:val="Normal"/>
    <w:rsid w:val="009A6321"/>
    <w:pPr>
      <w:ind w:left="-1418"/>
    </w:pPr>
    <w:rPr>
      <w:sz w:val="2"/>
      <w:szCs w:val="2"/>
    </w:rPr>
  </w:style>
  <w:style w:type="character" w:styleId="PageNumber">
    <w:name w:val="page number"/>
    <w:basedOn w:val="DefaultParagraphFont"/>
    <w:rsid w:val="009A6321"/>
  </w:style>
  <w:style w:type="paragraph" w:styleId="Quote">
    <w:name w:val="Quote"/>
    <w:basedOn w:val="Heading1"/>
    <w:link w:val="QuoteChar"/>
    <w:qFormat/>
    <w:rsid w:val="009A6321"/>
    <w:rPr>
      <w:b w:val="0"/>
      <w:sz w:val="72"/>
      <w:szCs w:val="72"/>
      <w:lang w:val="en-NZ"/>
    </w:rPr>
  </w:style>
  <w:style w:type="character" w:customStyle="1" w:styleId="QuoteChar">
    <w:name w:val="Quote Char"/>
    <w:basedOn w:val="DefaultParagraphFont"/>
    <w:link w:val="Quote"/>
    <w:rsid w:val="009A6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321"/>
    <w:pPr>
      <w:pageBreakBefore/>
    </w:pPr>
  </w:style>
  <w:style w:type="paragraph" w:customStyle="1" w:styleId="Border">
    <w:name w:val="Border"/>
    <w:basedOn w:val="Normal"/>
    <w:qFormat/>
    <w:rsid w:val="009A6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321"/>
    <w:rPr>
      <w:b/>
      <w:bCs/>
      <w:i/>
      <w:iCs/>
      <w:color w:val="auto"/>
    </w:rPr>
  </w:style>
  <w:style w:type="paragraph" w:styleId="IntenseQuote">
    <w:name w:val="Intense Quote"/>
    <w:basedOn w:val="Normal"/>
    <w:next w:val="Normal"/>
    <w:link w:val="IntenseQuoteChar"/>
    <w:uiPriority w:val="30"/>
    <w:qFormat/>
    <w:rsid w:val="009A6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3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6321"/>
    <w:rPr>
      <w:smallCaps/>
      <w:color w:val="auto"/>
      <w:u w:val="single"/>
    </w:rPr>
  </w:style>
  <w:style w:type="character" w:styleId="IntenseReference">
    <w:name w:val="Intense Reference"/>
    <w:basedOn w:val="DefaultParagraphFont"/>
    <w:uiPriority w:val="32"/>
    <w:qFormat/>
    <w:rsid w:val="009A6321"/>
    <w:rPr>
      <w:b/>
      <w:bCs/>
      <w:smallCaps/>
      <w:color w:val="auto"/>
      <w:spacing w:val="5"/>
      <w:u w:val="single"/>
    </w:rPr>
  </w:style>
  <w:style w:type="paragraph" w:customStyle="1" w:styleId="2ColumnHeading">
    <w:name w:val="2Column Heading"/>
    <w:basedOn w:val="BodyText"/>
    <w:qFormat/>
    <w:rsid w:val="009A6321"/>
    <w:pPr>
      <w:spacing w:after="60"/>
      <w:ind w:left="-2268"/>
    </w:pPr>
    <w:rPr>
      <w:b/>
    </w:rPr>
  </w:style>
  <w:style w:type="paragraph" w:customStyle="1" w:styleId="Heading1TOC">
    <w:name w:val="Heading1 TOC"/>
    <w:basedOn w:val="Normal"/>
    <w:qFormat/>
    <w:rsid w:val="009A6321"/>
    <w:pPr>
      <w:spacing w:before="240" w:after="120"/>
    </w:pPr>
    <w:rPr>
      <w:rFonts w:ascii="Times New Roman" w:hAnsi="Times New Roman"/>
      <w:b/>
      <w:sz w:val="32"/>
    </w:rPr>
  </w:style>
  <w:style w:type="paragraph" w:customStyle="1" w:styleId="Heading2TOC">
    <w:name w:val="Heading2 TOC"/>
    <w:basedOn w:val="Normal"/>
    <w:qFormat/>
    <w:rsid w:val="009A6321"/>
    <w:pPr>
      <w:spacing w:before="240" w:after="60"/>
    </w:pPr>
    <w:rPr>
      <w:rFonts w:ascii="Times New Roman" w:hAnsi="Times New Roman"/>
      <w:b/>
      <w:sz w:val="28"/>
    </w:rPr>
  </w:style>
  <w:style w:type="character" w:customStyle="1" w:styleId="Underline">
    <w:name w:val="Underline"/>
    <w:basedOn w:val="DefaultParagraphFont"/>
    <w:qFormat/>
    <w:rsid w:val="009A6321"/>
    <w:rPr>
      <w:u w:val="single"/>
    </w:rPr>
  </w:style>
  <w:style w:type="paragraph" w:styleId="BalloonText">
    <w:name w:val="Balloon Text"/>
    <w:basedOn w:val="Normal"/>
    <w:link w:val="BalloonTextChar"/>
    <w:rsid w:val="009A6321"/>
    <w:rPr>
      <w:rFonts w:ascii="Tahoma" w:hAnsi="Tahoma" w:cs="Tahoma"/>
      <w:sz w:val="16"/>
      <w:szCs w:val="16"/>
    </w:rPr>
  </w:style>
  <w:style w:type="character" w:customStyle="1" w:styleId="BalloonTextChar">
    <w:name w:val="Balloon Text Char"/>
    <w:basedOn w:val="DefaultParagraphFont"/>
    <w:link w:val="BalloonText"/>
    <w:rsid w:val="009A63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63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3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1823</Words>
  <Characters>11179</Characters>
  <Application>Microsoft Office Word</Application>
  <DocSecurity>0</DocSecurity>
  <Lines>420</Lines>
  <Paragraphs>248</Paragraphs>
  <ScaleCrop>false</ScaleCrop>
  <Company>Author-it Software Corporation Ltd.</Company>
  <LinksUpToDate>false</LinksUpToDate>
  <CharactersWithSpaces>12930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RGRPSH207A Perform stable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