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6FB" w:rsidP="002476FB">
      <w:pPr>
        <w:pStyle w:val="Title"/>
      </w:pPr>
      <w:r>
        <w:fldChar w:fldCharType="begin"/>
      </w:r>
      <w:r>
        <w:instrText xml:space="preserve"> TITLE   \* MERGEFORMAT </w:instrText>
      </w:r>
      <w:r>
        <w:fldChar w:fldCharType="separate"/>
      </w:r>
      <w:r>
        <w:t>RGRPSH202A Assist with transportation of horses</w:t>
      </w:r>
      <w:r>
        <w:fldChar w:fldCharType="end"/>
      </w:r>
    </w:p>
    <w:p w:rsidR="002476FB" w:rsidP="002476FB">
      <w:pPr>
        <w:pStyle w:val="Version"/>
        <w:sectPr w:rsidSect="00A117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17F5" w:rsidP="00A117F5">
      <w:pPr>
        <w:pStyle w:val="SuperHeading"/>
      </w:pPr>
      <w:r w:rsidRPr="00A117F5">
        <w:t>RGRPSH202A Assist with transportation of horses</w:t>
      </w:r>
    </w:p>
    <w:p w:rsidR="00000000" w:rsidRPr="00A117F5" w:rsidP="00A117F5">
      <w:pPr>
        <w:pStyle w:val="Heading1"/>
      </w:pPr>
      <w:bookmarkStart w:id="1" w:name="O_273043"/>
      <w:bookmarkEnd w:id="1"/>
      <w:r w:rsidRPr="00A117F5">
        <w:t>Modification History</w:t>
      </w:r>
    </w:p>
    <w:p w:rsidR="00000000" w:rsidRPr="00A117F5" w:rsidP="00A117F5">
      <w:pPr>
        <w:pStyle w:val="BodyText"/>
      </w:pPr>
      <w:r w:rsidRPr="00A117F5">
        <w:t>Not Applicable</w:t>
      </w:r>
    </w:p>
    <w:p w:rsidR="00000000" w:rsidRPr="00A117F5" w:rsidP="00A117F5">
      <w:pPr>
        <w:pStyle w:val="AllowPageBreak"/>
      </w:pPr>
    </w:p>
    <w:p w:rsidR="00000000" w:rsidRPr="00A117F5" w:rsidP="00A117F5">
      <w:pPr>
        <w:pStyle w:val="Heading1"/>
      </w:pPr>
      <w:bookmarkStart w:id="2" w:name="O_216792"/>
      <w:bookmarkEnd w:id="2"/>
      <w:r w:rsidRPr="00A117F5">
        <w:t>Unit Descriptor</w:t>
      </w:r>
    </w:p>
    <w:tbl>
      <w:tblPr>
        <w:tblW w:w="0" w:type="auto"/>
        <w:tblLayout w:type="fixed"/>
        <w:tblCellMar>
          <w:left w:w="62" w:type="dxa"/>
          <w:right w:w="62" w:type="dxa"/>
        </w:tblCellMar>
        <w:tblLook w:val="0000"/>
      </w:tblPr>
      <w:tblGrid>
        <w:gridCol w:w="2657"/>
        <w:gridCol w:w="5865"/>
      </w:tblGrid>
      <w:tr w:rsidTr="002476FB">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A117F5" w:rsidP="00A117F5">
            <w:pPr>
              <w:pStyle w:val="BodyText"/>
            </w:pPr>
            <w:r w:rsidRPr="00A117F5">
              <w:t>This unit of competency specifies the outcomes required to work under direction and follo</w:t>
            </w:r>
            <w:r w:rsidRPr="00A117F5">
              <w:t>w instructions to safely prepare horses for road transportation; load and unload horses; monitor horse health, welfare and behaviour during transportation; and conduct post-transport procedures.</w:t>
            </w:r>
          </w:p>
          <w:p w:rsidR="00000000" w:rsidRPr="00A117F5" w:rsidP="00A117F5">
            <w:pPr>
              <w:pStyle w:val="BodyText"/>
            </w:pPr>
            <w:r w:rsidRPr="00A117F5">
              <w:t>To undertake this unit the candidate will have successfully c</w:t>
            </w:r>
            <w:r w:rsidRPr="00A117F5">
              <w:t>ompleted or be able to demonstrate safe horse handling skills and follow workplace OHS standards.</w:t>
            </w:r>
          </w:p>
          <w:p w:rsidR="00000000" w:rsidRPr="00A117F5" w:rsidP="00A117F5">
            <w:pPr>
              <w:pStyle w:val="BodyText"/>
            </w:pPr>
            <w:r w:rsidRPr="00A117F5">
              <w:t>This unit of competency operates in work environments of racing stables, racecourses and public areas.</w:t>
            </w:r>
          </w:p>
          <w:p w:rsidR="00000000" w:rsidRPr="00A117F5" w:rsidP="00A117F5">
            <w:pPr>
              <w:pStyle w:val="BodyText"/>
            </w:pPr>
            <w:r w:rsidRPr="00A117F5">
              <w:t>Licensing, legislative, regulatory or certification req</w:t>
            </w:r>
            <w:r w:rsidRPr="00A117F5">
              <w:t>uirements may apply to this unit. Check with your State Principal Racing Authority for current license or registration requirements.</w:t>
            </w:r>
          </w:p>
        </w:tc>
      </w:tr>
    </w:tbl>
    <w:p w:rsidR="002476FB" w:rsidP="00A117F5">
      <w:pPr>
        <w:pStyle w:val="BodyText"/>
      </w:pPr>
    </w:p>
    <w:p w:rsidR="002476FB" w:rsidP="00A117F5">
      <w:pPr>
        <w:pStyle w:val="BodyText"/>
      </w:pPr>
    </w:p>
    <w:p w:rsidR="00000000" w:rsidRPr="00A117F5" w:rsidP="00A117F5">
      <w:pPr>
        <w:pStyle w:val="Heading1"/>
      </w:pPr>
      <w:bookmarkStart w:id="3" w:name="O_216796"/>
      <w:bookmarkEnd w:id="3"/>
      <w:r w:rsidRPr="00A117F5">
        <w:t>Application of the Unit</w:t>
      </w:r>
    </w:p>
    <w:tbl>
      <w:tblPr>
        <w:tblW w:w="0" w:type="auto"/>
        <w:tblLayout w:type="fixed"/>
        <w:tblCellMar>
          <w:left w:w="62" w:type="dxa"/>
          <w:right w:w="62" w:type="dxa"/>
        </w:tblCellMar>
        <w:tblLook w:val="0000"/>
      </w:tblPr>
      <w:tblGrid>
        <w:gridCol w:w="2745"/>
        <w:gridCol w:w="5777"/>
      </w:tblGrid>
      <w:tr w:rsidTr="002476FB">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A117F5" w:rsidP="00A117F5">
            <w:pPr>
              <w:pStyle w:val="BodyText"/>
            </w:pPr>
            <w:r w:rsidRPr="00A117F5">
              <w:t>This unit of competency supports stablehands, strappers, trainers and others authorised to assist with the transportation of horses.</w:t>
            </w:r>
          </w:p>
          <w:p w:rsidR="00000000" w:rsidRPr="00A117F5" w:rsidP="00A117F5">
            <w:pPr>
              <w:pStyle w:val="BodyText"/>
            </w:pPr>
            <w:r w:rsidRPr="00A117F5">
              <w:t>Competencies attained in this unit apply to the harness and thoroughbred codes of the industry. Consequently when performan</w:t>
            </w:r>
            <w:r w:rsidRPr="00A117F5">
              <w:t>ce criteria are applied they will relate to the harness or thoroughbred code and statements of attainment will reflect this distinction.</w:t>
            </w:r>
          </w:p>
          <w:p w:rsidR="00000000" w:rsidRPr="00A117F5" w:rsidP="00A117F5">
            <w:pPr>
              <w:pStyle w:val="BodyText"/>
            </w:pPr>
            <w:r w:rsidRPr="00A117F5">
              <w:t xml:space="preserve">This unit can be contextualised for other industries while also maintaining the integrity of the unit. </w:t>
            </w:r>
          </w:p>
        </w:tc>
      </w:tr>
    </w:tbl>
    <w:p w:rsidR="002476FB" w:rsidP="00A117F5">
      <w:pPr>
        <w:pStyle w:val="BodyText"/>
      </w:pPr>
    </w:p>
    <w:p w:rsidR="002476FB" w:rsidP="00A117F5">
      <w:pPr>
        <w:pStyle w:val="BodyText"/>
      </w:pPr>
    </w:p>
    <w:p w:rsidR="00000000" w:rsidRPr="00A117F5" w:rsidP="00A117F5">
      <w:pPr>
        <w:pStyle w:val="Heading1"/>
      </w:pPr>
      <w:bookmarkStart w:id="4" w:name="O_281303"/>
      <w:bookmarkEnd w:id="4"/>
      <w:r w:rsidRPr="00A117F5">
        <w:t>Licensing/Regulatory Information</w:t>
      </w:r>
    </w:p>
    <w:p w:rsidR="00000000" w:rsidRPr="00A117F5" w:rsidP="00A117F5">
      <w:pPr>
        <w:pStyle w:val="BodyText"/>
      </w:pPr>
      <w:r w:rsidRPr="00A117F5">
        <w:t>Refer to Unit Descriptor</w:t>
      </w:r>
    </w:p>
    <w:p w:rsidR="00000000" w:rsidRPr="00A117F5" w:rsidP="00A117F5">
      <w:pPr>
        <w:pStyle w:val="AllowPageBreak"/>
      </w:pPr>
    </w:p>
    <w:p w:rsidR="00000000" w:rsidRPr="00A117F5" w:rsidP="00A117F5">
      <w:pPr>
        <w:pStyle w:val="Heading1"/>
      </w:pPr>
      <w:bookmarkStart w:id="5" w:name="O_216794"/>
      <w:bookmarkEnd w:id="5"/>
      <w:r w:rsidRPr="00A117F5">
        <w:t>Pre-Requisites</w:t>
      </w:r>
    </w:p>
    <w:tbl>
      <w:tblPr>
        <w:tblW w:w="0" w:type="auto"/>
        <w:tblLayout w:type="fixed"/>
        <w:tblCellMar>
          <w:left w:w="62" w:type="dxa"/>
          <w:right w:w="62" w:type="dxa"/>
        </w:tblCellMar>
        <w:tblLook w:val="0000"/>
      </w:tblPr>
      <w:tblGrid>
        <w:gridCol w:w="2700"/>
        <w:gridCol w:w="2457"/>
        <w:gridCol w:w="3365"/>
      </w:tblGrid>
      <w:tr w:rsidTr="002476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rPr>
                <w:rStyle w:val="SpecialBold"/>
              </w:rPr>
              <w:t>Prerequisite units</w:t>
            </w:r>
          </w:p>
        </w:tc>
        <w:tc>
          <w:tcPr>
            <w:tcW w:w="5822" w:type="dxa"/>
            <w:gridSpan w:val="2"/>
            <w:tcBorders>
              <w:top w:val="nil"/>
              <w:left w:val="nil"/>
              <w:bottom w:val="nil"/>
              <w:right w:val="nil"/>
            </w:tcBorders>
            <w:tcMar>
              <w:top w:w="0" w:type="dxa"/>
              <w:left w:w="62" w:type="dxa"/>
              <w:bottom w:w="0" w:type="dxa"/>
              <w:right w:w="62" w:type="dxa"/>
            </w:tcMar>
          </w:tcPr>
          <w:p w:rsidR="00000000" w:rsidP="00A117F5">
            <w:pPr>
              <w:pStyle w:val="BodyText"/>
              <w:rPr>
                <w:lang w:val="en-NZ"/>
              </w:rPr>
            </w:pPr>
          </w:p>
        </w:tc>
      </w:tr>
      <w:tr w:rsidTr="002476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t>RGRPSH201A</w:t>
            </w:r>
          </w:p>
        </w:tc>
        <w:tc>
          <w:tcPr>
            <w:tcW w:w="3365"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t>Handle horses</w:t>
            </w:r>
          </w:p>
        </w:tc>
      </w:tr>
      <w:tr w:rsidTr="002476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5" w:type="dxa"/>
            <w:tcBorders>
              <w:top w:val="nil"/>
              <w:left w:val="nil"/>
              <w:bottom w:val="nil"/>
              <w:right w:val="nil"/>
            </w:tcBorders>
            <w:tcMar>
              <w:top w:w="0" w:type="dxa"/>
              <w:left w:w="62" w:type="dxa"/>
              <w:bottom w:w="0" w:type="dxa"/>
              <w:right w:w="62" w:type="dxa"/>
            </w:tcMar>
          </w:tcPr>
          <w:p w:rsidR="00000000" w:rsidRPr="00A117F5" w:rsidP="00A117F5">
            <w:pPr>
              <w:pStyle w:val="BodyText"/>
            </w:pPr>
          </w:p>
        </w:tc>
      </w:tr>
    </w:tbl>
    <w:p w:rsidR="002476FB" w:rsidP="00A117F5">
      <w:pPr>
        <w:pStyle w:val="BodyText"/>
      </w:pPr>
    </w:p>
    <w:p w:rsidR="002476FB" w:rsidP="00A117F5">
      <w:pPr>
        <w:pStyle w:val="BodyText"/>
      </w:pPr>
    </w:p>
    <w:p w:rsidR="00000000" w:rsidRPr="00A117F5" w:rsidP="00A117F5">
      <w:pPr>
        <w:pStyle w:val="Heading1"/>
      </w:pPr>
      <w:bookmarkStart w:id="6" w:name="O_216793"/>
      <w:bookmarkEnd w:id="6"/>
      <w:r w:rsidRPr="00A117F5">
        <w:t>Employability Skills Information</w:t>
      </w:r>
    </w:p>
    <w:tbl>
      <w:tblPr>
        <w:tblW w:w="0" w:type="auto"/>
        <w:tblLayout w:type="fixed"/>
        <w:tblCellMar>
          <w:left w:w="62" w:type="dxa"/>
          <w:right w:w="62" w:type="dxa"/>
        </w:tblCellMar>
        <w:tblLook w:val="0000"/>
      </w:tblPr>
      <w:tblGrid>
        <w:gridCol w:w="2802"/>
        <w:gridCol w:w="5720"/>
      </w:tblGrid>
      <w:tr w:rsidTr="002476F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A117F5" w:rsidP="00A117F5">
            <w:pPr>
              <w:pStyle w:val="BodyText"/>
            </w:pPr>
            <w:r w:rsidRPr="00A117F5">
              <w:t>This unit contains employability skills.</w:t>
            </w:r>
          </w:p>
        </w:tc>
      </w:tr>
    </w:tbl>
    <w:p w:rsidR="002476FB" w:rsidP="00A117F5">
      <w:pPr>
        <w:pStyle w:val="BodyText"/>
      </w:pPr>
    </w:p>
    <w:p w:rsidR="002476FB" w:rsidP="00A117F5">
      <w:pPr>
        <w:pStyle w:val="BodyText"/>
      </w:pPr>
    </w:p>
    <w:p w:rsidR="00000000" w:rsidRPr="00A117F5" w:rsidP="00A117F5">
      <w:pPr>
        <w:pStyle w:val="Heading1"/>
      </w:pPr>
      <w:bookmarkStart w:id="7" w:name="O_291089"/>
      <w:bookmarkEnd w:id="7"/>
      <w:r w:rsidRPr="00A117F5">
        <w:t>Elements and Performance Criteria Pre-Content</w:t>
      </w:r>
    </w:p>
    <w:tbl>
      <w:tblPr>
        <w:tblW w:w="0" w:type="auto"/>
        <w:tblLayout w:type="fixed"/>
        <w:tblCellMar>
          <w:left w:w="62" w:type="dxa"/>
          <w:right w:w="62" w:type="dxa"/>
        </w:tblCellMar>
        <w:tblLook w:val="0000"/>
      </w:tblPr>
      <w:tblGrid>
        <w:gridCol w:w="2594"/>
        <w:gridCol w:w="5928"/>
      </w:tblGrid>
      <w:tr w:rsidTr="002476FB">
        <w:tblPrEx>
          <w:tblW w:w="0" w:type="auto"/>
          <w:tblLayout w:type="fixed"/>
          <w:tblCellMar>
            <w:left w:w="62" w:type="dxa"/>
            <w:right w:w="62" w:type="dxa"/>
          </w:tblCellMar>
          <w:tblLook w:val="0000"/>
        </w:tblPrEx>
        <w:tc>
          <w:tcPr>
            <w:tcW w:w="2594" w:type="dxa"/>
            <w:tcBorders>
              <w:top w:val="single" w:sz="6" w:space="0" w:color="auto"/>
              <w:left w:val="nil"/>
              <w:bottom w:val="nil"/>
              <w:right w:val="nil"/>
            </w:tcBorders>
            <w:tcMar>
              <w:top w:w="0" w:type="dxa"/>
              <w:left w:w="62" w:type="dxa"/>
              <w:bottom w:w="0" w:type="dxa"/>
              <w:right w:w="62" w:type="dxa"/>
            </w:tcMar>
          </w:tcPr>
          <w:p w:rsidR="00000000" w:rsidP="00A117F5">
            <w:pPr>
              <w:pStyle w:val="BodyText"/>
              <w:rPr>
                <w:lang w:val="en-NZ"/>
              </w:rPr>
            </w:pPr>
            <w:r w:rsidRPr="00A117F5">
              <w:t>Elements describe the essential outcomes of a unit of competency.</w:t>
            </w:r>
          </w:p>
        </w:tc>
        <w:tc>
          <w:tcPr>
            <w:tcW w:w="5928" w:type="dxa"/>
            <w:tcBorders>
              <w:top w:val="single" w:sz="6" w:space="0" w:color="auto"/>
              <w:left w:val="nil"/>
              <w:bottom w:val="nil"/>
              <w:right w:val="nil"/>
            </w:tcBorders>
            <w:tcMar>
              <w:top w:w="0" w:type="dxa"/>
              <w:left w:w="62" w:type="dxa"/>
              <w:bottom w:w="0" w:type="dxa"/>
              <w:right w:w="62" w:type="dxa"/>
            </w:tcMar>
          </w:tcPr>
          <w:p w:rsidR="00000000" w:rsidRPr="00A117F5" w:rsidP="00A117F5">
            <w:pPr>
              <w:pStyle w:val="BodyText"/>
            </w:pPr>
            <w:r w:rsidRPr="00A117F5">
              <w:t xml:space="preserve">Performance criteria describe the performance needed to demonstrate achievement of </w:t>
            </w:r>
            <w:r w:rsidRPr="00A117F5">
              <w:t>the element. Where bold italicised text is used, further information is detailed in the required skills and knowledge section and the range statement. Assessment of performance is to be consistent with the evidence guide.</w:t>
            </w:r>
          </w:p>
        </w:tc>
      </w:tr>
    </w:tbl>
    <w:p w:rsidR="00000000" w:rsidRPr="00A117F5" w:rsidP="00A117F5">
      <w:pPr>
        <w:pStyle w:val="BodyText"/>
      </w:pPr>
    </w:p>
    <w:p w:rsidR="00000000" w:rsidRPr="00A117F5" w:rsidP="00A117F5">
      <w:pPr>
        <w:pStyle w:val="AllowPageBreak"/>
      </w:pPr>
    </w:p>
    <w:p w:rsidR="00000000" w:rsidRPr="00A117F5" w:rsidP="00A117F5">
      <w:pPr>
        <w:pStyle w:val="Heading1"/>
      </w:pPr>
      <w:bookmarkStart w:id="8" w:name="O_237757"/>
      <w:bookmarkEnd w:id="8"/>
      <w:r w:rsidRPr="00A117F5">
        <w:t>Elements and Performance Criteria</w:t>
      </w:r>
    </w:p>
    <w:tbl>
      <w:tblPr>
        <w:tblW w:w="0" w:type="auto"/>
        <w:tblLayout w:type="fixed"/>
        <w:tblCellMar>
          <w:left w:w="62" w:type="dxa"/>
          <w:right w:w="62" w:type="dxa"/>
        </w:tblCellMar>
        <w:tblLook w:val="0000"/>
      </w:tblPr>
      <w:tblGrid>
        <w:gridCol w:w="2594"/>
        <w:gridCol w:w="5928"/>
      </w:tblGrid>
      <w:tr w:rsidTr="002476FB">
        <w:tblPrEx>
          <w:tblW w:w="0" w:type="auto"/>
          <w:tblLayout w:type="fixed"/>
          <w:tblCellMar>
            <w:left w:w="62" w:type="dxa"/>
            <w:right w:w="62" w:type="dxa"/>
          </w:tblCellMar>
          <w:tblLook w:val="0000"/>
        </w:tblPrEx>
        <w:trPr>
          <w:tblHeader/>
        </w:trPr>
        <w:tc>
          <w:tcPr>
            <w:tcW w:w="2594" w:type="dxa"/>
            <w:tcBorders>
              <w:top w:val="nil"/>
              <w:left w:val="nil"/>
              <w:bottom w:val="single" w:sz="6" w:space="0" w:color="auto"/>
              <w:right w:val="nil"/>
            </w:tcBorders>
            <w:tcMar>
              <w:top w:w="0" w:type="dxa"/>
              <w:left w:w="62" w:type="dxa"/>
              <w:bottom w:w="0" w:type="dxa"/>
              <w:right w:w="62" w:type="dxa"/>
            </w:tcMar>
          </w:tcPr>
          <w:p w:rsidR="00000000" w:rsidRPr="00A117F5" w:rsidP="00A117F5">
            <w:pPr>
              <w:pStyle w:val="BodyText"/>
            </w:pPr>
            <w:r w:rsidRPr="00A117F5">
              <w:rPr>
                <w:rStyle w:val="SpecialBold"/>
              </w:rPr>
              <w:t>ELEMENT</w:t>
            </w:r>
          </w:p>
        </w:tc>
        <w:tc>
          <w:tcPr>
            <w:tcW w:w="5928" w:type="dxa"/>
            <w:tcBorders>
              <w:top w:val="nil"/>
              <w:left w:val="nil"/>
              <w:bottom w:val="single" w:sz="6" w:space="0" w:color="auto"/>
              <w:right w:val="nil"/>
            </w:tcBorders>
            <w:tcMar>
              <w:top w:w="0" w:type="dxa"/>
              <w:left w:w="62" w:type="dxa"/>
              <w:bottom w:w="0" w:type="dxa"/>
              <w:right w:w="62" w:type="dxa"/>
            </w:tcMar>
          </w:tcPr>
          <w:p w:rsidR="00000000" w:rsidP="00A117F5">
            <w:pPr>
              <w:pStyle w:val="BodyText"/>
              <w:rPr>
                <w:lang w:val="en-NZ"/>
              </w:rPr>
            </w:pPr>
            <w:r w:rsidRPr="00A117F5">
              <w:rPr>
                <w:rStyle w:val="SpecialBold"/>
              </w:rPr>
              <w:t>PERFORMANCE CRITERIA</w:t>
            </w:r>
          </w:p>
        </w:tc>
      </w:tr>
      <w:tr w:rsidTr="002476F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t>Prepare for loading and unloading.</w:t>
            </w:r>
          </w:p>
        </w:tc>
        <w:tc>
          <w:tcPr>
            <w:tcW w:w="5928" w:type="dxa"/>
            <w:tcBorders>
              <w:top w:val="nil"/>
              <w:left w:val="nil"/>
              <w:bottom w:val="nil"/>
              <w:right w:val="nil"/>
            </w:tcBorders>
            <w:tcMar>
              <w:top w:w="0" w:type="dxa"/>
              <w:left w:w="62" w:type="dxa"/>
              <w:bottom w:w="0" w:type="dxa"/>
              <w:right w:w="62" w:type="dxa"/>
            </w:tcMar>
          </w:tcPr>
          <w:p w:rsidR="00000000" w:rsidRPr="00A117F5" w:rsidP="00A117F5">
            <w:pPr>
              <w:pStyle w:val="List"/>
            </w:pPr>
            <w:r w:rsidRPr="00A117F5">
              <w:t>1.</w:t>
            </w:r>
            <w:r w:rsidRPr="00A117F5">
              <w:tab/>
            </w:r>
            <w:r w:rsidRPr="00A117F5">
              <w:rPr>
                <w:rStyle w:val="BoldandItalics"/>
              </w:rPr>
              <w:t>Basic vehicle</w:t>
            </w:r>
            <w:r w:rsidRPr="00A117F5">
              <w:t xml:space="preserve"> and </w:t>
            </w:r>
            <w:r w:rsidRPr="00A117F5">
              <w:rPr>
                <w:rStyle w:val="BoldandItalics"/>
              </w:rPr>
              <w:t>float safety c</w:t>
            </w:r>
            <w:r w:rsidRPr="00A117F5">
              <w:t xml:space="preserve"> heck is conducted and risks are identified. </w:t>
            </w:r>
          </w:p>
          <w:p w:rsidR="00000000" w:rsidRPr="00A117F5" w:rsidP="00A117F5">
            <w:pPr>
              <w:pStyle w:val="List"/>
            </w:pPr>
            <w:r w:rsidRPr="00A117F5">
              <w:t>2.</w:t>
            </w:r>
            <w:r w:rsidRPr="00A117F5">
              <w:tab/>
            </w:r>
            <w:r w:rsidRPr="00A117F5">
              <w:rPr>
                <w:rStyle w:val="BoldandItalics"/>
              </w:rPr>
              <w:t>Equipment</w:t>
            </w:r>
            <w:r w:rsidRPr="00A117F5">
              <w:t xml:space="preserve"> required for transporting horses is organised and checked for d</w:t>
            </w:r>
            <w:r w:rsidRPr="00A117F5">
              <w:t xml:space="preserve">efects. </w:t>
            </w:r>
          </w:p>
          <w:p w:rsidR="00000000" w:rsidP="00A117F5">
            <w:pPr>
              <w:pStyle w:val="List"/>
              <w:rPr>
                <w:lang w:val="en-NZ"/>
              </w:rPr>
            </w:pPr>
            <w:r w:rsidRPr="00A117F5">
              <w:t>3.</w:t>
            </w:r>
            <w:r w:rsidRPr="00A117F5">
              <w:tab/>
              <w:t xml:space="preserve">Horses are </w:t>
            </w:r>
            <w:r w:rsidRPr="00A117F5">
              <w:rPr>
                <w:rStyle w:val="BoldandItalics"/>
              </w:rPr>
              <w:t>checked</w:t>
            </w:r>
            <w:r w:rsidRPr="00A117F5">
              <w:t xml:space="preserve"> and correctly </w:t>
            </w:r>
            <w:r w:rsidRPr="00A117F5">
              <w:rPr>
                <w:rStyle w:val="BoldandItalics"/>
              </w:rPr>
              <w:t>prepared</w:t>
            </w:r>
            <w:r w:rsidRPr="00A117F5">
              <w:t xml:space="preserve"> for </w:t>
            </w:r>
            <w:r w:rsidRPr="00A117F5">
              <w:rPr>
                <w:rStyle w:val="BoldandItalics"/>
              </w:rPr>
              <w:t>transport</w:t>
            </w:r>
            <w:r w:rsidRPr="00A117F5">
              <w:t xml:space="preserve"> ,in accordance with instructions and within nominated time frame. </w:t>
            </w:r>
          </w:p>
        </w:tc>
      </w:tr>
      <w:tr w:rsidTr="002476F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t>Load and unload horses.</w:t>
            </w:r>
          </w:p>
        </w:tc>
        <w:tc>
          <w:tcPr>
            <w:tcW w:w="5928" w:type="dxa"/>
            <w:tcBorders>
              <w:top w:val="nil"/>
              <w:left w:val="nil"/>
              <w:bottom w:val="nil"/>
              <w:right w:val="nil"/>
            </w:tcBorders>
            <w:tcMar>
              <w:top w:w="0" w:type="dxa"/>
              <w:left w:w="62" w:type="dxa"/>
              <w:bottom w:w="0" w:type="dxa"/>
              <w:right w:w="62" w:type="dxa"/>
            </w:tcMar>
          </w:tcPr>
          <w:p w:rsidR="00000000" w:rsidRPr="00A117F5" w:rsidP="00A117F5">
            <w:pPr>
              <w:pStyle w:val="List"/>
            </w:pPr>
            <w:r w:rsidRPr="00A117F5">
              <w:t>4.</w:t>
            </w:r>
            <w:r w:rsidRPr="00A117F5">
              <w:tab/>
              <w:t>Horses to be transported are safely loaded or unloaded in accordance with instructions.</w:t>
            </w:r>
          </w:p>
          <w:p w:rsidR="00000000" w:rsidRPr="00A117F5" w:rsidP="00A117F5">
            <w:pPr>
              <w:pStyle w:val="List"/>
            </w:pPr>
            <w:r w:rsidRPr="00A117F5">
              <w:t>5.</w:t>
            </w:r>
            <w:r w:rsidRPr="00A117F5">
              <w:tab/>
            </w:r>
            <w:r w:rsidRPr="00A117F5">
              <w:t xml:space="preserve">Horses are positioned according to individual horse requirements and transport configurations . </w:t>
            </w:r>
          </w:p>
          <w:p w:rsidR="00000000" w:rsidRPr="00A117F5" w:rsidP="00A117F5">
            <w:pPr>
              <w:pStyle w:val="List"/>
            </w:pPr>
            <w:r w:rsidRPr="00A117F5">
              <w:t>6.</w:t>
            </w:r>
            <w:r w:rsidRPr="00A117F5">
              <w:tab/>
            </w:r>
            <w:r w:rsidRPr="00A117F5">
              <w:rPr>
                <w:rStyle w:val="BoldandItalics"/>
              </w:rPr>
              <w:t>Procedures</w:t>
            </w:r>
            <w:r w:rsidRPr="00A117F5">
              <w:t xml:space="preserve"> for dealing with difficult situations in loading and unloading are applied. </w:t>
            </w:r>
          </w:p>
          <w:p w:rsidR="00000000" w:rsidP="00A117F5">
            <w:pPr>
              <w:pStyle w:val="List"/>
              <w:rPr>
                <w:lang w:val="en-NZ"/>
              </w:rPr>
            </w:pPr>
            <w:r w:rsidRPr="00A117F5">
              <w:t>7.</w:t>
            </w:r>
            <w:r w:rsidRPr="00A117F5">
              <w:tab/>
              <w:t>Difficulties in loading and unloading are referred to supervisor.</w:t>
            </w:r>
          </w:p>
        </w:tc>
      </w:tr>
      <w:tr w:rsidTr="002476F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t>Monitor horses during transportation.</w:t>
            </w:r>
          </w:p>
        </w:tc>
        <w:tc>
          <w:tcPr>
            <w:tcW w:w="5928" w:type="dxa"/>
            <w:tcBorders>
              <w:top w:val="nil"/>
              <w:left w:val="nil"/>
              <w:bottom w:val="nil"/>
              <w:right w:val="nil"/>
            </w:tcBorders>
            <w:tcMar>
              <w:top w:w="0" w:type="dxa"/>
              <w:left w:w="62" w:type="dxa"/>
              <w:bottom w:w="0" w:type="dxa"/>
              <w:right w:w="62" w:type="dxa"/>
            </w:tcMar>
          </w:tcPr>
          <w:p w:rsidR="00000000" w:rsidRPr="00A117F5" w:rsidP="00A117F5">
            <w:pPr>
              <w:pStyle w:val="List"/>
            </w:pPr>
            <w:r w:rsidRPr="00A117F5">
              <w:t>8.</w:t>
            </w:r>
            <w:r w:rsidRPr="00A117F5">
              <w:tab/>
              <w:t>Common behaviour of horses during transportation is identified.</w:t>
            </w:r>
          </w:p>
          <w:p w:rsidR="00000000" w:rsidRPr="00A117F5" w:rsidP="00A117F5">
            <w:pPr>
              <w:pStyle w:val="List"/>
            </w:pPr>
            <w:r w:rsidRPr="00A117F5">
              <w:t>9.</w:t>
            </w:r>
            <w:r w:rsidRPr="00A117F5">
              <w:tab/>
              <w:t>Incidents, equipment defects or procedural problems in transportation are reported.</w:t>
            </w:r>
          </w:p>
          <w:p w:rsidR="00000000" w:rsidP="00A117F5">
            <w:pPr>
              <w:pStyle w:val="List"/>
              <w:rPr>
                <w:lang w:val="en-NZ"/>
              </w:rPr>
            </w:pPr>
            <w:r w:rsidRPr="00A117F5">
              <w:t>10.</w:t>
            </w:r>
            <w:r w:rsidRPr="00A117F5">
              <w:tab/>
            </w:r>
            <w:r w:rsidRPr="00A117F5">
              <w:rPr>
                <w:rStyle w:val="BoldandItalics"/>
              </w:rPr>
              <w:t>Horse behaviour problems</w:t>
            </w:r>
            <w:r w:rsidRPr="00A117F5">
              <w:t xml:space="preserve"> in transportation are promptly re</w:t>
            </w:r>
            <w:r w:rsidRPr="00A117F5">
              <w:t xml:space="preserve">ported. </w:t>
            </w:r>
          </w:p>
        </w:tc>
      </w:tr>
      <w:tr w:rsidTr="002476F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t>Conduct post-transport procedures.</w:t>
            </w:r>
          </w:p>
        </w:tc>
        <w:tc>
          <w:tcPr>
            <w:tcW w:w="5928" w:type="dxa"/>
            <w:tcBorders>
              <w:top w:val="nil"/>
              <w:left w:val="nil"/>
              <w:bottom w:val="nil"/>
              <w:right w:val="nil"/>
            </w:tcBorders>
            <w:tcMar>
              <w:top w:w="0" w:type="dxa"/>
              <w:left w:w="62" w:type="dxa"/>
              <w:bottom w:w="0" w:type="dxa"/>
              <w:right w:w="62" w:type="dxa"/>
            </w:tcMar>
          </w:tcPr>
          <w:p w:rsidR="00000000" w:rsidRPr="00A117F5" w:rsidP="00A117F5">
            <w:pPr>
              <w:pStyle w:val="List"/>
            </w:pPr>
            <w:r w:rsidRPr="00A117F5">
              <w:t>11.</w:t>
            </w:r>
            <w:r w:rsidRPr="00A117F5">
              <w:tab/>
              <w:t xml:space="preserve">Horses are inspected and </w:t>
            </w:r>
            <w:r w:rsidRPr="00A117F5">
              <w:rPr>
                <w:rStyle w:val="BoldandItalics"/>
              </w:rPr>
              <w:t>illness or injury</w:t>
            </w:r>
            <w:r w:rsidRPr="00A117F5">
              <w:t xml:space="preserve"> is reported to supervisor. </w:t>
            </w:r>
          </w:p>
          <w:p w:rsidR="00000000" w:rsidRPr="00A117F5" w:rsidP="00A117F5">
            <w:pPr>
              <w:pStyle w:val="List"/>
            </w:pPr>
            <w:r w:rsidRPr="00A117F5">
              <w:t>12.</w:t>
            </w:r>
            <w:r w:rsidRPr="00A117F5">
              <w:tab/>
              <w:t xml:space="preserve">Horses are </w:t>
            </w:r>
            <w:r w:rsidRPr="00A117F5">
              <w:rPr>
                <w:rStyle w:val="BoldandItalics"/>
              </w:rPr>
              <w:t>cared for</w:t>
            </w:r>
            <w:r w:rsidRPr="00A117F5">
              <w:t xml:space="preserve"> according to supervisor's instructions. </w:t>
            </w:r>
          </w:p>
          <w:p w:rsidR="00000000" w:rsidRPr="00A117F5" w:rsidP="00A117F5">
            <w:pPr>
              <w:pStyle w:val="List"/>
            </w:pPr>
            <w:r w:rsidRPr="00A117F5">
              <w:t>13.</w:t>
            </w:r>
            <w:r w:rsidRPr="00A117F5">
              <w:tab/>
              <w:t xml:space="preserve">Vehicle and float are </w:t>
            </w:r>
            <w:r w:rsidRPr="00A117F5">
              <w:rPr>
                <w:rStyle w:val="BoldandItalics"/>
              </w:rPr>
              <w:t>checked and cleaned</w:t>
            </w:r>
            <w:r w:rsidRPr="00A117F5">
              <w:t xml:space="preserve"> . </w:t>
            </w:r>
          </w:p>
        </w:tc>
      </w:tr>
    </w:tbl>
    <w:p w:rsidR="002476FB" w:rsidP="00A117F5">
      <w:pPr>
        <w:pStyle w:val="BodyText"/>
      </w:pPr>
    </w:p>
    <w:p w:rsidR="002476FB" w:rsidP="00A117F5">
      <w:pPr>
        <w:pStyle w:val="BodyText"/>
      </w:pPr>
    </w:p>
    <w:p w:rsidR="00000000" w:rsidRPr="00A117F5" w:rsidP="00A117F5">
      <w:pPr>
        <w:pStyle w:val="Heading1"/>
      </w:pPr>
      <w:bookmarkStart w:id="9" w:name="O_261548"/>
      <w:bookmarkEnd w:id="9"/>
      <w:r w:rsidRPr="00A117F5">
        <w:t>Required Skills and Knowledge</w:t>
      </w:r>
    </w:p>
    <w:tbl>
      <w:tblPr>
        <w:tblW w:w="0" w:type="auto"/>
        <w:tblLayout w:type="fixed"/>
        <w:tblCellMar>
          <w:left w:w="62" w:type="dxa"/>
          <w:right w:w="62" w:type="dxa"/>
        </w:tblCellMar>
        <w:tblLook w:val="0000"/>
      </w:tblPr>
      <w:tblGrid>
        <w:gridCol w:w="8522"/>
      </w:tblGrid>
      <w:tr w:rsidTr="002476F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rPr>
                <w:rStyle w:val="SpecialBold"/>
              </w:rPr>
              <w:t>REQUIRED SKILLS AND KNOWLEDGE</w:t>
            </w:r>
          </w:p>
        </w:tc>
      </w:tr>
      <w:tr w:rsidTr="002476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t>This section describes the skills and knowledge required for this unit.</w:t>
            </w:r>
          </w:p>
        </w:tc>
      </w:tr>
      <w:tr w:rsidTr="002476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rPr>
                <w:rStyle w:val="SpecialBold"/>
              </w:rPr>
              <w:t>Required skills</w:t>
            </w:r>
          </w:p>
        </w:tc>
      </w:tr>
      <w:tr w:rsidTr="002476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117F5" w:rsidP="00A117F5">
            <w:pPr>
              <w:pStyle w:val="ListBullet"/>
            </w:pPr>
            <w:r w:rsidRPr="00A117F5">
              <w:t>applying safe handling and work practices when dealing with horses</w:t>
            </w:r>
          </w:p>
          <w:p w:rsidR="00000000" w:rsidRPr="00A117F5" w:rsidP="00A117F5">
            <w:pPr>
              <w:pStyle w:val="ListBullet"/>
            </w:pPr>
            <w:r w:rsidRPr="00A117F5">
              <w:t>checking and cleaning vehicle and float</w:t>
            </w:r>
          </w:p>
          <w:p w:rsidR="00000000" w:rsidRPr="00A117F5" w:rsidP="00A117F5">
            <w:pPr>
              <w:pStyle w:val="ListBullet"/>
            </w:pPr>
            <w:r w:rsidRPr="00A117F5">
              <w:t>communicating with employer, supervisor, co-workers and others using assertive communication techniques to gather, interpret and relay information related to assisting with transportation of horses</w:t>
            </w:r>
          </w:p>
          <w:p w:rsidR="00000000" w:rsidRPr="00A117F5" w:rsidP="00A117F5">
            <w:pPr>
              <w:pStyle w:val="ListBullet"/>
            </w:pPr>
            <w:r w:rsidRPr="00A117F5">
              <w:t xml:space="preserve">completing duties </w:t>
            </w:r>
            <w:r w:rsidRPr="00A117F5">
              <w:t>in accordance with safe operating procedures and nominated time frame</w:t>
            </w:r>
          </w:p>
          <w:p w:rsidR="00000000" w:rsidRPr="00A117F5" w:rsidP="00A117F5">
            <w:pPr>
              <w:pStyle w:val="ListBullet"/>
            </w:pPr>
            <w:r w:rsidRPr="00A117F5">
              <w:t>following instructions</w:t>
            </w:r>
          </w:p>
          <w:p w:rsidR="00000000" w:rsidRPr="00A117F5" w:rsidP="00A117F5">
            <w:pPr>
              <w:pStyle w:val="ListBullet"/>
            </w:pPr>
            <w:r w:rsidRPr="00A117F5">
              <w:t>identifying horse behaviour problems</w:t>
            </w:r>
          </w:p>
          <w:p w:rsidR="00000000" w:rsidRPr="00A117F5" w:rsidP="00A117F5">
            <w:pPr>
              <w:pStyle w:val="ListBullet"/>
            </w:pPr>
            <w:r w:rsidRPr="00A117F5">
              <w:t>identifying symptoms and signs of illness and injury</w:t>
            </w:r>
          </w:p>
          <w:p w:rsidR="00000000" w:rsidRPr="00A117F5" w:rsidP="00A117F5">
            <w:pPr>
              <w:pStyle w:val="ListBullet"/>
            </w:pPr>
            <w:r w:rsidRPr="00A117F5">
              <w:t>identifying and correctly using different items of personal protective eq</w:t>
            </w:r>
            <w:r w:rsidRPr="00A117F5">
              <w:t>uipment</w:t>
            </w:r>
          </w:p>
          <w:p w:rsidR="00000000" w:rsidRPr="00A117F5" w:rsidP="00A117F5">
            <w:pPr>
              <w:pStyle w:val="ListBullet"/>
            </w:pPr>
            <w:r w:rsidRPr="00A117F5">
              <w:t>identifying and correctly using different items of gear and equipment and assessing condition of same in terms of safe use and need for repair</w:t>
            </w:r>
          </w:p>
          <w:p w:rsidR="00000000" w:rsidRPr="00A117F5" w:rsidP="00A117F5">
            <w:pPr>
              <w:pStyle w:val="ListBullet"/>
            </w:pPr>
            <w:r w:rsidRPr="00A117F5">
              <w:t>reading and interpreting workplace documentation, including rules of racing</w:t>
            </w:r>
          </w:p>
          <w:p w:rsidR="00000000" w:rsidRPr="00A117F5" w:rsidP="00A117F5">
            <w:pPr>
              <w:pStyle w:val="ListBullet"/>
            </w:pPr>
            <w:r w:rsidRPr="00A117F5">
              <w:t>relating to people from a ran</w:t>
            </w:r>
            <w:r w:rsidRPr="00A117F5">
              <w:t>ge of social, cultural and ethnic backgrounds and with varying physical and mental abilities</w:t>
            </w:r>
          </w:p>
          <w:p w:rsidR="00000000" w:rsidRPr="00A117F5" w:rsidP="00A117F5">
            <w:pPr>
              <w:pStyle w:val="ListBullet"/>
            </w:pPr>
            <w:r w:rsidRPr="00A117F5">
              <w:t>reporting problems promptly</w:t>
            </w:r>
          </w:p>
          <w:p w:rsidR="00000000" w:rsidP="00A117F5">
            <w:pPr>
              <w:pStyle w:val="ListBullet"/>
              <w:rPr>
                <w:lang w:val="en-NZ"/>
              </w:rPr>
            </w:pPr>
            <w:r w:rsidRPr="00A117F5">
              <w:t>written communication skills to complete workplace documentation and reports.</w:t>
            </w:r>
          </w:p>
        </w:tc>
      </w:tr>
      <w:tr w:rsidTr="002476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rPr>
                <w:rStyle w:val="SpecialBold"/>
              </w:rPr>
              <w:t>Required knowledge</w:t>
            </w:r>
          </w:p>
        </w:tc>
      </w:tr>
      <w:tr w:rsidTr="002476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117F5" w:rsidP="00A117F5">
            <w:pPr>
              <w:pStyle w:val="ListBullet"/>
            </w:pPr>
            <w:r w:rsidRPr="00A117F5">
              <w:t>basic industry terminology related to handling horses</w:t>
            </w:r>
          </w:p>
          <w:p w:rsidR="00000000" w:rsidRPr="00A117F5" w:rsidP="00A117F5">
            <w:pPr>
              <w:pStyle w:val="ListBullet"/>
            </w:pPr>
            <w:r w:rsidRPr="00A117F5">
              <w:t>communication procedures within stable and wider racing industry</w:t>
            </w:r>
          </w:p>
          <w:p w:rsidR="00000000" w:rsidRPr="00A117F5" w:rsidP="00A117F5">
            <w:pPr>
              <w:pStyle w:val="ListBullet"/>
            </w:pPr>
            <w:r w:rsidRPr="00A117F5">
              <w:t>common horse behaviour, social traits and vices</w:t>
            </w:r>
          </w:p>
          <w:p w:rsidR="00000000" w:rsidRPr="00A117F5" w:rsidP="00A117F5">
            <w:pPr>
              <w:pStyle w:val="ListBullet"/>
            </w:pPr>
            <w:r w:rsidRPr="00A117F5">
              <w:t>illness and injury to horses</w:t>
            </w:r>
          </w:p>
          <w:p w:rsidR="00000000" w:rsidRPr="00A117F5" w:rsidP="00A117F5">
            <w:pPr>
              <w:pStyle w:val="ListBullet"/>
            </w:pPr>
            <w:r w:rsidRPr="00A117F5">
              <w:t>purpose of using appropriate personal protective equipment</w:t>
            </w:r>
          </w:p>
          <w:p w:rsidR="00000000" w:rsidRPr="00A117F5" w:rsidP="00A117F5">
            <w:pPr>
              <w:pStyle w:val="ListBullet"/>
            </w:pPr>
            <w:r w:rsidRPr="00A117F5">
              <w:t>r</w:t>
            </w:r>
            <w:r w:rsidRPr="00A117F5">
              <w:t>acing industry animal welfare requirements</w:t>
            </w:r>
          </w:p>
          <w:p w:rsidR="00000000" w:rsidRPr="00A117F5" w:rsidP="00A117F5">
            <w:pPr>
              <w:pStyle w:val="ListBullet"/>
            </w:pPr>
            <w:r w:rsidRPr="00A117F5">
              <w:t>racing industry safety requirements, including safe operating procedures</w:t>
            </w:r>
          </w:p>
          <w:p w:rsidR="00000000" w:rsidRPr="00A117F5" w:rsidP="00A117F5">
            <w:pPr>
              <w:pStyle w:val="ListBullet"/>
            </w:pPr>
            <w:r w:rsidRPr="00A117F5">
              <w:t>relevant road safety rules.</w:t>
            </w:r>
          </w:p>
        </w:tc>
      </w:tr>
    </w:tbl>
    <w:p w:rsidR="002476FB" w:rsidP="00A117F5">
      <w:pPr>
        <w:pStyle w:val="BodyText"/>
      </w:pPr>
    </w:p>
    <w:p w:rsidR="002476FB" w:rsidP="00A117F5">
      <w:pPr>
        <w:pStyle w:val="BodyText"/>
      </w:pPr>
    </w:p>
    <w:p w:rsidR="00000000" w:rsidRPr="00A117F5" w:rsidP="00A117F5">
      <w:pPr>
        <w:pStyle w:val="AllowPageBreak"/>
      </w:pPr>
    </w:p>
    <w:p w:rsidR="00000000" w:rsidRPr="00A117F5" w:rsidP="00A117F5">
      <w:pPr>
        <w:pStyle w:val="Heading1"/>
      </w:pPr>
      <w:bookmarkStart w:id="10" w:name="O_245741"/>
      <w:bookmarkEnd w:id="10"/>
      <w:r w:rsidRPr="00A117F5">
        <w:t>Evidence Guide</w:t>
      </w:r>
    </w:p>
    <w:tbl>
      <w:tblPr>
        <w:tblW w:w="9570" w:type="dxa"/>
        <w:tblLayout w:type="fixed"/>
        <w:tblCellMar>
          <w:left w:w="62" w:type="dxa"/>
          <w:right w:w="62" w:type="dxa"/>
        </w:tblCellMar>
        <w:tblLook w:val="0000"/>
      </w:tblPr>
      <w:tblGrid>
        <w:gridCol w:w="3908"/>
        <w:gridCol w:w="5662"/>
      </w:tblGrid>
      <w:tr w:rsidTr="002476FB">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A117F5">
            <w:pPr>
              <w:pStyle w:val="BodyText"/>
              <w:rPr>
                <w:lang w:val="en-NZ"/>
              </w:rPr>
            </w:pPr>
            <w:r w:rsidRPr="00A117F5">
              <w:rPr>
                <w:rStyle w:val="SpecialBold"/>
              </w:rPr>
              <w:t>EVIDENCE GUIDE</w:t>
            </w:r>
          </w:p>
        </w:tc>
      </w:tr>
      <w:tr w:rsidTr="002476FB">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A117F5">
            <w:pPr>
              <w:pStyle w:val="BodyText"/>
              <w:rPr>
                <w:lang w:val="en-NZ"/>
              </w:rPr>
            </w:pPr>
            <w:r w:rsidRPr="00A117F5">
              <w:t>The evidence guide provides advice on assessment and must be read in conjunction with the performance criteria, required skills and knowledge, range statement and the Assessment Guidelines for the Training Package.</w:t>
            </w:r>
          </w:p>
        </w:tc>
      </w:tr>
      <w:tr w:rsidTr="002476F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rPr>
                <w:rStyle w:val="SpecialBold"/>
              </w:rPr>
              <w:t>Critical aspects for assessment and evi</w:t>
            </w:r>
            <w:r w:rsidRPr="00A117F5">
              <w:rPr>
                <w:rStyle w:val="SpecialBold"/>
              </w:rPr>
              <w:t>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117F5" w:rsidP="00A117F5">
            <w:pPr>
              <w:pStyle w:val="BodyText"/>
            </w:pPr>
            <w:r w:rsidRPr="00A117F5">
              <w:t>The evidence required to demonstrate competency in this unit must be relevant to workplace operations and satisfy all of the requirements of the performance criteria, required skills and kno</w:t>
            </w:r>
            <w:r w:rsidRPr="00A117F5">
              <w:t>wledge and the range statement of this unit and include evidence of the following:</w:t>
            </w:r>
          </w:p>
          <w:p w:rsidR="00000000" w:rsidRPr="00A117F5" w:rsidP="00A117F5">
            <w:pPr>
              <w:pStyle w:val="ListBullet"/>
            </w:pPr>
            <w:r w:rsidRPr="00A117F5">
              <w:t>knowledge of the requirements, procedures and instructions that are to apply when assisting with the transportation of horses</w:t>
            </w:r>
          </w:p>
          <w:p w:rsidR="00000000" w:rsidRPr="00A117F5" w:rsidP="00A117F5">
            <w:pPr>
              <w:pStyle w:val="ListBullet"/>
            </w:pPr>
            <w:r w:rsidRPr="00A117F5">
              <w:t>implementation of procedures and timely techni</w:t>
            </w:r>
            <w:r w:rsidRPr="00A117F5">
              <w:t>ques for the safe, effective and efficient transport of horses</w:t>
            </w:r>
          </w:p>
          <w:p w:rsidR="00000000" w:rsidRPr="00A117F5" w:rsidP="00A117F5">
            <w:pPr>
              <w:pStyle w:val="ListBullet"/>
            </w:pPr>
            <w:r w:rsidRPr="00A117F5">
              <w:t>working with others to undertake and complete transportation procedures that meet required outcomes.</w:t>
            </w:r>
          </w:p>
          <w:p w:rsidR="00000000" w:rsidP="00A117F5">
            <w:pPr>
              <w:pStyle w:val="BodyText"/>
              <w:rPr>
                <w:lang w:val="en-NZ"/>
              </w:rPr>
            </w:pPr>
            <w:r w:rsidRPr="00A117F5">
              <w:t xml:space="preserve">Evidence should be collected over a period of time using a range of racehorses of different ages and sexes, and at different stages of preparation in racing stable and track environments. </w:t>
            </w:r>
          </w:p>
        </w:tc>
      </w:tr>
      <w:tr w:rsidTr="002476F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117F5" w:rsidP="00A117F5">
            <w:pPr>
              <w:pStyle w:val="BodyText"/>
            </w:pPr>
            <w:r w:rsidRPr="00A117F5">
              <w:t>Competency must b</w:t>
            </w:r>
            <w:r w:rsidRPr="00A117F5">
              <w:t>e assessed in a racing workplace that provides access to the required resources or simulated environment approved by the relevant State Principal Racing Authority. Assessment is to occur under standard and authorised work practices, safety requirements and</w:t>
            </w:r>
            <w:r w:rsidRPr="00A117F5">
              <w:t xml:space="preserve"> environmental constraints. It is to comply with relevant regulatory requirements or Australian Standards requirements.</w:t>
            </w:r>
          </w:p>
          <w:p w:rsidR="00000000" w:rsidRPr="00A117F5" w:rsidP="00A117F5">
            <w:pPr>
              <w:pStyle w:val="BodyText"/>
            </w:pPr>
            <w:r w:rsidRPr="00A117F5">
              <w:t>Assessment of the practical components of this unit will be by observation of relevant skills.</w:t>
            </w:r>
          </w:p>
          <w:p w:rsidR="00000000" w:rsidRPr="00A117F5" w:rsidP="00A117F5">
            <w:pPr>
              <w:pStyle w:val="BodyText"/>
            </w:pPr>
            <w:r w:rsidRPr="00A117F5">
              <w:t>The following resources must be available</w:t>
            </w:r>
            <w:r w:rsidRPr="00A117F5">
              <w:t>:</w:t>
            </w:r>
          </w:p>
          <w:p w:rsidR="00000000" w:rsidRPr="00A117F5" w:rsidP="00A117F5">
            <w:pPr>
              <w:pStyle w:val="ListBullet"/>
            </w:pPr>
            <w:r w:rsidRPr="00A117F5">
              <w:t>a variety of harness or thoroughbred horses</w:t>
            </w:r>
          </w:p>
          <w:p w:rsidR="00000000" w:rsidRPr="00A117F5" w:rsidP="00A117F5">
            <w:pPr>
              <w:pStyle w:val="ListBullet"/>
            </w:pPr>
            <w:r w:rsidRPr="00A117F5">
              <w:t>materials and equipment, including transport vehicles relevant to assessing candidate's ability to assist with transportation of horses</w:t>
            </w:r>
          </w:p>
          <w:p w:rsidR="00000000" w:rsidRPr="00A117F5" w:rsidP="00A117F5">
            <w:pPr>
              <w:pStyle w:val="ListBullet"/>
            </w:pPr>
            <w:r w:rsidRPr="00A117F5">
              <w:t>safe handling areas, such as racing stables and racetracks</w:t>
            </w:r>
          </w:p>
          <w:p w:rsidR="00000000" w:rsidP="00A117F5">
            <w:pPr>
              <w:pStyle w:val="ListBullet"/>
              <w:rPr>
                <w:lang w:val="en-NZ"/>
              </w:rPr>
            </w:pPr>
            <w:r w:rsidRPr="00A117F5">
              <w:t>work instructi</w:t>
            </w:r>
            <w:r w:rsidRPr="00A117F5">
              <w:t>ons and related documentation.</w:t>
            </w:r>
          </w:p>
        </w:tc>
      </w:tr>
      <w:tr w:rsidTr="002476F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117F5" w:rsidP="00A117F5">
            <w:pPr>
              <w:pStyle w:val="BodyText"/>
            </w:pPr>
            <w:r w:rsidRPr="00A117F5">
              <w:t>Assessment methods must satisfy the endorsed Assessment Guidelines of the Racing Training Package.</w:t>
            </w:r>
          </w:p>
          <w:p w:rsidR="00000000" w:rsidRPr="00A117F5" w:rsidP="00A117F5">
            <w:pPr>
              <w:pStyle w:val="BodyText"/>
            </w:pPr>
            <w:r w:rsidRPr="00A117F5">
              <w:t>The suggested strategies for the assessment of this unit are:</w:t>
            </w:r>
          </w:p>
          <w:p w:rsidR="00000000" w:rsidRPr="00A117F5" w:rsidP="00A117F5">
            <w:pPr>
              <w:pStyle w:val="ListBullet"/>
            </w:pPr>
            <w:r w:rsidRPr="00A117F5">
              <w:t>written and/or oral assessment of candidate's required knowledge</w:t>
            </w:r>
          </w:p>
          <w:p w:rsidR="00000000" w:rsidRPr="00A117F5" w:rsidP="00A117F5">
            <w:pPr>
              <w:pStyle w:val="ListBullet"/>
            </w:pPr>
            <w:r w:rsidRPr="00A117F5">
              <w:t>observed, documented and firsthand testimonial evidence of candidate's application of practical tasks</w:t>
            </w:r>
          </w:p>
          <w:p w:rsidR="00000000" w:rsidRPr="00A117F5" w:rsidP="00A117F5">
            <w:pPr>
              <w:pStyle w:val="ListBullet"/>
            </w:pPr>
            <w:r w:rsidRPr="00A117F5">
              <w:t>simulation exercises conducted in a State Principal Racing Authority approved simulated e</w:t>
            </w:r>
            <w:r w:rsidRPr="00A117F5">
              <w:t>nvironment.</w:t>
            </w:r>
          </w:p>
          <w:p w:rsidR="00000000" w:rsidRPr="00A117F5" w:rsidP="00A117F5">
            <w:pPr>
              <w:pStyle w:val="BodyText"/>
            </w:pPr>
            <w:r w:rsidRPr="00A117F5">
              <w:t>Evidence is required to be demonstrated over a period of time, therefore where performance is not directly observed any evidence should be authenticated by supervisors or other appropriate persons.</w:t>
            </w:r>
          </w:p>
          <w:p w:rsidR="00000000" w:rsidP="00A117F5">
            <w:pPr>
              <w:pStyle w:val="BodyText"/>
              <w:rPr>
                <w:lang w:val="en-NZ"/>
              </w:rPr>
            </w:pPr>
            <w:r w:rsidRPr="00A117F5">
              <w:t>This unit may be assessed in a holistic way wi</w:t>
            </w:r>
            <w:r w:rsidRPr="00A117F5">
              <w:t xml:space="preserve">th other units of competency relevant to the industry sector, workplace and job role. </w:t>
            </w:r>
          </w:p>
        </w:tc>
      </w:tr>
      <w:tr w:rsidTr="002476F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A117F5" w:rsidP="00A117F5">
            <w:pPr>
              <w:pStyle w:val="BodyText"/>
            </w:pPr>
            <w:r w:rsidRPr="00A117F5">
              <w:t>Assessment methods should reflect workplace demands (e.g. literacy and numeracy demands) and the needs of particular target groups (</w:t>
            </w:r>
            <w:r w:rsidRPr="00A117F5">
              <w:t xml:space="preserve">e.g. people with disabilities, Aboriginal and Torres Strait Islander people, women, people with a language background other than English, youth and people from low socioeconomic backgrounds). </w:t>
            </w:r>
          </w:p>
        </w:tc>
      </w:tr>
    </w:tbl>
    <w:p w:rsidR="002476FB" w:rsidP="00A117F5">
      <w:pPr>
        <w:pStyle w:val="BodyText"/>
      </w:pPr>
    </w:p>
    <w:p w:rsidR="002476FB" w:rsidP="00A117F5">
      <w:pPr>
        <w:pStyle w:val="BodyText"/>
      </w:pPr>
    </w:p>
    <w:p w:rsidR="00000000" w:rsidRPr="00A117F5" w:rsidP="00A117F5">
      <w:pPr>
        <w:pStyle w:val="Heading1"/>
      </w:pPr>
      <w:bookmarkStart w:id="11" w:name="O_253724"/>
      <w:bookmarkEnd w:id="11"/>
      <w:r w:rsidRPr="00A117F5">
        <w:t>Range Statement</w:t>
      </w:r>
    </w:p>
    <w:tbl>
      <w:tblPr>
        <w:tblW w:w="0" w:type="auto"/>
        <w:tblLayout w:type="fixed"/>
        <w:tblCellMar>
          <w:left w:w="62" w:type="dxa"/>
          <w:right w:w="62" w:type="dxa"/>
        </w:tblCellMar>
        <w:tblLook w:val="0000"/>
      </w:tblPr>
      <w:tblGrid>
        <w:gridCol w:w="3490"/>
        <w:gridCol w:w="5032"/>
      </w:tblGrid>
      <w:tr w:rsidTr="002476F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117F5">
            <w:pPr>
              <w:pStyle w:val="BodyText"/>
              <w:rPr>
                <w:lang w:val="en-NZ"/>
              </w:rPr>
            </w:pPr>
            <w:r w:rsidRPr="00A117F5">
              <w:rPr>
                <w:rStyle w:val="SpecialBold"/>
              </w:rPr>
              <w:t>RANGE STATEMENT</w:t>
            </w:r>
          </w:p>
        </w:tc>
      </w:tr>
      <w:tr w:rsidTr="002476F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A117F5" w:rsidP="00A117F5">
            <w:pPr>
              <w:pStyle w:val="BodyText"/>
            </w:pPr>
            <w:r w:rsidRPr="00A117F5">
              <w:t xml:space="preserve">The range statement relates to the unit of competency as a whole. It allows for different work environments and situations that may affect performance. Bold italicised wording in the performance criteria is detailed below. </w:t>
            </w:r>
          </w:p>
          <w:p w:rsidR="00000000" w:rsidRPr="00A117F5" w:rsidP="00A117F5">
            <w:pPr>
              <w:pStyle w:val="BodyText"/>
            </w:pPr>
          </w:p>
          <w:p w:rsidR="00000000" w:rsidP="00A117F5">
            <w:pPr>
              <w:pStyle w:val="BodyText"/>
              <w:rPr>
                <w:lang w:val="en-NZ"/>
              </w:rPr>
            </w:pPr>
            <w:r w:rsidRPr="00A117F5">
              <w:t>The range statement provides de</w:t>
            </w:r>
            <w:r w:rsidRPr="00A117F5">
              <w:t>tails of how this competency can be used in the workplaces of the racing industry to assist with the transportation of horses. Workplaces include harness and thoroughbred stables and racecourses, training tracks and public areas.</w:t>
            </w:r>
          </w:p>
        </w:tc>
      </w:tr>
      <w:tr w:rsidTr="002476FB">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rPr>
                <w:rStyle w:val="BoldandItalics"/>
              </w:rPr>
              <w:t xml:space="preserve">Basic vehicle and float </w:t>
            </w:r>
            <w:r w:rsidRPr="00A117F5">
              <w:rPr>
                <w:rStyle w:val="BoldandItalics"/>
              </w:rPr>
              <w:t>safety check</w:t>
            </w:r>
            <w:r w:rsidRPr="00A117F5">
              <w:t xml:space="preserve"> may include: </w:t>
            </w:r>
          </w:p>
        </w:tc>
        <w:tc>
          <w:tcPr>
            <w:tcW w:w="5032" w:type="dxa"/>
            <w:tcBorders>
              <w:top w:val="nil"/>
              <w:left w:val="nil"/>
              <w:bottom w:val="nil"/>
              <w:right w:val="nil"/>
            </w:tcBorders>
            <w:tcMar>
              <w:top w:w="0" w:type="dxa"/>
              <w:left w:w="62" w:type="dxa"/>
              <w:bottom w:w="0" w:type="dxa"/>
              <w:right w:w="62" w:type="dxa"/>
            </w:tcMar>
          </w:tcPr>
          <w:p w:rsidR="00000000" w:rsidRPr="00A117F5" w:rsidP="00A117F5">
            <w:pPr>
              <w:pStyle w:val="ListBullet"/>
            </w:pPr>
            <w:r w:rsidRPr="00A117F5">
              <w:t>assessment of risks and hazards to people and horses</w:t>
            </w:r>
          </w:p>
          <w:p w:rsidR="00000000" w:rsidRPr="00A117F5" w:rsidP="00A117F5">
            <w:pPr>
              <w:pStyle w:val="ListBullet"/>
            </w:pPr>
            <w:r w:rsidRPr="00A117F5">
              <w:t>float:</w:t>
            </w:r>
          </w:p>
          <w:p w:rsidR="00000000" w:rsidRPr="00A117F5" w:rsidP="00A117F5">
            <w:pPr>
              <w:pStyle w:val="ListBullet2"/>
            </w:pPr>
            <w:r w:rsidRPr="00A117F5">
              <w:t>breach chains and dividers</w:t>
            </w:r>
          </w:p>
          <w:p w:rsidR="00000000" w:rsidRPr="00A117F5" w:rsidP="00A117F5">
            <w:pPr>
              <w:pStyle w:val="ListBullet2"/>
            </w:pPr>
            <w:r w:rsidRPr="00A117F5">
              <w:t>brake lights and indicators</w:t>
            </w:r>
          </w:p>
          <w:p w:rsidR="00000000" w:rsidRPr="00A117F5" w:rsidP="00A117F5">
            <w:pPr>
              <w:pStyle w:val="ListBullet2"/>
            </w:pPr>
            <w:r w:rsidRPr="00A117F5">
              <w:t>floor</w:t>
            </w:r>
          </w:p>
          <w:p w:rsidR="00000000" w:rsidRPr="00A117F5" w:rsidP="00A117F5">
            <w:pPr>
              <w:pStyle w:val="ListBullet2"/>
            </w:pPr>
            <w:r w:rsidRPr="00A117F5">
              <w:t>interior lighting</w:t>
            </w:r>
          </w:p>
          <w:p w:rsidR="00000000" w:rsidRPr="00A117F5" w:rsidP="00A117F5">
            <w:pPr>
              <w:pStyle w:val="ListBullet2"/>
            </w:pPr>
            <w:r w:rsidRPr="00A117F5">
              <w:t>ventilation</w:t>
            </w:r>
          </w:p>
          <w:p w:rsidR="00000000" w:rsidRPr="00A117F5" w:rsidP="00A117F5">
            <w:pPr>
              <w:pStyle w:val="ListBullet"/>
            </w:pPr>
            <w:r w:rsidRPr="00A117F5">
              <w:t>vehicle:</w:t>
            </w:r>
          </w:p>
          <w:p w:rsidR="00000000" w:rsidRPr="00A117F5" w:rsidP="00A117F5">
            <w:pPr>
              <w:pStyle w:val="ListBullet2"/>
            </w:pPr>
            <w:r w:rsidRPr="00A117F5">
              <w:t>brakes</w:t>
            </w:r>
          </w:p>
          <w:p w:rsidR="00000000" w:rsidRPr="00A117F5" w:rsidP="00A117F5">
            <w:pPr>
              <w:pStyle w:val="ListBullet2"/>
            </w:pPr>
            <w:r w:rsidRPr="00A117F5">
              <w:t>jack and wheel brace</w:t>
            </w:r>
          </w:p>
          <w:p w:rsidR="00000000" w:rsidRPr="00A117F5" w:rsidP="00A117F5">
            <w:pPr>
              <w:pStyle w:val="ListBullet2"/>
            </w:pPr>
            <w:r w:rsidRPr="00A117F5">
              <w:t>lights and indicators</w:t>
            </w:r>
          </w:p>
          <w:p w:rsidR="00000000" w:rsidRPr="00A117F5" w:rsidP="00A117F5">
            <w:pPr>
              <w:pStyle w:val="ListBullet2"/>
            </w:pPr>
            <w:r w:rsidRPr="00A117F5">
              <w:t>tow bar and ball</w:t>
            </w:r>
          </w:p>
          <w:p w:rsidR="00000000" w:rsidP="00A117F5">
            <w:pPr>
              <w:pStyle w:val="ListBullet2"/>
              <w:rPr>
                <w:lang w:val="en-NZ"/>
              </w:rPr>
            </w:pPr>
            <w:r w:rsidRPr="00A117F5">
              <w:t>tyres.</w:t>
            </w:r>
          </w:p>
        </w:tc>
      </w:tr>
      <w:tr w:rsidTr="002476FB">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rPr>
                <w:rStyle w:val="BoldandItalics"/>
              </w:rPr>
              <w:t>Equipment for transporting horses</w:t>
            </w:r>
            <w:r w:rsidRPr="00A117F5">
              <w:t xml:space="preserve"> may include: </w:t>
            </w:r>
          </w:p>
        </w:tc>
        <w:tc>
          <w:tcPr>
            <w:tcW w:w="5032" w:type="dxa"/>
            <w:tcBorders>
              <w:top w:val="nil"/>
              <w:left w:val="nil"/>
              <w:bottom w:val="nil"/>
              <w:right w:val="nil"/>
            </w:tcBorders>
            <w:tcMar>
              <w:top w:w="0" w:type="dxa"/>
              <w:left w:w="62" w:type="dxa"/>
              <w:bottom w:w="0" w:type="dxa"/>
              <w:right w:w="62" w:type="dxa"/>
            </w:tcMar>
          </w:tcPr>
          <w:p w:rsidR="00000000" w:rsidRPr="00A117F5" w:rsidP="00A117F5">
            <w:pPr>
              <w:pStyle w:val="ListBullet"/>
            </w:pPr>
            <w:r w:rsidRPr="00A117F5">
              <w:t>bandages for legs and tails</w:t>
            </w:r>
          </w:p>
          <w:p w:rsidR="00000000" w:rsidRPr="00A117F5" w:rsidP="00A117F5">
            <w:pPr>
              <w:pStyle w:val="ListBullet"/>
            </w:pPr>
            <w:r w:rsidRPr="00A117F5">
              <w:t>bell boots</w:t>
            </w:r>
          </w:p>
          <w:p w:rsidR="00000000" w:rsidRPr="00A117F5" w:rsidP="00A117F5">
            <w:pPr>
              <w:pStyle w:val="ListBullet"/>
            </w:pPr>
            <w:r w:rsidRPr="00A117F5">
              <w:t>bits</w:t>
            </w:r>
          </w:p>
          <w:p w:rsidR="00000000" w:rsidRPr="00A117F5" w:rsidP="00A117F5">
            <w:pPr>
              <w:pStyle w:val="ListBullet"/>
            </w:pPr>
            <w:r w:rsidRPr="00A117F5">
              <w:t>head collars and leads</w:t>
            </w:r>
          </w:p>
          <w:p w:rsidR="00000000" w:rsidRPr="00A117F5" w:rsidP="00A117F5">
            <w:pPr>
              <w:pStyle w:val="ListBullet"/>
            </w:pPr>
            <w:r w:rsidRPr="00A117F5">
              <w:t>hock protectors</w:t>
            </w:r>
          </w:p>
          <w:p w:rsidR="00000000" w:rsidRPr="00A117F5" w:rsidP="00A117F5">
            <w:pPr>
              <w:pStyle w:val="ListBullet"/>
            </w:pPr>
            <w:r w:rsidRPr="00A117F5">
              <w:t>hoods</w:t>
            </w:r>
          </w:p>
          <w:p w:rsidR="00000000" w:rsidRPr="00A117F5" w:rsidP="00A117F5">
            <w:pPr>
              <w:pStyle w:val="ListBullet"/>
            </w:pPr>
            <w:r w:rsidRPr="00A117F5">
              <w:t>knee boots</w:t>
            </w:r>
          </w:p>
          <w:p w:rsidR="00000000" w:rsidP="00A117F5">
            <w:pPr>
              <w:pStyle w:val="ListBullet"/>
              <w:rPr>
                <w:lang w:val="en-NZ"/>
              </w:rPr>
            </w:pPr>
            <w:r w:rsidRPr="00A117F5">
              <w:t>rugs.</w:t>
            </w:r>
          </w:p>
        </w:tc>
      </w:tr>
      <w:tr w:rsidTr="002476FB">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rPr>
                <w:rStyle w:val="BoldandItalics"/>
              </w:rPr>
              <w:t>Checking and preparing horses for transport</w:t>
            </w:r>
            <w:r w:rsidRPr="00A117F5">
              <w:t xml:space="preserve"> may include: </w:t>
            </w:r>
          </w:p>
        </w:tc>
        <w:tc>
          <w:tcPr>
            <w:tcW w:w="5032" w:type="dxa"/>
            <w:tcBorders>
              <w:top w:val="nil"/>
              <w:left w:val="nil"/>
              <w:bottom w:val="nil"/>
              <w:right w:val="nil"/>
            </w:tcBorders>
            <w:tcMar>
              <w:top w:w="0" w:type="dxa"/>
              <w:left w:w="62" w:type="dxa"/>
              <w:bottom w:w="0" w:type="dxa"/>
              <w:right w:w="62" w:type="dxa"/>
            </w:tcMar>
          </w:tcPr>
          <w:p w:rsidR="00000000" w:rsidRPr="00A117F5" w:rsidP="00A117F5">
            <w:pPr>
              <w:pStyle w:val="ListBullet"/>
            </w:pPr>
            <w:r w:rsidRPr="00A117F5">
              <w:t>horse is assessed for illness or injury</w:t>
            </w:r>
          </w:p>
          <w:p w:rsidR="00000000" w:rsidRPr="00A117F5" w:rsidP="00A117F5">
            <w:pPr>
              <w:pStyle w:val="ListBullet"/>
            </w:pPr>
            <w:r w:rsidRPr="00A117F5">
              <w:t>feet are picked out</w:t>
            </w:r>
          </w:p>
          <w:p w:rsidR="00000000" w:rsidRPr="00A117F5" w:rsidP="00A117F5">
            <w:pPr>
              <w:pStyle w:val="ListBullet"/>
            </w:pPr>
            <w:r w:rsidRPr="00A117F5">
              <w:t>legs and tail are protected</w:t>
            </w:r>
          </w:p>
          <w:p w:rsidR="00000000" w:rsidRPr="00A117F5" w:rsidP="00A117F5">
            <w:pPr>
              <w:pStyle w:val="ListBullet"/>
            </w:pPr>
            <w:r w:rsidRPr="00A117F5">
              <w:t>rugs and hoods are used as directed</w:t>
            </w:r>
          </w:p>
          <w:p w:rsidR="00000000" w:rsidP="00A117F5">
            <w:pPr>
              <w:pStyle w:val="ListBullet"/>
              <w:rPr>
                <w:lang w:val="en-NZ"/>
              </w:rPr>
            </w:pPr>
            <w:r w:rsidRPr="00A117F5">
              <w:t>shoes are tight.</w:t>
            </w:r>
          </w:p>
        </w:tc>
      </w:tr>
      <w:tr w:rsidTr="002476FB">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rPr>
                <w:rStyle w:val="BoldandItalics"/>
              </w:rPr>
              <w:t>Transport</w:t>
            </w:r>
            <w:r w:rsidRPr="00A117F5">
              <w:t xml:space="preserve"> may include: </w:t>
            </w:r>
          </w:p>
        </w:tc>
        <w:tc>
          <w:tcPr>
            <w:tcW w:w="5032" w:type="dxa"/>
            <w:tcBorders>
              <w:top w:val="nil"/>
              <w:left w:val="nil"/>
              <w:bottom w:val="nil"/>
              <w:right w:val="nil"/>
            </w:tcBorders>
            <w:tcMar>
              <w:top w:w="0" w:type="dxa"/>
              <w:left w:w="62" w:type="dxa"/>
              <w:bottom w:w="0" w:type="dxa"/>
              <w:right w:w="62" w:type="dxa"/>
            </w:tcMar>
          </w:tcPr>
          <w:p w:rsidR="00000000" w:rsidRPr="00A117F5" w:rsidP="00A117F5">
            <w:pPr>
              <w:pStyle w:val="ListBullet"/>
            </w:pPr>
            <w:r w:rsidRPr="00A117F5">
              <w:t>air transport</w:t>
            </w:r>
          </w:p>
          <w:p w:rsidR="00000000" w:rsidRPr="00A117F5" w:rsidP="00A117F5">
            <w:pPr>
              <w:pStyle w:val="ListBullet"/>
            </w:pPr>
            <w:r w:rsidRPr="00A117F5">
              <w:t>floats</w:t>
            </w:r>
          </w:p>
          <w:p w:rsidR="00000000" w:rsidRPr="00A117F5" w:rsidP="00A117F5">
            <w:pPr>
              <w:pStyle w:val="ListBullet"/>
            </w:pPr>
            <w:r w:rsidRPr="00A117F5">
              <w:t>sea transport</w:t>
            </w:r>
          </w:p>
          <w:p w:rsidR="00000000" w:rsidRPr="00A117F5" w:rsidP="00A117F5">
            <w:pPr>
              <w:pStyle w:val="ListBullet"/>
            </w:pPr>
            <w:r w:rsidRPr="00A117F5">
              <w:t>trailers</w:t>
            </w:r>
          </w:p>
          <w:p w:rsidR="00000000" w:rsidP="00A117F5">
            <w:pPr>
              <w:pStyle w:val="ListBullet"/>
              <w:rPr>
                <w:lang w:val="en-NZ"/>
              </w:rPr>
            </w:pPr>
            <w:r w:rsidRPr="00A117F5">
              <w:t>trucks.</w:t>
            </w:r>
          </w:p>
        </w:tc>
      </w:tr>
      <w:tr w:rsidTr="002476FB">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rPr>
                <w:rStyle w:val="BoldandItalics"/>
              </w:rPr>
              <w:t>Horses</w:t>
            </w:r>
            <w:r w:rsidRPr="00A117F5">
              <w:t xml:space="preserve"> may be positioned by: </w:t>
            </w:r>
          </w:p>
        </w:tc>
        <w:tc>
          <w:tcPr>
            <w:tcW w:w="5032" w:type="dxa"/>
            <w:tcBorders>
              <w:top w:val="nil"/>
              <w:left w:val="nil"/>
              <w:bottom w:val="nil"/>
              <w:right w:val="nil"/>
            </w:tcBorders>
            <w:tcMar>
              <w:top w:w="0" w:type="dxa"/>
              <w:left w:w="62" w:type="dxa"/>
              <w:bottom w:w="0" w:type="dxa"/>
              <w:right w:w="62" w:type="dxa"/>
            </w:tcMar>
          </w:tcPr>
          <w:p w:rsidR="00000000" w:rsidRPr="00A117F5" w:rsidP="00A117F5">
            <w:pPr>
              <w:pStyle w:val="ListBullet"/>
            </w:pPr>
            <w:r w:rsidRPr="00A117F5">
              <w:t>removing rearing bit or other gear before tying up</w:t>
            </w:r>
          </w:p>
          <w:p w:rsidR="00000000" w:rsidP="00A117F5">
            <w:pPr>
              <w:pStyle w:val="ListBullet"/>
              <w:rPr>
                <w:lang w:val="en-NZ"/>
              </w:rPr>
            </w:pPr>
            <w:r w:rsidRPr="00A117F5">
              <w:t>tying up at suitable length and height using a quick release knot.</w:t>
            </w:r>
          </w:p>
        </w:tc>
      </w:tr>
      <w:tr w:rsidTr="002476FB">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rPr>
                <w:rStyle w:val="BoldandItalics"/>
              </w:rPr>
              <w:t>Horse requirements</w:t>
            </w:r>
            <w:r w:rsidRPr="00A117F5">
              <w:t xml:space="preserve"> may include: </w:t>
            </w:r>
          </w:p>
        </w:tc>
        <w:tc>
          <w:tcPr>
            <w:tcW w:w="5032" w:type="dxa"/>
            <w:tcBorders>
              <w:top w:val="nil"/>
              <w:left w:val="nil"/>
              <w:bottom w:val="nil"/>
              <w:right w:val="nil"/>
            </w:tcBorders>
            <w:tcMar>
              <w:top w:w="0" w:type="dxa"/>
              <w:left w:w="62" w:type="dxa"/>
              <w:bottom w:w="0" w:type="dxa"/>
              <w:right w:w="62" w:type="dxa"/>
            </w:tcMar>
          </w:tcPr>
          <w:p w:rsidR="00000000" w:rsidRPr="00A117F5" w:rsidP="00A117F5">
            <w:pPr>
              <w:pStyle w:val="ListBullet"/>
            </w:pPr>
            <w:r w:rsidRPr="00A117F5">
              <w:t>horse's temperament</w:t>
            </w:r>
          </w:p>
          <w:p w:rsidR="00000000" w:rsidRPr="00A117F5" w:rsidP="00A117F5">
            <w:pPr>
              <w:pStyle w:val="ListBullet"/>
            </w:pPr>
            <w:r w:rsidRPr="00A117F5">
              <w:t>horses that scramble or need extra space or height</w:t>
            </w:r>
          </w:p>
          <w:p w:rsidR="00000000" w:rsidP="00A117F5">
            <w:pPr>
              <w:pStyle w:val="ListBullet"/>
              <w:rPr>
                <w:lang w:val="en-NZ"/>
              </w:rPr>
            </w:pPr>
            <w:r w:rsidRPr="00A117F5">
              <w:t>stallions versus ge</w:t>
            </w:r>
            <w:r w:rsidRPr="00A117F5">
              <w:t>ldings, mares or young stock.</w:t>
            </w:r>
          </w:p>
        </w:tc>
      </w:tr>
      <w:tr w:rsidTr="002476FB">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rPr>
                <w:rStyle w:val="BoldandItalics"/>
              </w:rPr>
              <w:t>Transport configurations</w:t>
            </w:r>
            <w:r w:rsidRPr="00A117F5">
              <w:t xml:space="preserve"> may include: </w:t>
            </w:r>
          </w:p>
        </w:tc>
        <w:tc>
          <w:tcPr>
            <w:tcW w:w="5032" w:type="dxa"/>
            <w:tcBorders>
              <w:top w:val="nil"/>
              <w:left w:val="nil"/>
              <w:bottom w:val="nil"/>
              <w:right w:val="nil"/>
            </w:tcBorders>
            <w:tcMar>
              <w:top w:w="0" w:type="dxa"/>
              <w:left w:w="62" w:type="dxa"/>
              <w:bottom w:w="0" w:type="dxa"/>
              <w:right w:w="62" w:type="dxa"/>
            </w:tcMar>
          </w:tcPr>
          <w:p w:rsidR="00000000" w:rsidRPr="00A117F5" w:rsidP="00A117F5">
            <w:pPr>
              <w:pStyle w:val="ListBullet"/>
            </w:pPr>
            <w:r w:rsidRPr="00A117F5">
              <w:t>angle loading</w:t>
            </w:r>
          </w:p>
          <w:p w:rsidR="00000000" w:rsidRPr="00A117F5" w:rsidP="00A117F5">
            <w:pPr>
              <w:pStyle w:val="ListBullet"/>
            </w:pPr>
            <w:r w:rsidRPr="00A117F5">
              <w:t>head to front loading</w:t>
            </w:r>
          </w:p>
          <w:p w:rsidR="00000000" w:rsidRPr="00A117F5" w:rsidP="00A117F5">
            <w:pPr>
              <w:pStyle w:val="ListBullet"/>
            </w:pPr>
            <w:r w:rsidRPr="00A117F5">
              <w:t>head to rear loading</w:t>
            </w:r>
          </w:p>
          <w:p w:rsidR="00000000" w:rsidP="00A117F5">
            <w:pPr>
              <w:pStyle w:val="ListBullet"/>
              <w:rPr>
                <w:lang w:val="en-NZ"/>
              </w:rPr>
            </w:pPr>
            <w:r w:rsidRPr="00A117F5">
              <w:t>side loading.</w:t>
            </w:r>
          </w:p>
        </w:tc>
      </w:tr>
      <w:tr w:rsidTr="002476FB">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rPr>
                <w:rStyle w:val="BoldandItalics"/>
              </w:rPr>
              <w:t>Procedures for dealing with difficult situations during loading and unloading</w:t>
            </w:r>
            <w:r w:rsidRPr="00A117F5">
              <w:t xml:space="preserve"> may include: </w:t>
            </w:r>
          </w:p>
        </w:tc>
        <w:tc>
          <w:tcPr>
            <w:tcW w:w="5032" w:type="dxa"/>
            <w:tcBorders>
              <w:top w:val="nil"/>
              <w:left w:val="nil"/>
              <w:bottom w:val="nil"/>
              <w:right w:val="nil"/>
            </w:tcBorders>
            <w:tcMar>
              <w:top w:w="0" w:type="dxa"/>
              <w:left w:w="62" w:type="dxa"/>
              <w:bottom w:w="0" w:type="dxa"/>
              <w:right w:w="62" w:type="dxa"/>
            </w:tcMar>
          </w:tcPr>
          <w:p w:rsidR="00000000" w:rsidRPr="00A117F5" w:rsidP="00A117F5">
            <w:pPr>
              <w:pStyle w:val="ListBullet"/>
            </w:pPr>
            <w:r w:rsidRPr="00A117F5">
              <w:t>aligning float corre</w:t>
            </w:r>
            <w:r w:rsidRPr="00A117F5">
              <w:t>ctly</w:t>
            </w:r>
          </w:p>
          <w:p w:rsidR="00000000" w:rsidRPr="00A117F5" w:rsidP="00A117F5">
            <w:pPr>
              <w:pStyle w:val="ListBullet"/>
            </w:pPr>
            <w:r w:rsidRPr="00A117F5">
              <w:t>ensuring interior lighting works</w:t>
            </w:r>
          </w:p>
          <w:p w:rsidR="00000000" w:rsidRPr="00A117F5" w:rsidP="00A117F5">
            <w:pPr>
              <w:pStyle w:val="ListBullet"/>
            </w:pPr>
            <w:r w:rsidRPr="00A117F5">
              <w:t>ensuring angle of ramp is as low as possible</w:t>
            </w:r>
          </w:p>
          <w:p w:rsidR="00000000" w:rsidRPr="00A117F5" w:rsidP="00A117F5">
            <w:pPr>
              <w:pStyle w:val="ListBullet"/>
            </w:pPr>
            <w:r w:rsidRPr="00A117F5">
              <w:t>loading older, more experienced horses first</w:t>
            </w:r>
          </w:p>
          <w:p w:rsidR="00000000" w:rsidRPr="00A117F5" w:rsidP="00A117F5">
            <w:pPr>
              <w:pStyle w:val="ListBullet"/>
            </w:pPr>
            <w:r w:rsidRPr="00A117F5">
              <w:t>placement of individual horses</w:t>
            </w:r>
          </w:p>
          <w:p w:rsidR="00000000" w:rsidRPr="00A117F5" w:rsidP="00A117F5">
            <w:pPr>
              <w:pStyle w:val="ListBullet"/>
            </w:pPr>
            <w:r w:rsidRPr="00A117F5">
              <w:t>using britching rope</w:t>
            </w:r>
          </w:p>
          <w:p w:rsidR="00000000" w:rsidP="00A117F5">
            <w:pPr>
              <w:pStyle w:val="ListBullet"/>
              <w:rPr>
                <w:lang w:val="en-NZ"/>
              </w:rPr>
            </w:pPr>
            <w:r w:rsidRPr="00A117F5">
              <w:t>using bits for greater control.</w:t>
            </w:r>
          </w:p>
        </w:tc>
      </w:tr>
      <w:tr w:rsidTr="002476FB">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rPr>
                <w:rStyle w:val="BoldandItalics"/>
              </w:rPr>
              <w:t>Horse behaviour problems</w:t>
            </w:r>
            <w:r w:rsidRPr="00A117F5">
              <w:t xml:space="preserve"> may include: </w:t>
            </w:r>
          </w:p>
        </w:tc>
        <w:tc>
          <w:tcPr>
            <w:tcW w:w="5032" w:type="dxa"/>
            <w:tcBorders>
              <w:top w:val="nil"/>
              <w:left w:val="nil"/>
              <w:bottom w:val="nil"/>
              <w:right w:val="nil"/>
            </w:tcBorders>
            <w:tcMar>
              <w:top w:w="0" w:type="dxa"/>
              <w:left w:w="62" w:type="dxa"/>
              <w:bottom w:w="0" w:type="dxa"/>
              <w:right w:w="62" w:type="dxa"/>
            </w:tcMar>
          </w:tcPr>
          <w:p w:rsidR="00000000" w:rsidRPr="00A117F5" w:rsidP="00A117F5">
            <w:pPr>
              <w:pStyle w:val="ListBullet"/>
            </w:pPr>
            <w:r w:rsidRPr="00A117F5">
              <w:t>barging</w:t>
            </w:r>
          </w:p>
          <w:p w:rsidR="00000000" w:rsidRPr="00A117F5" w:rsidP="00A117F5">
            <w:pPr>
              <w:pStyle w:val="ListBullet"/>
            </w:pPr>
            <w:r w:rsidRPr="00A117F5">
              <w:t>fighting with other horses</w:t>
            </w:r>
          </w:p>
          <w:p w:rsidR="00000000" w:rsidRPr="00A117F5" w:rsidP="00A117F5">
            <w:pPr>
              <w:pStyle w:val="ListBullet"/>
            </w:pPr>
            <w:r w:rsidRPr="00A117F5">
              <w:t>going down in the float</w:t>
            </w:r>
          </w:p>
          <w:p w:rsidR="00000000" w:rsidRPr="00A117F5" w:rsidP="00A117F5">
            <w:pPr>
              <w:pStyle w:val="ListBullet"/>
            </w:pPr>
            <w:r w:rsidRPr="00A117F5">
              <w:t>kicking</w:t>
            </w:r>
          </w:p>
          <w:p w:rsidR="00000000" w:rsidP="00A117F5">
            <w:pPr>
              <w:pStyle w:val="ListBullet"/>
              <w:rPr>
                <w:lang w:val="en-NZ"/>
              </w:rPr>
            </w:pPr>
            <w:r w:rsidRPr="00A117F5">
              <w:t>pawing.</w:t>
            </w:r>
          </w:p>
        </w:tc>
      </w:tr>
      <w:tr w:rsidTr="002476FB">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rPr>
                <w:rStyle w:val="BoldandItalics"/>
              </w:rPr>
              <w:t>Indicators of illness or injury</w:t>
            </w:r>
            <w:r w:rsidRPr="00A117F5">
              <w:t xml:space="preserve"> may include: </w:t>
            </w:r>
          </w:p>
        </w:tc>
        <w:tc>
          <w:tcPr>
            <w:tcW w:w="5032" w:type="dxa"/>
            <w:tcBorders>
              <w:top w:val="nil"/>
              <w:left w:val="nil"/>
              <w:bottom w:val="nil"/>
              <w:right w:val="nil"/>
            </w:tcBorders>
            <w:tcMar>
              <w:top w:w="0" w:type="dxa"/>
              <w:left w:w="62" w:type="dxa"/>
              <w:bottom w:w="0" w:type="dxa"/>
              <w:right w:w="62" w:type="dxa"/>
            </w:tcMar>
          </w:tcPr>
          <w:p w:rsidR="00000000" w:rsidRPr="00A117F5" w:rsidP="00A117F5">
            <w:pPr>
              <w:pStyle w:val="ListBullet"/>
            </w:pPr>
            <w:r w:rsidRPr="00A117F5">
              <w:t>dehydration</w:t>
            </w:r>
          </w:p>
          <w:p w:rsidR="00000000" w:rsidRPr="00A117F5" w:rsidP="00A117F5">
            <w:pPr>
              <w:pStyle w:val="ListBullet"/>
            </w:pPr>
            <w:r w:rsidRPr="00A117F5">
              <w:t>diarrhoea</w:t>
            </w:r>
          </w:p>
          <w:p w:rsidR="00000000" w:rsidRPr="00A117F5" w:rsidP="00A117F5">
            <w:pPr>
              <w:pStyle w:val="ListBullet"/>
            </w:pPr>
            <w:r w:rsidRPr="00A117F5">
              <w:t>elevated temperature</w:t>
            </w:r>
          </w:p>
          <w:p w:rsidR="00000000" w:rsidRPr="00A117F5" w:rsidP="00A117F5">
            <w:pPr>
              <w:pStyle w:val="ListBullet"/>
            </w:pPr>
            <w:r w:rsidRPr="00A117F5">
              <w:t>head, leg or body wounds</w:t>
            </w:r>
          </w:p>
          <w:p w:rsidR="00000000" w:rsidRPr="00A117F5" w:rsidP="00A117F5">
            <w:pPr>
              <w:pStyle w:val="ListBullet"/>
            </w:pPr>
            <w:r w:rsidRPr="00A117F5">
              <w:t>laminitis symptoms</w:t>
            </w:r>
          </w:p>
          <w:p w:rsidR="00000000" w:rsidRPr="00A117F5" w:rsidP="00A117F5">
            <w:pPr>
              <w:pStyle w:val="ListBullet"/>
            </w:pPr>
            <w:r w:rsidRPr="00A117F5">
              <w:t>listlessness</w:t>
            </w:r>
          </w:p>
          <w:p w:rsidR="00000000" w:rsidRPr="00A117F5" w:rsidP="00A117F5">
            <w:pPr>
              <w:pStyle w:val="ListBullet"/>
            </w:pPr>
            <w:r w:rsidRPr="00A117F5">
              <w:t>shifted plates or shoes</w:t>
            </w:r>
          </w:p>
          <w:p w:rsidR="00000000" w:rsidRPr="00A117F5" w:rsidP="00A117F5">
            <w:pPr>
              <w:pStyle w:val="ListBullet"/>
            </w:pPr>
            <w:r w:rsidRPr="00A117F5">
              <w:t>swelling in limbs</w:t>
            </w:r>
          </w:p>
          <w:p w:rsidR="00000000" w:rsidP="00A117F5">
            <w:pPr>
              <w:pStyle w:val="ListBullet"/>
              <w:rPr>
                <w:lang w:val="en-NZ"/>
              </w:rPr>
            </w:pPr>
            <w:r w:rsidRPr="00A117F5">
              <w:t>travel sickness symptoms.</w:t>
            </w:r>
          </w:p>
        </w:tc>
      </w:tr>
      <w:tr w:rsidTr="002476FB">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rPr>
                <w:rStyle w:val="BoldandItalics"/>
              </w:rPr>
              <w:t>Caring for horses</w:t>
            </w:r>
            <w:r w:rsidRPr="00A117F5">
              <w:t xml:space="preserve"> may include: </w:t>
            </w:r>
          </w:p>
        </w:tc>
        <w:tc>
          <w:tcPr>
            <w:tcW w:w="5032" w:type="dxa"/>
            <w:tcBorders>
              <w:top w:val="nil"/>
              <w:left w:val="nil"/>
              <w:bottom w:val="nil"/>
              <w:right w:val="nil"/>
            </w:tcBorders>
            <w:tcMar>
              <w:top w:w="0" w:type="dxa"/>
              <w:left w:w="62" w:type="dxa"/>
              <w:bottom w:w="0" w:type="dxa"/>
              <w:right w:w="62" w:type="dxa"/>
            </w:tcMar>
          </w:tcPr>
          <w:p w:rsidR="00000000" w:rsidRPr="00A117F5" w:rsidP="00A117F5">
            <w:pPr>
              <w:pStyle w:val="ListBullet"/>
            </w:pPr>
            <w:r w:rsidRPr="00A117F5">
              <w:t>adhering to responsibilities under OHS legislation and workplace practices</w:t>
            </w:r>
          </w:p>
          <w:p w:rsidR="00000000" w:rsidRPr="00A117F5" w:rsidP="00A117F5">
            <w:pPr>
              <w:pStyle w:val="ListBullet"/>
            </w:pPr>
            <w:r w:rsidRPr="00A117F5">
              <w:t>adhering to responsibilities under national and state codes of practice; federal, state and territory l</w:t>
            </w:r>
            <w:r w:rsidRPr="00A117F5">
              <w:t>egislation; and local government regulations covering animal welfare and transport of horses</w:t>
            </w:r>
          </w:p>
          <w:p w:rsidR="00000000" w:rsidRPr="00A117F5" w:rsidP="00A117F5">
            <w:pPr>
              <w:pStyle w:val="ListBullet"/>
            </w:pPr>
            <w:r w:rsidRPr="00A117F5">
              <w:t>checking shoes or plates for shifting</w:t>
            </w:r>
          </w:p>
          <w:p w:rsidR="00000000" w:rsidRPr="00A117F5" w:rsidP="00A117F5">
            <w:pPr>
              <w:pStyle w:val="ListBullet"/>
            </w:pPr>
            <w:r w:rsidRPr="00A117F5">
              <w:t>considering variables that influence behaviour of horses, such as:</w:t>
            </w:r>
          </w:p>
          <w:p w:rsidR="00000000" w:rsidRPr="00A117F5" w:rsidP="00A117F5">
            <w:pPr>
              <w:pStyle w:val="ListBullet2"/>
            </w:pPr>
            <w:r w:rsidRPr="00A117F5">
              <w:t>fences and equipment</w:t>
            </w:r>
          </w:p>
          <w:p w:rsidR="00000000" w:rsidRPr="00A117F5" w:rsidP="00A117F5">
            <w:pPr>
              <w:pStyle w:val="ListBullet2"/>
            </w:pPr>
            <w:r w:rsidRPr="00A117F5">
              <w:t>other persons or animals</w:t>
            </w:r>
          </w:p>
          <w:p w:rsidR="00000000" w:rsidRPr="00A117F5" w:rsidP="00A117F5">
            <w:pPr>
              <w:pStyle w:val="ListBullet2"/>
            </w:pPr>
            <w:r w:rsidRPr="00A117F5">
              <w:t>vehicles</w:t>
            </w:r>
          </w:p>
          <w:p w:rsidR="00000000" w:rsidRPr="00A117F5" w:rsidP="00A117F5">
            <w:pPr>
              <w:pStyle w:val="ListBullet2"/>
            </w:pPr>
            <w:r w:rsidRPr="00A117F5">
              <w:t>wind and noise</w:t>
            </w:r>
          </w:p>
          <w:p w:rsidR="00000000" w:rsidRPr="00A117F5" w:rsidP="00A117F5">
            <w:pPr>
              <w:pStyle w:val="ListBullet"/>
            </w:pPr>
            <w:r w:rsidRPr="00A117F5">
              <w:t>cooling down horses according to weather conditions</w:t>
            </w:r>
          </w:p>
          <w:p w:rsidR="00000000" w:rsidRPr="00A117F5" w:rsidP="00A117F5">
            <w:pPr>
              <w:pStyle w:val="ListBullet"/>
            </w:pPr>
            <w:r w:rsidRPr="00A117F5">
              <w:t>feeding and watering as directed</w:t>
            </w:r>
          </w:p>
          <w:p w:rsidR="00000000" w:rsidRPr="00A117F5" w:rsidP="00A117F5">
            <w:pPr>
              <w:pStyle w:val="ListBullet"/>
            </w:pPr>
            <w:r w:rsidRPr="00A117F5">
              <w:t>identifying and reporting unsafe work practices</w:t>
            </w:r>
          </w:p>
          <w:p w:rsidR="00000000" w:rsidRPr="00A117F5" w:rsidP="00A117F5">
            <w:pPr>
              <w:pStyle w:val="ListBullet"/>
            </w:pPr>
            <w:r w:rsidRPr="00A117F5">
              <w:t>identifying emergency situations, for example:</w:t>
            </w:r>
          </w:p>
          <w:p w:rsidR="00000000" w:rsidRPr="00A117F5" w:rsidP="00A117F5">
            <w:pPr>
              <w:pStyle w:val="ListBullet2"/>
            </w:pPr>
            <w:r w:rsidRPr="00A117F5">
              <w:t>gear breakage</w:t>
            </w:r>
          </w:p>
          <w:p w:rsidR="00000000" w:rsidRPr="00A117F5" w:rsidP="00A117F5">
            <w:pPr>
              <w:pStyle w:val="ListBullet2"/>
            </w:pPr>
            <w:r w:rsidRPr="00A117F5">
              <w:t>horse getting loose</w:t>
            </w:r>
          </w:p>
          <w:p w:rsidR="00000000" w:rsidRPr="00A117F5" w:rsidP="00A117F5">
            <w:pPr>
              <w:pStyle w:val="ListBullet"/>
            </w:pPr>
            <w:r w:rsidRPr="00A117F5">
              <w:t>rugging as appropriate</w:t>
            </w:r>
          </w:p>
          <w:p w:rsidR="00000000" w:rsidRPr="00A117F5" w:rsidP="00A117F5">
            <w:pPr>
              <w:pStyle w:val="ListBullet"/>
            </w:pPr>
            <w:r w:rsidRPr="00A117F5">
              <w:t>t</w:t>
            </w:r>
            <w:r w:rsidRPr="00A117F5">
              <w:t>reating illness or injury as directed</w:t>
            </w:r>
          </w:p>
          <w:p w:rsidR="00000000" w:rsidRPr="00A117F5" w:rsidP="00A117F5">
            <w:pPr>
              <w:pStyle w:val="ListBullet"/>
            </w:pPr>
            <w:r w:rsidRPr="00A117F5">
              <w:t>understanding individual horse behaviour</w:t>
            </w:r>
          </w:p>
          <w:p w:rsidR="00000000" w:rsidP="00A117F5">
            <w:pPr>
              <w:pStyle w:val="ListBullet"/>
              <w:rPr>
                <w:lang w:val="en-NZ"/>
              </w:rPr>
            </w:pPr>
            <w:r w:rsidRPr="00A117F5">
              <w:t>wearing personal protective equipment.</w:t>
            </w:r>
          </w:p>
        </w:tc>
      </w:tr>
      <w:tr w:rsidTr="002476FB">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rPr>
                <w:rStyle w:val="BoldandItalics"/>
              </w:rPr>
              <w:t>Checking and cleaning vehicle and float</w:t>
            </w:r>
            <w:r w:rsidRPr="00A117F5">
              <w:t xml:space="preserve"> may include: </w:t>
            </w:r>
          </w:p>
        </w:tc>
        <w:tc>
          <w:tcPr>
            <w:tcW w:w="5032" w:type="dxa"/>
            <w:tcBorders>
              <w:top w:val="nil"/>
              <w:left w:val="nil"/>
              <w:bottom w:val="nil"/>
              <w:right w:val="nil"/>
            </w:tcBorders>
            <w:tcMar>
              <w:top w:w="0" w:type="dxa"/>
              <w:left w:w="62" w:type="dxa"/>
              <w:bottom w:w="0" w:type="dxa"/>
              <w:right w:w="62" w:type="dxa"/>
            </w:tcMar>
          </w:tcPr>
          <w:p w:rsidR="00000000" w:rsidRPr="00A117F5" w:rsidP="00A117F5">
            <w:pPr>
              <w:pStyle w:val="ListBullet"/>
            </w:pPr>
            <w:r w:rsidRPr="00A117F5">
              <w:t>gear and equipment are removed and stored</w:t>
            </w:r>
          </w:p>
          <w:p w:rsidR="00000000" w:rsidRPr="00A117F5" w:rsidP="00A117F5">
            <w:pPr>
              <w:pStyle w:val="ListBullet"/>
            </w:pPr>
            <w:r w:rsidRPr="00A117F5">
              <w:t>manure is collected and removed to waste area</w:t>
            </w:r>
          </w:p>
          <w:p w:rsidR="00000000" w:rsidRPr="00A117F5" w:rsidP="00A117F5">
            <w:pPr>
              <w:pStyle w:val="ListBullet"/>
            </w:pPr>
            <w:r w:rsidRPr="00A117F5">
              <w:t>rubber matting is cleaned or removed if wet</w:t>
            </w:r>
          </w:p>
          <w:p w:rsidR="00000000" w:rsidRPr="00A117F5" w:rsidP="00A117F5">
            <w:pPr>
              <w:pStyle w:val="ListBullet"/>
            </w:pPr>
            <w:r w:rsidRPr="00A117F5">
              <w:t>vehicle and float are locked.</w:t>
            </w:r>
          </w:p>
        </w:tc>
      </w:tr>
    </w:tbl>
    <w:p w:rsidR="002476FB" w:rsidP="00A117F5">
      <w:pPr>
        <w:pStyle w:val="BodyText"/>
      </w:pPr>
    </w:p>
    <w:p w:rsidR="002476FB" w:rsidP="00A117F5">
      <w:pPr>
        <w:pStyle w:val="BodyText"/>
      </w:pPr>
    </w:p>
    <w:p w:rsidR="00000000" w:rsidRPr="00A117F5" w:rsidP="00A117F5">
      <w:pPr>
        <w:pStyle w:val="Heading1"/>
      </w:pPr>
      <w:bookmarkStart w:id="12" w:name="O_216798"/>
      <w:bookmarkEnd w:id="12"/>
      <w:r w:rsidRPr="00A117F5">
        <w:t>Unit Sector(s)</w:t>
      </w:r>
    </w:p>
    <w:tbl>
      <w:tblPr>
        <w:tblW w:w="0" w:type="auto"/>
        <w:tblLayout w:type="fixed"/>
        <w:tblCellMar>
          <w:left w:w="62" w:type="dxa"/>
          <w:right w:w="62" w:type="dxa"/>
        </w:tblCellMar>
        <w:tblLook w:val="0000"/>
      </w:tblPr>
      <w:tblGrid>
        <w:gridCol w:w="2616"/>
        <w:gridCol w:w="5906"/>
      </w:tblGrid>
      <w:tr w:rsidTr="002476FB">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A117F5" w:rsidP="00A117F5">
            <w:pPr>
              <w:pStyle w:val="BodyText"/>
            </w:pPr>
            <w:r w:rsidRPr="00A117F5">
              <w:t>Harness and thoroughbred racing codes</w:t>
            </w:r>
          </w:p>
        </w:tc>
      </w:tr>
    </w:tbl>
    <w:p w:rsidR="002476FB" w:rsidP="00A117F5">
      <w:pPr>
        <w:pStyle w:val="BodyText"/>
      </w:pPr>
    </w:p>
    <w:p w:rsidR="002476FB" w:rsidP="00A117F5">
      <w:pPr>
        <w:pStyle w:val="BodyText"/>
      </w:pPr>
    </w:p>
    <w:p w:rsidR="00000000" w:rsidRPr="00A117F5" w:rsidP="00A117F5">
      <w:pPr>
        <w:pStyle w:val="Heading1"/>
      </w:pPr>
      <w:bookmarkStart w:id="13" w:name="O_216795"/>
      <w:bookmarkEnd w:id="13"/>
      <w:r w:rsidRPr="00A117F5">
        <w:t>Co-requisite units</w:t>
      </w:r>
    </w:p>
    <w:tbl>
      <w:tblPr>
        <w:tblW w:w="0" w:type="auto"/>
        <w:tblLayout w:type="fixed"/>
        <w:tblCellMar>
          <w:left w:w="62" w:type="dxa"/>
          <w:right w:w="62" w:type="dxa"/>
        </w:tblCellMar>
        <w:tblLook w:val="0000"/>
      </w:tblPr>
      <w:tblGrid>
        <w:gridCol w:w="2641"/>
        <w:gridCol w:w="1322"/>
        <w:gridCol w:w="4559"/>
      </w:tblGrid>
      <w:tr w:rsidTr="002476FB">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A117F5">
            <w:pPr>
              <w:pStyle w:val="BodyText"/>
              <w:rPr>
                <w:lang w:val="en-NZ"/>
              </w:rPr>
            </w:pPr>
          </w:p>
        </w:tc>
      </w:tr>
      <w:tr w:rsidTr="002476F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p>
        </w:tc>
      </w:tr>
      <w:tr w:rsidTr="002476F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A117F5" w:rsidP="00A117F5">
            <w:pPr>
              <w:pStyle w:val="BodyText"/>
            </w:pPr>
          </w:p>
        </w:tc>
      </w:tr>
    </w:tbl>
    <w:p w:rsidR="002476FB" w:rsidP="00A117F5">
      <w:pPr>
        <w:pStyle w:val="BodyText"/>
      </w:pPr>
    </w:p>
    <w:p w:rsidR="002476FB" w:rsidP="00A117F5">
      <w:pPr>
        <w:pStyle w:val="BodyText"/>
      </w:pPr>
    </w:p>
    <w:p w:rsidR="00000000" w:rsidRPr="00A117F5" w:rsidP="00A117F5">
      <w:pPr>
        <w:pStyle w:val="Heading1"/>
      </w:pPr>
      <w:bookmarkStart w:id="14" w:name="O_216797"/>
      <w:bookmarkEnd w:id="14"/>
      <w:r w:rsidRPr="00A117F5">
        <w:t>Functional Area</w:t>
      </w:r>
    </w:p>
    <w:tbl>
      <w:tblPr>
        <w:tblW w:w="0" w:type="auto"/>
        <w:tblLayout w:type="fixed"/>
        <w:tblCellMar>
          <w:left w:w="62" w:type="dxa"/>
          <w:right w:w="62" w:type="dxa"/>
        </w:tblCellMar>
        <w:tblLook w:val="0000"/>
      </w:tblPr>
      <w:tblGrid>
        <w:gridCol w:w="2736"/>
        <w:gridCol w:w="5786"/>
      </w:tblGrid>
      <w:tr w:rsidTr="002476FB">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A117F5">
            <w:pPr>
              <w:pStyle w:val="BodyText"/>
              <w:rPr>
                <w:lang w:val="en-NZ"/>
              </w:rPr>
            </w:pPr>
            <w:r w:rsidRPr="00A117F5">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A117F5" w:rsidP="00A117F5">
            <w:pPr>
              <w:pStyle w:val="BodyText"/>
            </w:pPr>
            <w:r w:rsidRPr="00A117F5">
              <w:t>Racing performance services</w:t>
            </w:r>
          </w:p>
        </w:tc>
      </w:tr>
    </w:tbl>
    <w:p w:rsidR="002476FB" w:rsidP="00A117F5">
      <w:pPr>
        <w:pStyle w:val="BodyText"/>
      </w:pPr>
    </w:p>
    <w:p w:rsidR="002476FB" w:rsidP="00A117F5">
      <w:pPr>
        <w:pStyle w:val="BodyText"/>
      </w:pPr>
    </w:p>
    <w:p w:rsidR="00000000" w:rsidRPr="00A117F5" w:rsidP="00A117F5"/>
    <w:sectPr w:rsidSect="00A117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76FB" w:rsidP="002476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6FB" w:rsidP="00A117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476FB" w:rsidP="00A117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476FB" w:rsidP="00A117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76FB" w:rsidP="002476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6FB" w:rsidP="00A117F5">
    <w:pPr>
      <w:pStyle w:val="Header"/>
      <w:framePr w:wrap="around"/>
    </w:pPr>
    <w:r>
      <w:fldChar w:fldCharType="begin"/>
    </w:r>
    <w:r>
      <w:instrText xml:space="preserve"> TITLE   \* MERGEFORMAT </w:instrText>
    </w:r>
    <w:r>
      <w:fldChar w:fldCharType="separate"/>
    </w:r>
    <w:r>
      <w:t>RGRPSH202A Assist with transportation of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76FB" w:rsidP="00A117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2E6F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B64C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B052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7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17F5"/>
    <w:pPr>
      <w:spacing w:before="360" w:after="60"/>
      <w:outlineLvl w:val="0"/>
    </w:pPr>
    <w:rPr>
      <w:sz w:val="32"/>
    </w:rPr>
  </w:style>
  <w:style w:type="paragraph" w:styleId="Heading2">
    <w:name w:val="heading 2"/>
    <w:basedOn w:val="HeadingBase"/>
    <w:next w:val="BodyText"/>
    <w:link w:val="Heading2Char"/>
    <w:qFormat/>
    <w:rsid w:val="00A117F5"/>
    <w:pPr>
      <w:keepLines/>
      <w:spacing w:before="240" w:after="120"/>
      <w:outlineLvl w:val="1"/>
    </w:pPr>
    <w:rPr>
      <w:sz w:val="28"/>
      <w:szCs w:val="40"/>
    </w:rPr>
  </w:style>
  <w:style w:type="paragraph" w:styleId="Heading3">
    <w:name w:val="heading 3"/>
    <w:basedOn w:val="HeadingBase"/>
    <w:next w:val="BodyText"/>
    <w:link w:val="Heading3Char"/>
    <w:qFormat/>
    <w:rsid w:val="00A117F5"/>
    <w:pPr>
      <w:spacing w:before="180" w:after="120"/>
      <w:outlineLvl w:val="2"/>
    </w:pPr>
    <w:rPr>
      <w:spacing w:val="-10"/>
      <w:kern w:val="32"/>
    </w:rPr>
  </w:style>
  <w:style w:type="paragraph" w:styleId="Heading4">
    <w:name w:val="heading 4"/>
    <w:basedOn w:val="HeadingBase"/>
    <w:next w:val="BodyText"/>
    <w:link w:val="Heading4Char"/>
    <w:qFormat/>
    <w:rsid w:val="00A117F5"/>
    <w:pPr>
      <w:spacing w:before="160" w:after="120"/>
      <w:outlineLvl w:val="3"/>
    </w:pPr>
    <w:rPr>
      <w:sz w:val="22"/>
    </w:rPr>
  </w:style>
  <w:style w:type="paragraph" w:styleId="Heading5">
    <w:name w:val="heading 5"/>
    <w:basedOn w:val="HeadingBase"/>
    <w:next w:val="Normal"/>
    <w:link w:val="Heading5Char"/>
    <w:qFormat/>
    <w:rsid w:val="00A117F5"/>
    <w:pPr>
      <w:spacing w:before="80"/>
      <w:outlineLvl w:val="4"/>
    </w:pPr>
    <w:rPr>
      <w:color w:val="918585"/>
      <w:sz w:val="20"/>
    </w:rPr>
  </w:style>
  <w:style w:type="paragraph" w:styleId="Heading6">
    <w:name w:val="heading 6"/>
    <w:basedOn w:val="HeadingBase"/>
    <w:next w:val="Normal"/>
    <w:link w:val="Heading6Char"/>
    <w:qFormat/>
    <w:rsid w:val="00A117F5"/>
    <w:pPr>
      <w:spacing w:before="60"/>
      <w:outlineLvl w:val="5"/>
    </w:pPr>
    <w:rPr>
      <w:color w:val="918585"/>
      <w:sz w:val="20"/>
    </w:rPr>
  </w:style>
  <w:style w:type="paragraph" w:styleId="Heading7">
    <w:name w:val="heading 7"/>
    <w:basedOn w:val="Normal"/>
    <w:next w:val="Normal"/>
    <w:link w:val="Heading7Char"/>
    <w:qFormat/>
    <w:rsid w:val="00A117F5"/>
    <w:pPr>
      <w:ind w:left="720"/>
      <w:outlineLvl w:val="6"/>
    </w:pPr>
    <w:rPr>
      <w:i/>
    </w:rPr>
  </w:style>
  <w:style w:type="paragraph" w:styleId="Heading8">
    <w:name w:val="heading 8"/>
    <w:basedOn w:val="Normal"/>
    <w:next w:val="Normal"/>
    <w:link w:val="Heading8Char"/>
    <w:qFormat/>
    <w:rsid w:val="00A117F5"/>
    <w:pPr>
      <w:ind w:left="720"/>
      <w:outlineLvl w:val="7"/>
    </w:pPr>
    <w:rPr>
      <w:i/>
    </w:rPr>
  </w:style>
  <w:style w:type="paragraph" w:styleId="Heading9">
    <w:name w:val="heading 9"/>
    <w:basedOn w:val="Normal"/>
    <w:next w:val="Normal"/>
    <w:link w:val="Heading9Char"/>
    <w:qFormat/>
    <w:rsid w:val="00A117F5"/>
    <w:pPr>
      <w:ind w:left="720"/>
      <w:outlineLvl w:val="8"/>
    </w:pPr>
    <w:rPr>
      <w:i/>
    </w:rPr>
  </w:style>
  <w:style w:type="character" w:default="1" w:styleId="DefaultParagraphFont">
    <w:name w:val="Default Paragraph Font"/>
    <w:uiPriority w:val="1"/>
    <w:unhideWhenUsed/>
    <w:rsid w:val="00A117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17F5"/>
  </w:style>
  <w:style w:type="character" w:customStyle="1" w:styleId="Heading1Char">
    <w:name w:val="Heading 1 Char"/>
    <w:basedOn w:val="DefaultParagraphFont"/>
    <w:link w:val="Heading1"/>
    <w:rsid w:val="00A117F5"/>
    <w:rPr>
      <w:rFonts w:ascii="Times New Roman" w:eastAsia="Times New Roman" w:hAnsi="Times New Roman" w:cs="Times New Roman"/>
      <w:b/>
      <w:sz w:val="32"/>
      <w:szCs w:val="20"/>
      <w:lang w:eastAsia="en-US"/>
    </w:rPr>
  </w:style>
  <w:style w:type="paragraph" w:styleId="BodyText">
    <w:name w:val="Body Text"/>
    <w:basedOn w:val="Normal"/>
    <w:link w:val="BodyTextChar"/>
    <w:rsid w:val="00A117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17F5"/>
    <w:rPr>
      <w:rFonts w:ascii="Times New Roman" w:eastAsia="Times New Roman" w:hAnsi="Times New Roman" w:cs="Times New Roman"/>
      <w:sz w:val="24"/>
      <w:lang w:val="en-US" w:eastAsia="en-US"/>
    </w:rPr>
  </w:style>
  <w:style w:type="paragraph" w:styleId="Footer">
    <w:name w:val="footer"/>
    <w:basedOn w:val="Normal"/>
    <w:link w:val="FooterChar"/>
    <w:rsid w:val="00A117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17F5"/>
    <w:rPr>
      <w:rFonts w:ascii="Times New Roman" w:eastAsia="Times New Roman" w:hAnsi="Times New Roman" w:cs="Times New Roman"/>
      <w:sz w:val="16"/>
      <w:lang w:val="en-US" w:eastAsia="en-US"/>
    </w:rPr>
  </w:style>
  <w:style w:type="paragraph" w:styleId="List">
    <w:name w:val="List"/>
    <w:basedOn w:val="BodyText"/>
    <w:next w:val="BodyText"/>
    <w:rsid w:val="00A117F5"/>
    <w:pPr>
      <w:tabs>
        <w:tab w:val="left" w:pos="340"/>
      </w:tabs>
      <w:spacing w:before="60" w:after="60"/>
      <w:ind w:left="340" w:hanging="340"/>
    </w:pPr>
  </w:style>
  <w:style w:type="paragraph" w:styleId="ListBullet">
    <w:name w:val="List Bullet"/>
    <w:basedOn w:val="List"/>
    <w:rsid w:val="00A117F5"/>
    <w:pPr>
      <w:numPr>
        <w:numId w:val="13"/>
      </w:numPr>
      <w:tabs>
        <w:tab w:val="clear" w:pos="340"/>
      </w:tabs>
      <w:spacing w:before="40" w:after="40"/>
    </w:pPr>
  </w:style>
  <w:style w:type="character" w:customStyle="1" w:styleId="SpecialBold">
    <w:name w:val="Special Bold"/>
    <w:basedOn w:val="DefaultParagraphFont"/>
    <w:rsid w:val="00A117F5"/>
    <w:rPr>
      <w:b/>
      <w:spacing w:val="0"/>
    </w:rPr>
  </w:style>
  <w:style w:type="paragraph" w:styleId="ListBullet2">
    <w:name w:val="List Bullet 2"/>
    <w:basedOn w:val="List2"/>
    <w:rsid w:val="00A117F5"/>
    <w:pPr>
      <w:numPr>
        <w:numId w:val="14"/>
      </w:numPr>
      <w:tabs>
        <w:tab w:val="clear" w:pos="680"/>
      </w:tabs>
    </w:pPr>
  </w:style>
  <w:style w:type="paragraph" w:styleId="Header">
    <w:name w:val="header"/>
    <w:basedOn w:val="Normal"/>
    <w:link w:val="HeaderChar"/>
    <w:rsid w:val="00A117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17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17F5"/>
    <w:pPr>
      <w:spacing w:before="240" w:after="120"/>
      <w:outlineLvl w:val="0"/>
    </w:pPr>
    <w:rPr>
      <w:rFonts w:ascii="Times New Roman" w:hAnsi="Times New Roman"/>
      <w:b/>
      <w:sz w:val="28"/>
    </w:rPr>
  </w:style>
  <w:style w:type="paragraph" w:customStyle="1" w:styleId="AllowPageBreak">
    <w:name w:val="AllowPageBreak"/>
    <w:rsid w:val="00A117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117F5"/>
    <w:rPr>
      <w:b/>
      <w:i/>
      <w:u w:val="none"/>
    </w:rPr>
  </w:style>
  <w:style w:type="character" w:customStyle="1" w:styleId="Heading2Char">
    <w:name w:val="Heading 2 Char"/>
    <w:basedOn w:val="DefaultParagraphFont"/>
    <w:link w:val="Heading2"/>
    <w:rsid w:val="00A117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17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17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17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17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17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17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17F5"/>
    <w:rPr>
      <w:rFonts w:ascii="Courier New" w:eastAsia="Times New Roman" w:hAnsi="Courier New" w:cs="Times New Roman"/>
      <w:i/>
      <w:szCs w:val="20"/>
      <w:lang w:val="en-US" w:eastAsia="en-US"/>
    </w:rPr>
  </w:style>
  <w:style w:type="paragraph" w:customStyle="1" w:styleId="HeadingBase">
    <w:name w:val="Heading Base"/>
    <w:rsid w:val="00A117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17F5"/>
    <w:pPr>
      <w:tabs>
        <w:tab w:val="right" w:leader="dot" w:pos="9072"/>
      </w:tabs>
      <w:ind w:left="567"/>
    </w:pPr>
    <w:rPr>
      <w:szCs w:val="22"/>
    </w:rPr>
  </w:style>
  <w:style w:type="paragraph" w:customStyle="1" w:styleId="TOCBase">
    <w:name w:val="TOC Base"/>
    <w:rsid w:val="00A117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17F5"/>
    <w:pPr>
      <w:tabs>
        <w:tab w:val="right" w:leader="dot" w:pos="9072"/>
      </w:tabs>
      <w:spacing w:before="40" w:after="40"/>
      <w:ind w:left="284"/>
    </w:pPr>
    <w:rPr>
      <w:rFonts w:ascii="Times New Roman" w:hAnsi="Times New Roman"/>
    </w:rPr>
  </w:style>
  <w:style w:type="paragraph" w:styleId="TOC1">
    <w:name w:val="toc 1"/>
    <w:basedOn w:val="TOCBase"/>
    <w:next w:val="Normal"/>
    <w:rsid w:val="00A117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17F5"/>
    <w:pPr>
      <w:spacing w:before="5040"/>
      <w:jc w:val="center"/>
    </w:pPr>
    <w:rPr>
      <w:sz w:val="48"/>
      <w:szCs w:val="72"/>
      <w:lang w:val="en-US"/>
    </w:rPr>
  </w:style>
  <w:style w:type="character" w:customStyle="1" w:styleId="TitleChar">
    <w:name w:val="Title Char"/>
    <w:basedOn w:val="DefaultParagraphFont"/>
    <w:link w:val="Title"/>
    <w:rsid w:val="00A117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17F5"/>
    <w:pPr>
      <w:tabs>
        <w:tab w:val="left" w:pos="3600"/>
        <w:tab w:val="left" w:pos="3958"/>
      </w:tabs>
    </w:pPr>
  </w:style>
  <w:style w:type="paragraph" w:customStyle="1" w:styleId="Note">
    <w:name w:val="Note"/>
    <w:basedOn w:val="BodyText"/>
    <w:rsid w:val="00A117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17F5"/>
    <w:pPr>
      <w:framePr w:wrap="auto" w:hAnchor="text" w:y="6049"/>
    </w:pPr>
    <w:rPr>
      <w:color w:val="000000"/>
      <w:sz w:val="40"/>
    </w:rPr>
  </w:style>
  <w:style w:type="paragraph" w:customStyle="1" w:styleId="TOCTitle">
    <w:name w:val="TOCTitle"/>
    <w:basedOn w:val="Heading1"/>
    <w:rsid w:val="00A117F5"/>
    <w:pPr>
      <w:spacing w:after="240"/>
      <w:jc w:val="center"/>
      <w:outlineLvl w:val="9"/>
    </w:pPr>
    <w:rPr>
      <w:caps/>
    </w:rPr>
  </w:style>
  <w:style w:type="paragraph" w:customStyle="1" w:styleId="Version">
    <w:name w:val="Version"/>
    <w:rsid w:val="00A117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17F5"/>
    <w:pPr>
      <w:keepNext w:val="0"/>
      <w:tabs>
        <w:tab w:val="right" w:pos="4176"/>
      </w:tabs>
      <w:ind w:left="198" w:hanging="198"/>
    </w:pPr>
    <w:rPr>
      <w:rFonts w:ascii="Garamond" w:hAnsi="Garamond"/>
    </w:rPr>
  </w:style>
  <w:style w:type="paragraph" w:styleId="IndexHeading">
    <w:name w:val="index heading"/>
    <w:basedOn w:val="Normal"/>
    <w:next w:val="Index1"/>
    <w:semiHidden/>
    <w:rsid w:val="00A117F5"/>
    <w:pPr>
      <w:spacing w:before="120" w:after="120"/>
    </w:pPr>
    <w:rPr>
      <w:rFonts w:ascii="Arial" w:hAnsi="Arial"/>
      <w:b/>
      <w:color w:val="918585"/>
      <w:sz w:val="24"/>
    </w:rPr>
  </w:style>
  <w:style w:type="paragraph" w:customStyle="1" w:styleId="Chapter">
    <w:name w:val="Chapter"/>
    <w:basedOn w:val="Normal"/>
    <w:rsid w:val="00A117F5"/>
    <w:pPr>
      <w:spacing w:before="240"/>
    </w:pPr>
    <w:rPr>
      <w:rFonts w:ascii="Times New Roman" w:hAnsi="Times New Roman"/>
      <w:smallCaps/>
      <w:spacing w:val="80"/>
      <w:sz w:val="28"/>
    </w:rPr>
  </w:style>
  <w:style w:type="paragraph" w:customStyle="1" w:styleId="InChapter">
    <w:name w:val="InChapter"/>
    <w:basedOn w:val="Heading3"/>
    <w:rsid w:val="00A117F5"/>
    <w:pPr>
      <w:spacing w:after="240"/>
      <w:outlineLvl w:val="9"/>
    </w:pPr>
    <w:rPr>
      <w:noProof/>
    </w:rPr>
  </w:style>
  <w:style w:type="paragraph" w:styleId="Index2">
    <w:name w:val="index 2"/>
    <w:basedOn w:val="Normal"/>
    <w:next w:val="Normal"/>
    <w:semiHidden/>
    <w:rsid w:val="00A117F5"/>
    <w:pPr>
      <w:tabs>
        <w:tab w:val="right" w:pos="4176"/>
      </w:tabs>
      <w:ind w:left="568" w:hanging="284"/>
    </w:pPr>
    <w:rPr>
      <w:rFonts w:ascii="Garamond" w:hAnsi="Garamond"/>
    </w:rPr>
  </w:style>
  <w:style w:type="paragraph" w:customStyle="1" w:styleId="Byline">
    <w:name w:val="Byline"/>
    <w:rsid w:val="00A117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17F5"/>
    <w:pPr>
      <w:tabs>
        <w:tab w:val="clear" w:pos="3600"/>
        <w:tab w:val="clear" w:pos="3958"/>
      </w:tabs>
      <w:jc w:val="right"/>
    </w:pPr>
  </w:style>
  <w:style w:type="character" w:styleId="Emphasis">
    <w:name w:val="Emphasis"/>
    <w:basedOn w:val="DefaultParagraphFont"/>
    <w:qFormat/>
    <w:rsid w:val="00A117F5"/>
    <w:rPr>
      <w:i/>
    </w:rPr>
  </w:style>
  <w:style w:type="paragraph" w:styleId="Caption">
    <w:name w:val="caption"/>
    <w:basedOn w:val="BodyText"/>
    <w:next w:val="Normal"/>
    <w:qFormat/>
    <w:rsid w:val="00A117F5"/>
    <w:pPr>
      <w:framePr w:w="2268" w:hSpace="181" w:vSpace="181" w:wrap="around" w:vAnchor="text" w:hAnchor="page" w:x="1135" w:y="285" w:anchorLock="1"/>
    </w:pPr>
    <w:rPr>
      <w:i/>
    </w:rPr>
  </w:style>
  <w:style w:type="paragraph" w:customStyle="1" w:styleId="MiniTOCTitle">
    <w:name w:val="MiniTOCTitle"/>
    <w:basedOn w:val="Heading4"/>
    <w:rsid w:val="00A117F5"/>
    <w:pPr>
      <w:spacing w:before="240"/>
      <w:outlineLvl w:val="9"/>
    </w:pPr>
    <w:rPr>
      <w:noProof/>
      <w:sz w:val="24"/>
    </w:rPr>
  </w:style>
  <w:style w:type="paragraph" w:customStyle="1" w:styleId="MiniTOCItem">
    <w:name w:val="MiniTOCItem"/>
    <w:basedOn w:val="ListBullet"/>
    <w:rsid w:val="00A117F5"/>
    <w:pPr>
      <w:numPr>
        <w:numId w:val="0"/>
      </w:numPr>
      <w:tabs>
        <w:tab w:val="right" w:leader="dot" w:pos="6521"/>
      </w:tabs>
      <w:spacing w:before="0" w:after="0"/>
    </w:pPr>
  </w:style>
  <w:style w:type="paragraph" w:customStyle="1" w:styleId="TOFTitle">
    <w:name w:val="TOFTitle"/>
    <w:basedOn w:val="TOCTitle"/>
    <w:rsid w:val="00A117F5"/>
  </w:style>
  <w:style w:type="paragraph" w:styleId="TableofFigures">
    <w:name w:val="table of figures"/>
    <w:basedOn w:val="Normal"/>
    <w:next w:val="Normal"/>
    <w:semiHidden/>
    <w:rsid w:val="00A117F5"/>
    <w:pPr>
      <w:tabs>
        <w:tab w:val="right" w:leader="dot" w:pos="9072"/>
      </w:tabs>
      <w:ind w:left="970" w:hanging="403"/>
    </w:pPr>
    <w:rPr>
      <w:rFonts w:ascii="Times New Roman" w:hAnsi="Times New Roman"/>
      <w:b/>
    </w:rPr>
  </w:style>
  <w:style w:type="paragraph" w:styleId="ListNumber">
    <w:name w:val="List Number"/>
    <w:basedOn w:val="List"/>
    <w:rsid w:val="00A117F5"/>
    <w:pPr>
      <w:numPr>
        <w:numId w:val="11"/>
      </w:numPr>
    </w:pPr>
  </w:style>
  <w:style w:type="character" w:customStyle="1" w:styleId="WingdingSymbols">
    <w:name w:val="Wingding Symbols"/>
    <w:rsid w:val="00A117F5"/>
    <w:rPr>
      <w:rFonts w:ascii="Wingdings" w:hAnsi="Wingdings"/>
    </w:rPr>
  </w:style>
  <w:style w:type="paragraph" w:customStyle="1" w:styleId="TableHeading">
    <w:name w:val="Table Heading"/>
    <w:basedOn w:val="HeadingBase"/>
    <w:rsid w:val="00A117F5"/>
    <w:pPr>
      <w:keepLines/>
      <w:pBdr>
        <w:bottom w:val="single" w:sz="6" w:space="1" w:color="918585"/>
      </w:pBdr>
      <w:spacing w:before="240"/>
    </w:pPr>
  </w:style>
  <w:style w:type="character" w:customStyle="1" w:styleId="HotSpot">
    <w:name w:val="HotSpot"/>
    <w:rsid w:val="00A117F5"/>
    <w:rPr>
      <w:color w:val="0033CC"/>
      <w:u w:val="none"/>
    </w:rPr>
  </w:style>
  <w:style w:type="paragraph" w:customStyle="1" w:styleId="BodyTextRight">
    <w:name w:val="Body Text Right"/>
    <w:basedOn w:val="BodyText"/>
    <w:rsid w:val="00A117F5"/>
    <w:pPr>
      <w:spacing w:before="0" w:after="0"/>
      <w:jc w:val="right"/>
    </w:pPr>
  </w:style>
  <w:style w:type="paragraph" w:styleId="Index3">
    <w:name w:val="index 3"/>
    <w:basedOn w:val="ListNumber2"/>
    <w:next w:val="Normal"/>
    <w:semiHidden/>
    <w:rsid w:val="00A117F5"/>
    <w:pPr>
      <w:numPr>
        <w:numId w:val="0"/>
      </w:numPr>
      <w:tabs>
        <w:tab w:val="right" w:leader="dot" w:pos="4176"/>
      </w:tabs>
    </w:pPr>
  </w:style>
  <w:style w:type="paragraph" w:styleId="ListNumber2">
    <w:name w:val="List Number 2"/>
    <w:basedOn w:val="List2"/>
    <w:rsid w:val="00A117F5"/>
    <w:pPr>
      <w:numPr>
        <w:numId w:val="10"/>
      </w:numPr>
      <w:tabs>
        <w:tab w:val="clear" w:pos="1060"/>
      </w:tabs>
    </w:pPr>
  </w:style>
  <w:style w:type="paragraph" w:customStyle="1" w:styleId="MarginNote">
    <w:name w:val="Margin Note"/>
    <w:basedOn w:val="BodyText"/>
    <w:rsid w:val="00A117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17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17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17F5"/>
    <w:rPr>
      <w:sz w:val="32"/>
    </w:rPr>
  </w:style>
  <w:style w:type="paragraph" w:customStyle="1" w:styleId="HeadingProcedure">
    <w:name w:val="Heading Procedure"/>
    <w:basedOn w:val="HeadingBase"/>
    <w:next w:val="Normal"/>
    <w:rsid w:val="00A117F5"/>
    <w:pPr>
      <w:tabs>
        <w:tab w:val="left" w:pos="0"/>
      </w:tabs>
      <w:spacing w:before="120" w:after="60"/>
    </w:pPr>
    <w:rPr>
      <w:i/>
      <w:color w:val="918585"/>
      <w:sz w:val="22"/>
    </w:rPr>
  </w:style>
  <w:style w:type="paragraph" w:customStyle="1" w:styleId="TableBodyText">
    <w:name w:val="Table Body Text"/>
    <w:basedOn w:val="BodyText"/>
    <w:rsid w:val="00A117F5"/>
    <w:pPr>
      <w:spacing w:before="60" w:after="60"/>
    </w:pPr>
  </w:style>
  <w:style w:type="paragraph" w:styleId="ListContinue">
    <w:name w:val="List Continue"/>
    <w:basedOn w:val="List"/>
    <w:rsid w:val="00A117F5"/>
    <w:pPr>
      <w:ind w:firstLine="0"/>
    </w:pPr>
  </w:style>
  <w:style w:type="paragraph" w:customStyle="1" w:styleId="ListNote">
    <w:name w:val="List Note"/>
    <w:basedOn w:val="List"/>
    <w:rsid w:val="00A117F5"/>
    <w:pPr>
      <w:pBdr>
        <w:top w:val="single" w:sz="6" w:space="2" w:color="918585"/>
        <w:bottom w:val="single" w:sz="6" w:space="2" w:color="918585"/>
      </w:pBdr>
      <w:tabs>
        <w:tab w:val="left" w:pos="1021"/>
      </w:tabs>
      <w:ind w:firstLine="0"/>
    </w:pPr>
  </w:style>
  <w:style w:type="paragraph" w:customStyle="1" w:styleId="Warning">
    <w:name w:val="Warning"/>
    <w:basedOn w:val="BodyText"/>
    <w:rsid w:val="00A117F5"/>
    <w:pPr>
      <w:shd w:val="clear" w:color="auto" w:fill="D9D9D9"/>
      <w:tabs>
        <w:tab w:val="left" w:pos="992"/>
      </w:tabs>
      <w:ind w:left="119" w:right="119"/>
    </w:pPr>
    <w:rPr>
      <w:sz w:val="20"/>
    </w:rPr>
  </w:style>
  <w:style w:type="paragraph" w:customStyle="1" w:styleId="MarginIcons">
    <w:name w:val="Margin Icons"/>
    <w:basedOn w:val="BodyText"/>
    <w:rsid w:val="00A117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17F5"/>
    <w:rPr>
      <w:rFonts w:ascii="Courier New" w:hAnsi="Courier New"/>
    </w:rPr>
  </w:style>
  <w:style w:type="paragraph" w:customStyle="1" w:styleId="NoteBullet">
    <w:name w:val="Note Bullet"/>
    <w:basedOn w:val="Note"/>
    <w:rsid w:val="00A117F5"/>
    <w:pPr>
      <w:tabs>
        <w:tab w:val="clear" w:pos="680"/>
      </w:tabs>
      <w:spacing w:before="60" w:after="60"/>
    </w:pPr>
  </w:style>
  <w:style w:type="paragraph" w:customStyle="1" w:styleId="SubHeading2">
    <w:name w:val="SubHeading2"/>
    <w:basedOn w:val="HeadingBase"/>
    <w:rsid w:val="00A117F5"/>
    <w:pPr>
      <w:spacing w:before="240" w:after="60"/>
    </w:pPr>
    <w:rPr>
      <w:sz w:val="20"/>
    </w:rPr>
  </w:style>
  <w:style w:type="paragraph" w:customStyle="1" w:styleId="SubHeading1">
    <w:name w:val="SubHeading1"/>
    <w:basedOn w:val="HeadingBase"/>
    <w:rsid w:val="00A117F5"/>
    <w:pPr>
      <w:spacing w:before="240" w:after="60"/>
    </w:pPr>
    <w:rPr>
      <w:color w:val="918585"/>
      <w:sz w:val="22"/>
    </w:rPr>
  </w:style>
  <w:style w:type="paragraph" w:customStyle="1" w:styleId="SideHeading">
    <w:name w:val="Side Heading"/>
    <w:basedOn w:val="HeadingBase"/>
    <w:rsid w:val="00A117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17F5"/>
    <w:pPr>
      <w:numPr>
        <w:numId w:val="12"/>
      </w:numPr>
    </w:pPr>
  </w:style>
  <w:style w:type="paragraph" w:styleId="PlainText">
    <w:name w:val="Plain Text"/>
    <w:basedOn w:val="Normal"/>
    <w:link w:val="PlainTextChar"/>
    <w:rsid w:val="00A117F5"/>
    <w:rPr>
      <w:sz w:val="20"/>
    </w:rPr>
  </w:style>
  <w:style w:type="character" w:customStyle="1" w:styleId="PlainTextChar">
    <w:name w:val="Plain Text Char"/>
    <w:basedOn w:val="DefaultParagraphFont"/>
    <w:link w:val="PlainText"/>
    <w:rsid w:val="00A117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17F5"/>
    <w:rPr>
      <w:b/>
      <w:smallCaps/>
    </w:rPr>
  </w:style>
  <w:style w:type="paragraph" w:customStyle="1" w:styleId="TableListNumber">
    <w:name w:val="Table List Number"/>
    <w:basedOn w:val="ListNumber"/>
    <w:rsid w:val="00A117F5"/>
    <w:pPr>
      <w:numPr>
        <w:numId w:val="0"/>
      </w:numPr>
    </w:pPr>
  </w:style>
  <w:style w:type="paragraph" w:styleId="TOC4">
    <w:name w:val="toc 4"/>
    <w:basedOn w:val="TOCBase"/>
    <w:next w:val="Normal"/>
    <w:semiHidden/>
    <w:rsid w:val="00A117F5"/>
    <w:pPr>
      <w:tabs>
        <w:tab w:val="right" w:leader="dot" w:pos="9071"/>
      </w:tabs>
      <w:ind w:left="1701"/>
    </w:pPr>
  </w:style>
  <w:style w:type="paragraph" w:customStyle="1" w:styleId="ListAlpha">
    <w:name w:val="List Alpha"/>
    <w:basedOn w:val="List"/>
    <w:rsid w:val="00A117F5"/>
    <w:pPr>
      <w:numPr>
        <w:numId w:val="9"/>
      </w:numPr>
    </w:pPr>
  </w:style>
  <w:style w:type="paragraph" w:customStyle="1" w:styleId="ListAlpha2">
    <w:name w:val="List Alpha 2"/>
    <w:basedOn w:val="List2"/>
    <w:rsid w:val="00A117F5"/>
    <w:pPr>
      <w:numPr>
        <w:numId w:val="8"/>
      </w:numPr>
    </w:pPr>
  </w:style>
  <w:style w:type="paragraph" w:styleId="List2">
    <w:name w:val="List 2"/>
    <w:basedOn w:val="BodyText"/>
    <w:rsid w:val="00A117F5"/>
    <w:pPr>
      <w:tabs>
        <w:tab w:val="left" w:pos="680"/>
      </w:tabs>
      <w:spacing w:before="60" w:after="60"/>
      <w:ind w:left="680" w:hanging="340"/>
    </w:pPr>
  </w:style>
  <w:style w:type="paragraph" w:styleId="List3">
    <w:name w:val="List 3"/>
    <w:basedOn w:val="BodyText"/>
    <w:rsid w:val="00A117F5"/>
    <w:pPr>
      <w:tabs>
        <w:tab w:val="left" w:pos="1021"/>
      </w:tabs>
      <w:spacing w:before="60" w:after="60"/>
      <w:ind w:left="1020" w:hanging="340"/>
    </w:pPr>
  </w:style>
  <w:style w:type="paragraph" w:styleId="List4">
    <w:name w:val="List 4"/>
    <w:basedOn w:val="BodyText"/>
    <w:rsid w:val="00A117F5"/>
    <w:pPr>
      <w:tabs>
        <w:tab w:val="left" w:pos="1361"/>
      </w:tabs>
      <w:spacing w:before="60" w:after="60"/>
      <w:ind w:left="1361" w:hanging="340"/>
    </w:pPr>
  </w:style>
  <w:style w:type="paragraph" w:styleId="List5">
    <w:name w:val="List 5"/>
    <w:basedOn w:val="BodyText"/>
    <w:rsid w:val="00A117F5"/>
    <w:pPr>
      <w:tabs>
        <w:tab w:val="left" w:pos="1701"/>
      </w:tabs>
      <w:spacing w:before="60" w:after="60"/>
      <w:ind w:left="1701" w:hanging="340"/>
    </w:pPr>
  </w:style>
  <w:style w:type="paragraph" w:styleId="ListBullet3">
    <w:name w:val="List Bullet 3"/>
    <w:basedOn w:val="List3"/>
    <w:rsid w:val="00A117F5"/>
    <w:pPr>
      <w:numPr>
        <w:numId w:val="15"/>
      </w:numPr>
      <w:tabs>
        <w:tab w:val="clear" w:pos="1021"/>
      </w:tabs>
      <w:ind w:left="1037" w:hanging="357"/>
    </w:pPr>
  </w:style>
  <w:style w:type="paragraph" w:styleId="ListBullet4">
    <w:name w:val="List Bullet 4"/>
    <w:basedOn w:val="List4"/>
    <w:rsid w:val="00A117F5"/>
    <w:pPr>
      <w:numPr>
        <w:numId w:val="3"/>
      </w:numPr>
    </w:pPr>
  </w:style>
  <w:style w:type="paragraph" w:styleId="ListBullet5">
    <w:name w:val="List Bullet 5"/>
    <w:basedOn w:val="List5"/>
    <w:rsid w:val="00A117F5"/>
    <w:pPr>
      <w:numPr>
        <w:numId w:val="4"/>
      </w:numPr>
    </w:pPr>
  </w:style>
  <w:style w:type="paragraph" w:styleId="ListContinue2">
    <w:name w:val="List Continue 2"/>
    <w:basedOn w:val="List2"/>
    <w:rsid w:val="00A117F5"/>
    <w:pPr>
      <w:ind w:firstLine="0"/>
    </w:pPr>
  </w:style>
  <w:style w:type="paragraph" w:styleId="ListContinue3">
    <w:name w:val="List Continue 3"/>
    <w:basedOn w:val="List3"/>
    <w:rsid w:val="00A117F5"/>
    <w:pPr>
      <w:ind w:left="1021" w:firstLine="0"/>
    </w:pPr>
  </w:style>
  <w:style w:type="paragraph" w:styleId="ListContinue4">
    <w:name w:val="List Continue 4"/>
    <w:basedOn w:val="List4"/>
    <w:rsid w:val="00A117F5"/>
    <w:pPr>
      <w:ind w:firstLine="0"/>
    </w:pPr>
  </w:style>
  <w:style w:type="paragraph" w:styleId="ListContinue5">
    <w:name w:val="List Continue 5"/>
    <w:basedOn w:val="List5"/>
    <w:rsid w:val="00A117F5"/>
    <w:pPr>
      <w:ind w:firstLine="0"/>
    </w:pPr>
  </w:style>
  <w:style w:type="paragraph" w:styleId="ListNumber3">
    <w:name w:val="List Number 3"/>
    <w:basedOn w:val="List3"/>
    <w:rsid w:val="00A117F5"/>
    <w:pPr>
      <w:numPr>
        <w:numId w:val="5"/>
      </w:numPr>
    </w:pPr>
  </w:style>
  <w:style w:type="paragraph" w:styleId="ListNumber4">
    <w:name w:val="List Number 4"/>
    <w:basedOn w:val="List4"/>
    <w:rsid w:val="00A117F5"/>
    <w:pPr>
      <w:numPr>
        <w:numId w:val="6"/>
      </w:numPr>
    </w:pPr>
  </w:style>
  <w:style w:type="paragraph" w:styleId="ListNumber5">
    <w:name w:val="List Number 5"/>
    <w:basedOn w:val="List5"/>
    <w:rsid w:val="00A117F5"/>
    <w:pPr>
      <w:numPr>
        <w:numId w:val="7"/>
      </w:numPr>
    </w:pPr>
  </w:style>
  <w:style w:type="paragraph" w:styleId="BlockText">
    <w:name w:val="Block Text"/>
    <w:basedOn w:val="Normal"/>
    <w:rsid w:val="00A117F5"/>
    <w:pPr>
      <w:spacing w:after="120"/>
      <w:ind w:left="1440" w:right="1440"/>
    </w:pPr>
  </w:style>
  <w:style w:type="character" w:customStyle="1" w:styleId="Subscript">
    <w:name w:val="Subscript"/>
    <w:basedOn w:val="DefaultParagraphFont"/>
    <w:rsid w:val="00A117F5"/>
    <w:rPr>
      <w:sz w:val="16"/>
      <w:vertAlign w:val="subscript"/>
    </w:rPr>
  </w:style>
  <w:style w:type="character" w:customStyle="1" w:styleId="Superscript">
    <w:name w:val="Superscript"/>
    <w:basedOn w:val="DefaultParagraphFont"/>
    <w:rsid w:val="00A117F5"/>
    <w:rPr>
      <w:sz w:val="16"/>
      <w:vertAlign w:val="superscript"/>
    </w:rPr>
  </w:style>
  <w:style w:type="character" w:customStyle="1" w:styleId="Symbols">
    <w:name w:val="Symbols"/>
    <w:basedOn w:val="DefaultParagraphFont"/>
    <w:rsid w:val="00A117F5"/>
    <w:rPr>
      <w:rFonts w:ascii="Symbol" w:hAnsi="Symbol"/>
    </w:rPr>
  </w:style>
  <w:style w:type="character" w:customStyle="1" w:styleId="MenuOptions">
    <w:name w:val="Menu Options"/>
    <w:basedOn w:val="DefaultParagraphFont"/>
    <w:rsid w:val="00A117F5"/>
    <w:rPr>
      <w:rFonts w:ascii="Arial Narrow" w:hAnsi="Arial Narrow"/>
      <w:smallCaps/>
    </w:rPr>
  </w:style>
  <w:style w:type="character" w:customStyle="1" w:styleId="Buttons">
    <w:name w:val="Buttons"/>
    <w:basedOn w:val="DefaultParagraphFont"/>
    <w:rsid w:val="00A117F5"/>
    <w:rPr>
      <w:b/>
    </w:rPr>
  </w:style>
  <w:style w:type="character" w:customStyle="1" w:styleId="Underlined">
    <w:name w:val="Underlined"/>
    <w:basedOn w:val="DefaultParagraphFont"/>
    <w:rsid w:val="00A117F5"/>
    <w:rPr>
      <w:u w:val="single"/>
    </w:rPr>
  </w:style>
  <w:style w:type="paragraph" w:customStyle="1" w:styleId="TableBodyTextRight">
    <w:name w:val="Table Body Text Right"/>
    <w:basedOn w:val="TableBodyText"/>
    <w:rsid w:val="00A117F5"/>
    <w:pPr>
      <w:widowControl w:val="0"/>
      <w:autoSpaceDE w:val="0"/>
      <w:autoSpaceDN w:val="0"/>
      <w:adjustRightInd w:val="0"/>
      <w:jc w:val="right"/>
    </w:pPr>
    <w:rPr>
      <w:rFonts w:cs="Arial"/>
      <w:szCs w:val="18"/>
    </w:rPr>
  </w:style>
  <w:style w:type="paragraph" w:customStyle="1" w:styleId="CopyrightText">
    <w:name w:val="Copyright Text"/>
    <w:basedOn w:val="BodyText"/>
    <w:rsid w:val="00A117F5"/>
    <w:rPr>
      <w:sz w:val="18"/>
    </w:rPr>
  </w:style>
  <w:style w:type="paragraph" w:customStyle="1" w:styleId="BodySmallRight">
    <w:name w:val="Body Small Right"/>
    <w:basedOn w:val="BodyTextRight"/>
    <w:rsid w:val="00A117F5"/>
    <w:rPr>
      <w:sz w:val="18"/>
      <w:szCs w:val="18"/>
    </w:rPr>
  </w:style>
  <w:style w:type="paragraph" w:customStyle="1" w:styleId="MarginEdition">
    <w:name w:val="Margin Edition"/>
    <w:basedOn w:val="MarginNote"/>
    <w:rsid w:val="00A117F5"/>
    <w:pPr>
      <w:spacing w:before="0" w:after="0"/>
    </w:pPr>
    <w:rPr>
      <w:rFonts w:ascii="Times New Roman" w:hAnsi="Times New Roman"/>
      <w:color w:val="999999"/>
    </w:rPr>
  </w:style>
  <w:style w:type="paragraph" w:customStyle="1" w:styleId="Spacer">
    <w:name w:val="Spacer"/>
    <w:basedOn w:val="Normal"/>
    <w:rsid w:val="00A117F5"/>
    <w:rPr>
      <w:sz w:val="2"/>
      <w:szCs w:val="2"/>
    </w:rPr>
  </w:style>
  <w:style w:type="character" w:customStyle="1" w:styleId="Small">
    <w:name w:val="Small"/>
    <w:basedOn w:val="DefaultParagraphFont"/>
    <w:rsid w:val="00A117F5"/>
    <w:rPr>
      <w:sz w:val="16"/>
    </w:rPr>
  </w:style>
  <w:style w:type="paragraph" w:customStyle="1" w:styleId="WideTable">
    <w:name w:val="Wide Table"/>
    <w:basedOn w:val="Normal"/>
    <w:rsid w:val="00A117F5"/>
    <w:pPr>
      <w:ind w:left="-1418"/>
    </w:pPr>
    <w:rPr>
      <w:sz w:val="2"/>
      <w:szCs w:val="2"/>
    </w:rPr>
  </w:style>
  <w:style w:type="character" w:styleId="PageNumber">
    <w:name w:val="page number"/>
    <w:basedOn w:val="DefaultParagraphFont"/>
    <w:rsid w:val="00A117F5"/>
  </w:style>
  <w:style w:type="paragraph" w:styleId="Quote">
    <w:name w:val="Quote"/>
    <w:basedOn w:val="Heading1"/>
    <w:link w:val="QuoteChar"/>
    <w:qFormat/>
    <w:rsid w:val="00A117F5"/>
    <w:rPr>
      <w:b w:val="0"/>
      <w:sz w:val="72"/>
      <w:szCs w:val="72"/>
      <w:lang w:val="en-NZ"/>
    </w:rPr>
  </w:style>
  <w:style w:type="character" w:customStyle="1" w:styleId="QuoteChar">
    <w:name w:val="Quote Char"/>
    <w:basedOn w:val="DefaultParagraphFont"/>
    <w:link w:val="Quote"/>
    <w:rsid w:val="00A117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17F5"/>
    <w:pPr>
      <w:pageBreakBefore/>
    </w:pPr>
  </w:style>
  <w:style w:type="paragraph" w:customStyle="1" w:styleId="Border">
    <w:name w:val="Border"/>
    <w:basedOn w:val="Normal"/>
    <w:qFormat/>
    <w:rsid w:val="00A117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17F5"/>
    <w:rPr>
      <w:b/>
      <w:bCs/>
      <w:i/>
      <w:iCs/>
      <w:color w:val="auto"/>
    </w:rPr>
  </w:style>
  <w:style w:type="paragraph" w:styleId="IntenseQuote">
    <w:name w:val="Intense Quote"/>
    <w:basedOn w:val="Normal"/>
    <w:next w:val="Normal"/>
    <w:link w:val="IntenseQuoteChar"/>
    <w:uiPriority w:val="30"/>
    <w:qFormat/>
    <w:rsid w:val="00A117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17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17F5"/>
    <w:rPr>
      <w:smallCaps/>
      <w:color w:val="auto"/>
      <w:u w:val="single"/>
    </w:rPr>
  </w:style>
  <w:style w:type="character" w:styleId="IntenseReference">
    <w:name w:val="Intense Reference"/>
    <w:basedOn w:val="DefaultParagraphFont"/>
    <w:uiPriority w:val="32"/>
    <w:qFormat/>
    <w:rsid w:val="00A117F5"/>
    <w:rPr>
      <w:b/>
      <w:bCs/>
      <w:smallCaps/>
      <w:color w:val="auto"/>
      <w:spacing w:val="5"/>
      <w:u w:val="single"/>
    </w:rPr>
  </w:style>
  <w:style w:type="paragraph" w:customStyle="1" w:styleId="2ColumnHeading">
    <w:name w:val="2Column Heading"/>
    <w:basedOn w:val="BodyText"/>
    <w:qFormat/>
    <w:rsid w:val="00A117F5"/>
    <w:pPr>
      <w:spacing w:after="60"/>
      <w:ind w:left="-2268"/>
    </w:pPr>
    <w:rPr>
      <w:b/>
    </w:rPr>
  </w:style>
  <w:style w:type="paragraph" w:customStyle="1" w:styleId="Heading1TOC">
    <w:name w:val="Heading1 TOC"/>
    <w:basedOn w:val="Normal"/>
    <w:qFormat/>
    <w:rsid w:val="00A117F5"/>
    <w:pPr>
      <w:spacing w:before="240" w:after="120"/>
    </w:pPr>
    <w:rPr>
      <w:rFonts w:ascii="Times New Roman" w:hAnsi="Times New Roman"/>
      <w:b/>
      <w:sz w:val="32"/>
    </w:rPr>
  </w:style>
  <w:style w:type="paragraph" w:customStyle="1" w:styleId="Heading2TOC">
    <w:name w:val="Heading2 TOC"/>
    <w:basedOn w:val="Normal"/>
    <w:qFormat/>
    <w:rsid w:val="00A117F5"/>
    <w:pPr>
      <w:spacing w:before="240" w:after="60"/>
    </w:pPr>
    <w:rPr>
      <w:rFonts w:ascii="Times New Roman" w:hAnsi="Times New Roman"/>
      <w:b/>
      <w:sz w:val="28"/>
    </w:rPr>
  </w:style>
  <w:style w:type="character" w:customStyle="1" w:styleId="Underline">
    <w:name w:val="Underline"/>
    <w:basedOn w:val="DefaultParagraphFont"/>
    <w:qFormat/>
    <w:rsid w:val="00A117F5"/>
    <w:rPr>
      <w:u w:val="single"/>
    </w:rPr>
  </w:style>
  <w:style w:type="paragraph" w:styleId="BalloonText">
    <w:name w:val="Balloon Text"/>
    <w:basedOn w:val="Normal"/>
    <w:link w:val="BalloonTextChar"/>
    <w:rsid w:val="00A117F5"/>
    <w:rPr>
      <w:rFonts w:ascii="Tahoma" w:hAnsi="Tahoma" w:cs="Tahoma"/>
      <w:sz w:val="16"/>
      <w:szCs w:val="16"/>
    </w:rPr>
  </w:style>
  <w:style w:type="character" w:customStyle="1" w:styleId="BalloonTextChar">
    <w:name w:val="Balloon Text Char"/>
    <w:basedOn w:val="DefaultParagraphFont"/>
    <w:link w:val="BalloonText"/>
    <w:rsid w:val="00A117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17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17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1630</Words>
  <Characters>10044</Characters>
  <Application>Microsoft Office Word</Application>
  <DocSecurity>0</DocSecurity>
  <Lines>366</Lines>
  <Paragraphs>208</Paragraphs>
  <ScaleCrop>false</ScaleCrop>
  <Company>Author-it Software Corporation Ltd.</Company>
  <LinksUpToDate>false</LinksUpToDate>
  <CharactersWithSpaces>11605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RGRPSH202A Assist with transportation of horses</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2012-05-26T20:23:00Z</dcterms:created>
  <dcterms:modified xsi:type="dcterms:W3CDTF">2012-05-26T20:23:00Z</dcterms:modified>
</cp:coreProperties>
</file>