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DF2" w:rsidP="00343DF2">
      <w:pPr>
        <w:pStyle w:val="Title"/>
      </w:pPr>
      <w:r>
        <w:fldChar w:fldCharType="begin"/>
      </w:r>
      <w:r>
        <w:instrText xml:space="preserve"> TITLE   \* MERGEFORMAT </w:instrText>
      </w:r>
      <w:r>
        <w:fldChar w:fldCharType="separate"/>
      </w:r>
      <w:r>
        <w:t>RGRPSH201A Handle horses</w:t>
      </w:r>
      <w:r>
        <w:fldChar w:fldCharType="end"/>
      </w:r>
    </w:p>
    <w:p w:rsidR="00343DF2" w:rsidP="00343DF2">
      <w:pPr>
        <w:pStyle w:val="Version"/>
        <w:sectPr w:rsidSect="00151F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F26" w:rsidP="00151F26">
      <w:pPr>
        <w:pStyle w:val="SuperHeading"/>
      </w:pPr>
      <w:r w:rsidRPr="00151F26">
        <w:t>RGRPSH201A Handle horses</w:t>
      </w:r>
    </w:p>
    <w:p w:rsidR="00000000" w:rsidRPr="00151F26" w:rsidP="00151F26">
      <w:pPr>
        <w:pStyle w:val="Heading1"/>
      </w:pPr>
      <w:bookmarkStart w:id="1" w:name="O_273042"/>
      <w:bookmarkEnd w:id="1"/>
      <w:r w:rsidRPr="00151F26">
        <w:t>Modification History</w:t>
      </w:r>
    </w:p>
    <w:p w:rsidR="00000000" w:rsidRPr="00151F26" w:rsidP="00151F26">
      <w:pPr>
        <w:pStyle w:val="BodyText"/>
      </w:pPr>
      <w:r w:rsidRPr="00151F26">
        <w:t>Not Applicable</w:t>
      </w:r>
    </w:p>
    <w:p w:rsidR="00000000" w:rsidRPr="00151F26" w:rsidP="00151F26">
      <w:pPr>
        <w:pStyle w:val="AllowPageBreak"/>
      </w:pPr>
    </w:p>
    <w:p w:rsidR="00000000" w:rsidRPr="00151F26" w:rsidP="00151F26">
      <w:pPr>
        <w:pStyle w:val="Heading1"/>
      </w:pPr>
      <w:bookmarkStart w:id="2" w:name="O_216785"/>
      <w:bookmarkEnd w:id="2"/>
      <w:r w:rsidRPr="00151F26">
        <w:t>Unit Descriptor</w:t>
      </w:r>
    </w:p>
    <w:tbl>
      <w:tblPr>
        <w:tblW w:w="0" w:type="auto"/>
        <w:tblLayout w:type="fixed"/>
        <w:tblCellMar>
          <w:left w:w="62" w:type="dxa"/>
          <w:right w:w="62" w:type="dxa"/>
        </w:tblCellMar>
        <w:tblLook w:val="0000"/>
      </w:tblPr>
      <w:tblGrid>
        <w:gridCol w:w="2657"/>
        <w:gridCol w:w="5865"/>
      </w:tblGrid>
      <w:tr w:rsidTr="00343DF2">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151F26" w:rsidP="00151F26">
            <w:pPr>
              <w:pStyle w:val="BodyText"/>
            </w:pPr>
            <w:r w:rsidRPr="00151F26">
              <w:t>This unit of competency specifies the outcomes required to identify, and safely catch, control and handle racehorses for the p</w:t>
            </w:r>
            <w:r w:rsidRPr="00151F26">
              <w:t>urposes of training and racing.</w:t>
            </w:r>
          </w:p>
          <w:p w:rsidR="00000000" w:rsidRPr="00151F26" w:rsidP="00151F26">
            <w:pPr>
              <w:pStyle w:val="BodyText"/>
            </w:pPr>
            <w:r w:rsidRPr="00151F26">
              <w:t>It is recommended that RGRCMN201A Follow OHS procedures and observe environmental work practices be delivered in conjunction with or before this unit of competency.</w:t>
            </w:r>
          </w:p>
          <w:p w:rsidR="00000000" w:rsidRPr="00151F26" w:rsidP="00151F26">
            <w:pPr>
              <w:pStyle w:val="BodyText"/>
            </w:pPr>
            <w:r w:rsidRPr="00151F26">
              <w:t>This unit of competency operates in work environments of ra</w:t>
            </w:r>
            <w:r w:rsidRPr="00151F26">
              <w:t>cing stables, paddocks, yards, racecourses and public areas.</w:t>
            </w:r>
          </w:p>
          <w:p w:rsidR="00000000" w:rsidRPr="00151F26" w:rsidP="00151F26">
            <w:pPr>
              <w:pStyle w:val="BodyText"/>
            </w:pPr>
            <w:r w:rsidRPr="00151F26">
              <w:t>Licensing, legislative, regulatory or certification requirements may apply to this unit. Check with your State Principal Racing Authority for current license or registration requirements.</w:t>
            </w:r>
          </w:p>
        </w:tc>
      </w:tr>
    </w:tbl>
    <w:p w:rsidR="00343DF2" w:rsidP="00151F26">
      <w:pPr>
        <w:pStyle w:val="BodyText"/>
      </w:pPr>
    </w:p>
    <w:p w:rsidR="00343DF2" w:rsidP="00151F26">
      <w:pPr>
        <w:pStyle w:val="BodyText"/>
      </w:pPr>
    </w:p>
    <w:p w:rsidR="00000000" w:rsidRPr="00151F26" w:rsidP="00151F26">
      <w:pPr>
        <w:pStyle w:val="Heading1"/>
      </w:pPr>
      <w:bookmarkStart w:id="3" w:name="O_216789"/>
      <w:bookmarkEnd w:id="3"/>
      <w:r w:rsidRPr="00151F26">
        <w:t>Application of the Unit</w:t>
      </w:r>
    </w:p>
    <w:tbl>
      <w:tblPr>
        <w:tblW w:w="0" w:type="auto"/>
        <w:tblLayout w:type="fixed"/>
        <w:tblCellMar>
          <w:left w:w="62" w:type="dxa"/>
          <w:right w:w="62" w:type="dxa"/>
        </w:tblCellMar>
        <w:tblLook w:val="0000"/>
      </w:tblPr>
      <w:tblGrid>
        <w:gridCol w:w="2745"/>
        <w:gridCol w:w="5777"/>
      </w:tblGrid>
      <w:tr w:rsidTr="00343DF2">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151F26" w:rsidP="00151F26">
            <w:pPr>
              <w:pStyle w:val="BodyText"/>
            </w:pPr>
            <w:r w:rsidRPr="00151F26">
              <w:t>This unit of competency supports stablehands, strappers, trainers and others authorised to handle horses.</w:t>
            </w:r>
          </w:p>
          <w:p w:rsidR="00000000" w:rsidRPr="00151F26" w:rsidP="00151F26">
            <w:pPr>
              <w:pStyle w:val="BodyText"/>
            </w:pPr>
            <w:r w:rsidRPr="00151F26">
              <w:t xml:space="preserve">Competencies attained in this unit apply to the harness and thoroughbred codes of the </w:t>
            </w:r>
            <w:r w:rsidRPr="00151F26">
              <w:t>industry. Consequently when performance criteria are applied they will relate to the harness or thoroughbred code and statements of attainment will reflect this distinction.</w:t>
            </w:r>
          </w:p>
          <w:p w:rsidR="00000000" w:rsidRPr="00151F26" w:rsidP="00151F26">
            <w:pPr>
              <w:pStyle w:val="BodyText"/>
            </w:pPr>
            <w:r w:rsidRPr="00151F26">
              <w:t>This unit can be contextualised for other industries while also maintaining the in</w:t>
            </w:r>
            <w:r w:rsidRPr="00151F26">
              <w:t xml:space="preserve">tegrity of the unit. </w:t>
            </w:r>
          </w:p>
        </w:tc>
      </w:tr>
    </w:tbl>
    <w:p w:rsidR="00343DF2" w:rsidP="00151F26">
      <w:pPr>
        <w:pStyle w:val="BodyText"/>
      </w:pPr>
    </w:p>
    <w:p w:rsidR="00343DF2" w:rsidP="00151F26">
      <w:pPr>
        <w:pStyle w:val="BodyText"/>
      </w:pPr>
    </w:p>
    <w:p w:rsidR="00000000" w:rsidRPr="00151F26" w:rsidP="00151F26">
      <w:pPr>
        <w:pStyle w:val="Heading1"/>
      </w:pPr>
      <w:bookmarkStart w:id="4" w:name="O_281302"/>
      <w:bookmarkEnd w:id="4"/>
      <w:r w:rsidRPr="00151F26">
        <w:t>Licensing/Regulatory Information</w:t>
      </w:r>
    </w:p>
    <w:p w:rsidR="00000000" w:rsidRPr="00151F26" w:rsidP="00151F26">
      <w:pPr>
        <w:pStyle w:val="BodyText"/>
      </w:pPr>
      <w:r w:rsidRPr="00151F26">
        <w:t>Refer to Unit Descriptor</w:t>
      </w:r>
    </w:p>
    <w:p w:rsidR="00000000" w:rsidRPr="00151F26" w:rsidP="00151F26">
      <w:pPr>
        <w:pStyle w:val="AllowPageBreak"/>
      </w:pPr>
    </w:p>
    <w:p w:rsidR="00000000" w:rsidRPr="00151F26" w:rsidP="00151F26">
      <w:pPr>
        <w:pStyle w:val="Heading1"/>
      </w:pPr>
      <w:bookmarkStart w:id="5" w:name="O_216787"/>
      <w:bookmarkEnd w:id="5"/>
      <w:r w:rsidRPr="00151F26">
        <w:t>Pre-Requisites</w:t>
      </w:r>
    </w:p>
    <w:tbl>
      <w:tblPr>
        <w:tblW w:w="0" w:type="auto"/>
        <w:tblLayout w:type="fixed"/>
        <w:tblCellMar>
          <w:left w:w="62" w:type="dxa"/>
          <w:right w:w="62" w:type="dxa"/>
        </w:tblCellMar>
        <w:tblLook w:val="0000"/>
      </w:tblPr>
      <w:tblGrid>
        <w:gridCol w:w="2775"/>
        <w:gridCol w:w="1295"/>
        <w:gridCol w:w="4452"/>
      </w:tblGrid>
      <w:tr w:rsidTr="00343DF2">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151F26">
            <w:pPr>
              <w:pStyle w:val="BodyText"/>
              <w:rPr>
                <w:lang w:val="en-NZ"/>
              </w:rPr>
            </w:pPr>
          </w:p>
        </w:tc>
      </w:tr>
      <w:tr w:rsidTr="00343DF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p>
        </w:tc>
      </w:tr>
      <w:tr w:rsidTr="00343DF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151F26" w:rsidP="00151F26">
            <w:pPr>
              <w:pStyle w:val="BodyText"/>
            </w:pPr>
          </w:p>
        </w:tc>
      </w:tr>
    </w:tbl>
    <w:p w:rsidR="00343DF2" w:rsidP="00151F26">
      <w:pPr>
        <w:pStyle w:val="BodyText"/>
      </w:pPr>
    </w:p>
    <w:p w:rsidR="00343DF2" w:rsidP="00151F26">
      <w:pPr>
        <w:pStyle w:val="BodyText"/>
      </w:pPr>
    </w:p>
    <w:p w:rsidR="00000000" w:rsidRPr="00151F26" w:rsidP="00151F26">
      <w:pPr>
        <w:pStyle w:val="Heading1"/>
      </w:pPr>
      <w:bookmarkStart w:id="6" w:name="O_216786"/>
      <w:bookmarkEnd w:id="6"/>
      <w:r w:rsidRPr="00151F26">
        <w:t>Employability Skills Information</w:t>
      </w:r>
    </w:p>
    <w:tbl>
      <w:tblPr>
        <w:tblW w:w="0" w:type="auto"/>
        <w:tblLayout w:type="fixed"/>
        <w:tblCellMar>
          <w:left w:w="62" w:type="dxa"/>
          <w:right w:w="62" w:type="dxa"/>
        </w:tblCellMar>
        <w:tblLook w:val="0000"/>
      </w:tblPr>
      <w:tblGrid>
        <w:gridCol w:w="2802"/>
        <w:gridCol w:w="5720"/>
      </w:tblGrid>
      <w:tr w:rsidTr="00343DF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51F26" w:rsidP="00151F26">
            <w:pPr>
              <w:pStyle w:val="BodyText"/>
            </w:pPr>
            <w:r w:rsidRPr="00151F26">
              <w:t>This unit contains employability skills.</w:t>
            </w:r>
          </w:p>
        </w:tc>
      </w:tr>
    </w:tbl>
    <w:p w:rsidR="00343DF2" w:rsidP="00151F26">
      <w:pPr>
        <w:pStyle w:val="BodyText"/>
      </w:pPr>
    </w:p>
    <w:p w:rsidR="00343DF2" w:rsidP="00151F26">
      <w:pPr>
        <w:pStyle w:val="BodyText"/>
      </w:pPr>
    </w:p>
    <w:p w:rsidR="00000000" w:rsidRPr="00151F26" w:rsidP="00151F26">
      <w:pPr>
        <w:pStyle w:val="Heading1"/>
      </w:pPr>
      <w:bookmarkStart w:id="7" w:name="O_291088"/>
      <w:bookmarkEnd w:id="7"/>
      <w:r w:rsidRPr="00151F26">
        <w:t>Elements and Performance Criteria Pre-Content</w:t>
      </w:r>
    </w:p>
    <w:tbl>
      <w:tblPr>
        <w:tblW w:w="0" w:type="auto"/>
        <w:tblLayout w:type="fixed"/>
        <w:tblCellMar>
          <w:left w:w="62" w:type="dxa"/>
          <w:right w:w="62" w:type="dxa"/>
        </w:tblCellMar>
        <w:tblLook w:val="0000"/>
      </w:tblPr>
      <w:tblGrid>
        <w:gridCol w:w="2590"/>
        <w:gridCol w:w="5932"/>
      </w:tblGrid>
      <w:tr w:rsidTr="00343DF2">
        <w:tblPrEx>
          <w:tblW w:w="0" w:type="auto"/>
          <w:tblLayout w:type="fixed"/>
          <w:tblCellMar>
            <w:left w:w="62" w:type="dxa"/>
            <w:right w:w="62" w:type="dxa"/>
          </w:tblCellMar>
          <w:tblLook w:val="0000"/>
        </w:tblPrEx>
        <w:tc>
          <w:tcPr>
            <w:tcW w:w="2590" w:type="dxa"/>
            <w:tcBorders>
              <w:top w:val="single" w:sz="6" w:space="0" w:color="auto"/>
              <w:left w:val="nil"/>
              <w:bottom w:val="nil"/>
              <w:right w:val="nil"/>
            </w:tcBorders>
            <w:tcMar>
              <w:top w:w="0" w:type="dxa"/>
              <w:left w:w="62" w:type="dxa"/>
              <w:bottom w:w="0" w:type="dxa"/>
              <w:right w:w="62" w:type="dxa"/>
            </w:tcMar>
          </w:tcPr>
          <w:p w:rsidR="00000000" w:rsidP="00151F26">
            <w:pPr>
              <w:pStyle w:val="BodyText"/>
              <w:rPr>
                <w:lang w:val="en-NZ"/>
              </w:rPr>
            </w:pPr>
            <w:r w:rsidRPr="00151F26">
              <w:t>Elements describe the essential outcomes of a unit of competency.</w:t>
            </w:r>
          </w:p>
        </w:tc>
        <w:tc>
          <w:tcPr>
            <w:tcW w:w="5932" w:type="dxa"/>
            <w:tcBorders>
              <w:top w:val="single" w:sz="6" w:space="0" w:color="auto"/>
              <w:left w:val="nil"/>
              <w:bottom w:val="nil"/>
              <w:right w:val="nil"/>
            </w:tcBorders>
            <w:tcMar>
              <w:top w:w="0" w:type="dxa"/>
              <w:left w:w="62" w:type="dxa"/>
              <w:bottom w:w="0" w:type="dxa"/>
              <w:right w:w="62" w:type="dxa"/>
            </w:tcMar>
          </w:tcPr>
          <w:p w:rsidR="00000000" w:rsidRPr="00151F26" w:rsidP="00151F26">
            <w:pPr>
              <w:pStyle w:val="BodyText"/>
            </w:pPr>
            <w:r w:rsidRPr="00151F26">
              <w:t xml:space="preserve">Performance criteria describe the performance needed to demonstrate achievement of </w:t>
            </w:r>
            <w:r w:rsidRPr="00151F26">
              <w:t>the element. Where bold italicised text is used, further information is detailed in the required skills and knowledge section and the range statement. Assessment of performance is to be consistent with the evidence guide.</w:t>
            </w:r>
          </w:p>
        </w:tc>
      </w:tr>
    </w:tbl>
    <w:p w:rsidR="00000000" w:rsidRPr="00151F26" w:rsidP="00151F26">
      <w:pPr>
        <w:pStyle w:val="BodyText"/>
      </w:pPr>
    </w:p>
    <w:p w:rsidR="00000000" w:rsidRPr="00151F26" w:rsidP="00151F26">
      <w:pPr>
        <w:pStyle w:val="AllowPageBreak"/>
      </w:pPr>
    </w:p>
    <w:p w:rsidR="00000000" w:rsidRPr="00151F26" w:rsidP="00151F26">
      <w:pPr>
        <w:pStyle w:val="Heading1"/>
      </w:pPr>
      <w:bookmarkStart w:id="8" w:name="O_237756"/>
      <w:bookmarkEnd w:id="8"/>
      <w:r w:rsidRPr="00151F26">
        <w:t>Elements and Performance Criteria</w:t>
      </w:r>
    </w:p>
    <w:tbl>
      <w:tblPr>
        <w:tblW w:w="0" w:type="auto"/>
        <w:tblLayout w:type="fixed"/>
        <w:tblCellMar>
          <w:left w:w="62" w:type="dxa"/>
          <w:right w:w="62" w:type="dxa"/>
        </w:tblCellMar>
        <w:tblLook w:val="0000"/>
      </w:tblPr>
      <w:tblGrid>
        <w:gridCol w:w="2590"/>
        <w:gridCol w:w="5932"/>
      </w:tblGrid>
      <w:tr w:rsidTr="00343DF2">
        <w:tblPrEx>
          <w:tblW w:w="0" w:type="auto"/>
          <w:tblLayout w:type="fixed"/>
          <w:tblCellMar>
            <w:left w:w="62" w:type="dxa"/>
            <w:right w:w="62" w:type="dxa"/>
          </w:tblCellMar>
          <w:tblLook w:val="0000"/>
        </w:tblPrEx>
        <w:trPr>
          <w:tblHeader/>
        </w:trPr>
        <w:tc>
          <w:tcPr>
            <w:tcW w:w="2590" w:type="dxa"/>
            <w:tcBorders>
              <w:top w:val="nil"/>
              <w:left w:val="nil"/>
              <w:bottom w:val="single" w:sz="6" w:space="0" w:color="auto"/>
              <w:right w:val="nil"/>
            </w:tcBorders>
            <w:tcMar>
              <w:top w:w="0" w:type="dxa"/>
              <w:left w:w="62" w:type="dxa"/>
              <w:bottom w:w="0" w:type="dxa"/>
              <w:right w:w="62" w:type="dxa"/>
            </w:tcMar>
          </w:tcPr>
          <w:p w:rsidR="00000000" w:rsidRPr="00151F26" w:rsidP="00151F26">
            <w:pPr>
              <w:pStyle w:val="BodyText"/>
            </w:pPr>
            <w:r w:rsidRPr="00151F26">
              <w:rPr>
                <w:rStyle w:val="SpecialBold"/>
              </w:rPr>
              <w:t>ELEMENT</w:t>
            </w:r>
          </w:p>
        </w:tc>
        <w:tc>
          <w:tcPr>
            <w:tcW w:w="5932" w:type="dxa"/>
            <w:tcBorders>
              <w:top w:val="nil"/>
              <w:left w:val="nil"/>
              <w:bottom w:val="single" w:sz="6" w:space="0" w:color="auto"/>
              <w:right w:val="nil"/>
            </w:tcBorders>
            <w:tcMar>
              <w:top w:w="0" w:type="dxa"/>
              <w:left w:w="62" w:type="dxa"/>
              <w:bottom w:w="0" w:type="dxa"/>
              <w:right w:w="62" w:type="dxa"/>
            </w:tcMar>
          </w:tcPr>
          <w:p w:rsidR="00000000" w:rsidP="00151F26">
            <w:pPr>
              <w:pStyle w:val="BodyText"/>
              <w:rPr>
                <w:lang w:val="en-NZ"/>
              </w:rPr>
            </w:pPr>
            <w:r w:rsidRPr="00151F26">
              <w:rPr>
                <w:rStyle w:val="SpecialBold"/>
              </w:rPr>
              <w:t>PERFORMANCE CRITERIA</w:t>
            </w:r>
          </w:p>
        </w:tc>
      </w:tr>
      <w:tr w:rsidTr="00343DF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t>Identify horses.</w:t>
            </w:r>
          </w:p>
        </w:tc>
        <w:tc>
          <w:tcPr>
            <w:tcW w:w="5932" w:type="dxa"/>
            <w:tcBorders>
              <w:top w:val="nil"/>
              <w:left w:val="nil"/>
              <w:bottom w:val="nil"/>
              <w:right w:val="nil"/>
            </w:tcBorders>
            <w:tcMar>
              <w:top w:w="0" w:type="dxa"/>
              <w:left w:w="62" w:type="dxa"/>
              <w:bottom w:w="0" w:type="dxa"/>
              <w:right w:w="62" w:type="dxa"/>
            </w:tcMar>
          </w:tcPr>
          <w:p w:rsidR="00000000" w:rsidRPr="00151F26" w:rsidP="00151F26">
            <w:pPr>
              <w:pStyle w:val="List"/>
            </w:pPr>
            <w:r w:rsidRPr="00151F26">
              <w:t>1.</w:t>
            </w:r>
            <w:r w:rsidRPr="00151F26">
              <w:tab/>
            </w:r>
            <w:r w:rsidRPr="00151F26">
              <w:rPr>
                <w:rStyle w:val="BoldandItalics"/>
              </w:rPr>
              <w:t>Features</w:t>
            </w:r>
            <w:r w:rsidRPr="00151F26">
              <w:t xml:space="preserve"> used to identify horses are evaluated. </w:t>
            </w:r>
          </w:p>
          <w:p w:rsidR="00000000" w:rsidP="00151F26">
            <w:pPr>
              <w:pStyle w:val="List"/>
              <w:rPr>
                <w:lang w:val="en-NZ"/>
              </w:rPr>
            </w:pPr>
            <w:r w:rsidRPr="00151F26">
              <w:t>2.</w:t>
            </w:r>
            <w:r w:rsidRPr="00151F26">
              <w:tab/>
              <w:t xml:space="preserve">Horses are identified using </w:t>
            </w:r>
            <w:r w:rsidRPr="00151F26">
              <w:rPr>
                <w:rStyle w:val="BoldandItalics"/>
              </w:rPr>
              <w:t>industry standards</w:t>
            </w:r>
            <w:r w:rsidRPr="00151F26">
              <w:t xml:space="preserve"> . </w:t>
            </w:r>
          </w:p>
        </w:tc>
      </w:tr>
      <w:tr w:rsidTr="00343DF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t>Safely approach, catch and lead horses.</w:t>
            </w:r>
          </w:p>
        </w:tc>
        <w:tc>
          <w:tcPr>
            <w:tcW w:w="5932" w:type="dxa"/>
            <w:tcBorders>
              <w:top w:val="nil"/>
              <w:left w:val="nil"/>
              <w:bottom w:val="nil"/>
              <w:right w:val="nil"/>
            </w:tcBorders>
            <w:tcMar>
              <w:top w:w="0" w:type="dxa"/>
              <w:left w:w="62" w:type="dxa"/>
              <w:bottom w:w="0" w:type="dxa"/>
              <w:right w:w="62" w:type="dxa"/>
            </w:tcMar>
          </w:tcPr>
          <w:p w:rsidR="00000000" w:rsidRPr="00151F26" w:rsidP="00151F26">
            <w:pPr>
              <w:pStyle w:val="List"/>
            </w:pPr>
            <w:r w:rsidRPr="00151F26">
              <w:t>3.</w:t>
            </w:r>
            <w:r w:rsidRPr="00151F26">
              <w:tab/>
            </w:r>
            <w:r w:rsidRPr="00151F26">
              <w:rPr>
                <w:rStyle w:val="BoldandItalics"/>
              </w:rPr>
              <w:t>Behaviour and level of edu</w:t>
            </w:r>
            <w:r w:rsidRPr="00151F26">
              <w:rPr>
                <w:rStyle w:val="BoldandItalics"/>
              </w:rPr>
              <w:t>cation of horses</w:t>
            </w:r>
            <w:r w:rsidRPr="00151F26">
              <w:t xml:space="preserve"> are identified and considered prior to handling. </w:t>
            </w:r>
          </w:p>
          <w:p w:rsidR="00000000" w:rsidRPr="00151F26" w:rsidP="00151F26">
            <w:pPr>
              <w:pStyle w:val="List"/>
            </w:pPr>
            <w:r w:rsidRPr="00151F26">
              <w:t>4.</w:t>
            </w:r>
            <w:r w:rsidRPr="00151F26">
              <w:tab/>
            </w:r>
            <w:r w:rsidRPr="00151F26">
              <w:rPr>
                <w:rStyle w:val="BoldandItalics"/>
              </w:rPr>
              <w:t>Risks</w:t>
            </w:r>
            <w:r w:rsidRPr="00151F26">
              <w:t xml:space="preserve"> associated with catching and leading horses are evaluated. </w:t>
            </w:r>
          </w:p>
          <w:p w:rsidR="00000000" w:rsidRPr="00151F26" w:rsidP="00151F26">
            <w:pPr>
              <w:pStyle w:val="List"/>
            </w:pPr>
            <w:r w:rsidRPr="00151F26">
              <w:t>5.</w:t>
            </w:r>
            <w:r w:rsidRPr="00151F26">
              <w:tab/>
              <w:t xml:space="preserve">Appropriate </w:t>
            </w:r>
            <w:r w:rsidRPr="00151F26">
              <w:rPr>
                <w:rStyle w:val="BoldandItalics"/>
              </w:rPr>
              <w:t>gear</w:t>
            </w:r>
            <w:r w:rsidRPr="00151F26">
              <w:t xml:space="preserve"> for catching and leading horses is correctly identified and applied. </w:t>
            </w:r>
          </w:p>
          <w:p w:rsidR="00000000" w:rsidRPr="00151F26" w:rsidP="00151F26">
            <w:pPr>
              <w:pStyle w:val="List"/>
            </w:pPr>
            <w:r w:rsidRPr="00151F26">
              <w:t>6.</w:t>
            </w:r>
            <w:r w:rsidRPr="00151F26">
              <w:tab/>
            </w:r>
            <w:r w:rsidRPr="00151F26">
              <w:t xml:space="preserve">Horses are approached and caught . </w:t>
            </w:r>
          </w:p>
          <w:p w:rsidR="00000000" w:rsidP="00151F26">
            <w:pPr>
              <w:pStyle w:val="List"/>
              <w:rPr>
                <w:lang w:val="en-NZ"/>
              </w:rPr>
            </w:pPr>
            <w:r w:rsidRPr="00151F26">
              <w:t>7.</w:t>
            </w:r>
            <w:r w:rsidRPr="00151F26">
              <w:tab/>
              <w:t xml:space="preserve">Effective </w:t>
            </w:r>
            <w:r w:rsidRPr="00151F26">
              <w:rPr>
                <w:rStyle w:val="BoldandItalics"/>
              </w:rPr>
              <w:t>leading techniques</w:t>
            </w:r>
            <w:r w:rsidRPr="00151F26">
              <w:t xml:space="preserve"> are demonstrated. </w:t>
            </w:r>
          </w:p>
        </w:tc>
      </w:tr>
      <w:tr w:rsidTr="00343DF2">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t>Control horses in training and competition environments.</w:t>
            </w:r>
          </w:p>
        </w:tc>
        <w:tc>
          <w:tcPr>
            <w:tcW w:w="5932" w:type="dxa"/>
            <w:tcBorders>
              <w:top w:val="nil"/>
              <w:left w:val="nil"/>
              <w:bottom w:val="nil"/>
              <w:right w:val="nil"/>
            </w:tcBorders>
            <w:tcMar>
              <w:top w:w="0" w:type="dxa"/>
              <w:left w:w="62" w:type="dxa"/>
              <w:bottom w:w="0" w:type="dxa"/>
              <w:right w:w="62" w:type="dxa"/>
            </w:tcMar>
          </w:tcPr>
          <w:p w:rsidR="00000000" w:rsidRPr="00151F26" w:rsidP="00151F26">
            <w:pPr>
              <w:pStyle w:val="List"/>
            </w:pPr>
            <w:r w:rsidRPr="00151F26">
              <w:t>8.</w:t>
            </w:r>
            <w:r w:rsidRPr="00151F26">
              <w:tab/>
              <w:t xml:space="preserve">Risks associated with handling horses in </w:t>
            </w:r>
            <w:r w:rsidRPr="00151F26">
              <w:rPr>
                <w:rStyle w:val="BoldandItalics"/>
              </w:rPr>
              <w:t>public areas</w:t>
            </w:r>
            <w:r w:rsidRPr="00151F26">
              <w:t xml:space="preserve"> are evaluated. </w:t>
            </w:r>
          </w:p>
          <w:p w:rsidR="00000000" w:rsidRPr="00151F26" w:rsidP="00151F26">
            <w:pPr>
              <w:pStyle w:val="List"/>
            </w:pPr>
            <w:r w:rsidRPr="00151F26">
              <w:t>9.</w:t>
            </w:r>
            <w:r w:rsidRPr="00151F26">
              <w:tab/>
              <w:t xml:space="preserve">Safe leading, </w:t>
            </w:r>
            <w:r w:rsidRPr="00151F26">
              <w:rPr>
                <w:rStyle w:val="BoldandItalics"/>
              </w:rPr>
              <w:t>holding and controlli</w:t>
            </w:r>
            <w:r w:rsidRPr="00151F26">
              <w:rPr>
                <w:rStyle w:val="BoldandItalics"/>
              </w:rPr>
              <w:t>ng techniques</w:t>
            </w:r>
            <w:r w:rsidRPr="00151F26">
              <w:t xml:space="preserve"> are applied to horses. </w:t>
            </w:r>
          </w:p>
          <w:p w:rsidR="00000000" w:rsidRPr="00151F26" w:rsidP="00151F26">
            <w:pPr>
              <w:pStyle w:val="List"/>
            </w:pPr>
            <w:r w:rsidRPr="00151F26">
              <w:t>10.</w:t>
            </w:r>
            <w:r w:rsidRPr="00151F26">
              <w:tab/>
              <w:t xml:space="preserve">Safe leading and handling techniques in </w:t>
            </w:r>
            <w:r w:rsidRPr="00151F26">
              <w:rPr>
                <w:rStyle w:val="BoldandItalics"/>
              </w:rPr>
              <w:t>confined spaces</w:t>
            </w:r>
            <w:r w:rsidRPr="00151F26">
              <w:t xml:space="preserve"> are demonstrated. </w:t>
            </w:r>
          </w:p>
        </w:tc>
      </w:tr>
    </w:tbl>
    <w:p w:rsidR="00343DF2" w:rsidP="00151F26">
      <w:pPr>
        <w:pStyle w:val="BodyText"/>
      </w:pPr>
    </w:p>
    <w:p w:rsidR="00343DF2" w:rsidP="00151F26">
      <w:pPr>
        <w:pStyle w:val="BodyText"/>
      </w:pPr>
    </w:p>
    <w:p w:rsidR="00000000" w:rsidRPr="00151F26" w:rsidP="00151F26">
      <w:pPr>
        <w:pStyle w:val="Heading1"/>
      </w:pPr>
      <w:bookmarkStart w:id="9" w:name="O_261547"/>
      <w:bookmarkEnd w:id="9"/>
      <w:r w:rsidRPr="00151F26">
        <w:t>Required Skills and Knowledge</w:t>
      </w:r>
    </w:p>
    <w:tbl>
      <w:tblPr>
        <w:tblW w:w="0" w:type="auto"/>
        <w:tblLayout w:type="fixed"/>
        <w:tblCellMar>
          <w:left w:w="62" w:type="dxa"/>
          <w:right w:w="62" w:type="dxa"/>
        </w:tblCellMar>
        <w:tblLook w:val="0000"/>
      </w:tblPr>
      <w:tblGrid>
        <w:gridCol w:w="8522"/>
      </w:tblGrid>
      <w:tr w:rsidTr="00343DF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REQUIRED SKILLS AND KNOWLEDGE</w:t>
            </w:r>
          </w:p>
        </w:tc>
      </w:tr>
      <w:tr w:rsidTr="00343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t>This section describes the skills and knowledge required for this unit.</w:t>
            </w:r>
          </w:p>
        </w:tc>
      </w:tr>
      <w:tr w:rsidTr="00343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Required skills</w:t>
            </w:r>
          </w:p>
        </w:tc>
      </w:tr>
      <w:tr w:rsidTr="00343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applying safe handling and work practices when dealing with horses</w:t>
            </w:r>
          </w:p>
          <w:p w:rsidR="00000000" w:rsidRPr="00151F26" w:rsidP="00151F26">
            <w:pPr>
              <w:pStyle w:val="ListBullet"/>
            </w:pPr>
            <w:r w:rsidRPr="00151F26">
              <w:t>catching, leading and handling a range of horses in a variety of environments</w:t>
            </w:r>
          </w:p>
          <w:p w:rsidR="00000000" w:rsidRPr="00151F26" w:rsidP="00151F26">
            <w:pPr>
              <w:pStyle w:val="ListBullet"/>
            </w:pPr>
            <w:r w:rsidRPr="00151F26">
              <w:t>communicating with employer, supervisor, co-workers and others using assertive communication techniques to gather and relay information related to horse handling activities</w:t>
            </w:r>
          </w:p>
          <w:p w:rsidR="00000000" w:rsidRPr="00151F26" w:rsidP="00151F26">
            <w:pPr>
              <w:pStyle w:val="ListBullet"/>
            </w:pPr>
            <w:r w:rsidRPr="00151F26">
              <w:t>completing duties in accordance with safe operating procedures and nominated time f</w:t>
            </w:r>
            <w:r w:rsidRPr="00151F26">
              <w:t>rame</w:t>
            </w:r>
          </w:p>
          <w:p w:rsidR="00000000" w:rsidRPr="00151F26" w:rsidP="00151F26">
            <w:pPr>
              <w:pStyle w:val="ListBullet"/>
            </w:pPr>
            <w:r w:rsidRPr="00151F26">
              <w:t>evaluating risks associated with catching and handling horses</w:t>
            </w:r>
          </w:p>
          <w:p w:rsidR="00000000" w:rsidRPr="00151F26" w:rsidP="00151F26">
            <w:pPr>
              <w:pStyle w:val="ListBullet"/>
            </w:pPr>
            <w:r w:rsidRPr="00151F26">
              <w:t>identifying and correctly using different items of handling gear</w:t>
            </w:r>
          </w:p>
          <w:p w:rsidR="00000000" w:rsidRPr="00151F26" w:rsidP="00151F26">
            <w:pPr>
              <w:pStyle w:val="ListBullet"/>
            </w:pPr>
            <w:r w:rsidRPr="00151F26">
              <w:t>identifying features of horses using industry standards</w:t>
            </w:r>
          </w:p>
          <w:p w:rsidR="00000000" w:rsidRPr="00151F26" w:rsidP="00151F26">
            <w:pPr>
              <w:pStyle w:val="ListBullet"/>
            </w:pPr>
            <w:r w:rsidRPr="00151F26">
              <w:t>identifying horse behaviour, social traits and vices</w:t>
            </w:r>
          </w:p>
          <w:p w:rsidR="00000000" w:rsidRPr="00151F26" w:rsidP="00151F26">
            <w:pPr>
              <w:pStyle w:val="ListBullet"/>
            </w:pPr>
            <w:r w:rsidRPr="00151F26">
              <w:t>leading and han</w:t>
            </w:r>
            <w:r w:rsidRPr="00151F26">
              <w:t>dling horses in enclosed spaces</w:t>
            </w:r>
          </w:p>
          <w:p w:rsidR="00000000" w:rsidRPr="00151F26" w:rsidP="00151F26">
            <w:pPr>
              <w:pStyle w:val="ListBullet"/>
            </w:pPr>
            <w:r w:rsidRPr="00151F26">
              <w:t>reading and interpreting workplace documentation, including relevant rules of racing</w:t>
            </w:r>
          </w:p>
          <w:p w:rsidR="00000000" w:rsidP="00151F26">
            <w:pPr>
              <w:pStyle w:val="ListBullet"/>
              <w:rPr>
                <w:lang w:val="en-NZ"/>
              </w:rPr>
            </w:pPr>
            <w:r w:rsidRPr="00151F26">
              <w:t>relating to people from a range of social, cultural and ethnic backgrounds and with varying physical and mental abilities.</w:t>
            </w:r>
          </w:p>
        </w:tc>
      </w:tr>
      <w:tr w:rsidTr="00343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Required knowle</w:t>
            </w:r>
            <w:r w:rsidRPr="00151F26">
              <w:rPr>
                <w:rStyle w:val="SpecialBold"/>
              </w:rPr>
              <w:t>dge</w:t>
            </w:r>
          </w:p>
        </w:tc>
      </w:tr>
      <w:tr w:rsidTr="00343D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basic industry terminology related to handling horses</w:t>
            </w:r>
          </w:p>
          <w:p w:rsidR="00000000" w:rsidRPr="00151F26" w:rsidP="00151F26">
            <w:pPr>
              <w:pStyle w:val="ListBullet"/>
            </w:pPr>
            <w:r w:rsidRPr="00151F26">
              <w:t>basic understanding of applicable federal, state or territory legislation and regulations, and national standards and codes of practice relevant to full range of processes relating to own work rol</w:t>
            </w:r>
            <w:r w:rsidRPr="00151F26">
              <w:t>e and responsibilities</w:t>
            </w:r>
          </w:p>
          <w:p w:rsidR="00000000" w:rsidRPr="00151F26" w:rsidP="00151F26">
            <w:pPr>
              <w:pStyle w:val="ListBullet"/>
            </w:pPr>
            <w:r w:rsidRPr="00151F26">
              <w:t>communication procedures within stable and wider racing industry</w:t>
            </w:r>
          </w:p>
          <w:p w:rsidR="00000000" w:rsidRPr="00151F26" w:rsidP="00151F26">
            <w:pPr>
              <w:pStyle w:val="ListBullet"/>
            </w:pPr>
            <w:r w:rsidRPr="00151F26">
              <w:t>common horse behaviour, social traits and vices</w:t>
            </w:r>
          </w:p>
          <w:p w:rsidR="00000000" w:rsidRPr="00151F26" w:rsidP="00151F26">
            <w:pPr>
              <w:pStyle w:val="ListBullet"/>
            </w:pPr>
            <w:r w:rsidRPr="00151F26">
              <w:t>purpose of using different items of handling gear and appropriate personal protective equipment</w:t>
            </w:r>
          </w:p>
          <w:p w:rsidR="00000000" w:rsidRPr="00151F26" w:rsidP="00151F26">
            <w:pPr>
              <w:pStyle w:val="ListBullet"/>
            </w:pPr>
            <w:r w:rsidRPr="00151F26">
              <w:t>racing industry animal welfare requirements</w:t>
            </w:r>
          </w:p>
          <w:p w:rsidR="00000000" w:rsidRPr="00151F26" w:rsidP="00151F26">
            <w:pPr>
              <w:pStyle w:val="ListBullet"/>
            </w:pPr>
            <w:r w:rsidRPr="00151F26">
              <w:t>racing industry safety requirements, including safe operating procedures</w:t>
            </w:r>
          </w:p>
          <w:p w:rsidR="00000000" w:rsidRPr="00151F26" w:rsidP="00151F26">
            <w:pPr>
              <w:pStyle w:val="ListBullet"/>
            </w:pPr>
            <w:r w:rsidRPr="00151F26">
              <w:t>relevant rules of racing</w:t>
            </w:r>
          </w:p>
          <w:p w:rsidR="00000000" w:rsidRPr="00151F26" w:rsidP="00151F26">
            <w:pPr>
              <w:pStyle w:val="ListBullet"/>
            </w:pPr>
            <w:r w:rsidRPr="00151F26">
              <w:t>relevant road safety rules</w:t>
            </w:r>
          </w:p>
          <w:p w:rsidR="00000000" w:rsidRPr="00151F26" w:rsidP="00151F26">
            <w:pPr>
              <w:pStyle w:val="ListBullet"/>
            </w:pPr>
            <w:r w:rsidRPr="00151F26">
              <w:t>reporting requirements in relation to handling horses safely.</w:t>
            </w:r>
          </w:p>
        </w:tc>
      </w:tr>
    </w:tbl>
    <w:p w:rsidR="00343DF2" w:rsidP="00151F26">
      <w:pPr>
        <w:pStyle w:val="BodyText"/>
      </w:pPr>
    </w:p>
    <w:p w:rsidR="00343DF2" w:rsidP="00151F26">
      <w:pPr>
        <w:pStyle w:val="BodyText"/>
      </w:pPr>
    </w:p>
    <w:p w:rsidR="00000000" w:rsidRPr="00151F26" w:rsidP="00151F26">
      <w:pPr>
        <w:pStyle w:val="AllowPageBreak"/>
      </w:pPr>
    </w:p>
    <w:p w:rsidR="00000000" w:rsidRPr="00151F26" w:rsidP="00151F26">
      <w:pPr>
        <w:pStyle w:val="Heading1"/>
      </w:pPr>
      <w:bookmarkStart w:id="10" w:name="O_245740"/>
      <w:bookmarkEnd w:id="10"/>
      <w:r w:rsidRPr="00151F26">
        <w:t>Evidence Guide</w:t>
      </w:r>
    </w:p>
    <w:tbl>
      <w:tblPr>
        <w:tblW w:w="9570" w:type="dxa"/>
        <w:tblLayout w:type="fixed"/>
        <w:tblCellMar>
          <w:left w:w="62" w:type="dxa"/>
          <w:right w:w="62" w:type="dxa"/>
        </w:tblCellMar>
        <w:tblLook w:val="0000"/>
      </w:tblPr>
      <w:tblGrid>
        <w:gridCol w:w="3908"/>
        <w:gridCol w:w="5662"/>
      </w:tblGrid>
      <w:tr w:rsidTr="00343DF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51F26">
            <w:pPr>
              <w:pStyle w:val="BodyText"/>
              <w:rPr>
                <w:lang w:val="en-NZ"/>
              </w:rPr>
            </w:pPr>
            <w:r w:rsidRPr="00151F26">
              <w:rPr>
                <w:rStyle w:val="SpecialBold"/>
              </w:rPr>
              <w:t>EVIDENCE GUIDE</w:t>
            </w:r>
          </w:p>
        </w:tc>
      </w:tr>
      <w:tr w:rsidTr="00343DF2">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51F26">
            <w:pPr>
              <w:pStyle w:val="BodyText"/>
              <w:rPr>
                <w:lang w:val="en-NZ"/>
              </w:rPr>
            </w:pPr>
            <w:r w:rsidRPr="00151F26">
              <w:t>The evidence guide provides advice on assessment and must be read in conjunction with the performance criteria, required skills and knowledge, range statement and the Assessment Guidelines for the Training Pa</w:t>
            </w:r>
            <w:r w:rsidRPr="00151F26">
              <w:t>ckage.</w:t>
            </w:r>
          </w:p>
        </w:tc>
      </w:tr>
      <w:tr w:rsidTr="00343D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51F26" w:rsidP="00151F26">
            <w:pPr>
              <w:pStyle w:val="BodyText"/>
            </w:pPr>
            <w:r w:rsidRPr="00151F26">
              <w:t xml:space="preserve">The evidence required to demonstrate competency in this unit must be relevant to workplace operations and satisfy all of the requirements of </w:t>
            </w:r>
            <w:r w:rsidRPr="00151F26">
              <w:t>the performance criteria, required skills and knowledge and the range statement of this unit and include evidence of the following:</w:t>
            </w:r>
          </w:p>
          <w:p w:rsidR="00000000" w:rsidRPr="00151F26" w:rsidP="00151F26">
            <w:pPr>
              <w:pStyle w:val="ListBullet"/>
            </w:pPr>
            <w:r w:rsidRPr="00151F26">
              <w:t>knowledge of the requirements, procedures and instructions that are to apply when handling horses</w:t>
            </w:r>
          </w:p>
          <w:p w:rsidR="00000000" w:rsidRPr="00151F26" w:rsidP="00151F26">
            <w:pPr>
              <w:pStyle w:val="ListBullet"/>
            </w:pPr>
            <w:r w:rsidRPr="00151F26">
              <w:t>implementation of procedu</w:t>
            </w:r>
            <w:r w:rsidRPr="00151F26">
              <w:t>res and timely techniques for the safe, effective and efficient handling of horses</w:t>
            </w:r>
          </w:p>
          <w:p w:rsidR="00000000" w:rsidRPr="00151F26" w:rsidP="00151F26">
            <w:pPr>
              <w:pStyle w:val="ListBullet"/>
            </w:pPr>
            <w:r w:rsidRPr="00151F26">
              <w:t>working with others to undertake and complete horse handling procedures that meet required outcomes.</w:t>
            </w:r>
          </w:p>
          <w:p w:rsidR="00000000" w:rsidP="00151F26">
            <w:pPr>
              <w:pStyle w:val="BodyText"/>
              <w:rPr>
                <w:lang w:val="en-NZ"/>
              </w:rPr>
            </w:pPr>
            <w:r w:rsidRPr="00151F26">
              <w:t>Evidence should be collected over a period of time using a range of race</w:t>
            </w:r>
            <w:r w:rsidRPr="00151F26">
              <w:t xml:space="preserve">horses of different ages and sexes, and at different stages of preparation in racing stable and track environments. </w:t>
            </w:r>
          </w:p>
        </w:tc>
      </w:tr>
      <w:tr w:rsidTr="00343D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51F26" w:rsidP="00151F26">
            <w:pPr>
              <w:pStyle w:val="BodyText"/>
            </w:pPr>
            <w:r w:rsidRPr="00151F26">
              <w:t>Competency must b</w:t>
            </w:r>
            <w:r w:rsidRPr="00151F26">
              <w:t>e assessed in a racing workplace that provides access to the required resources or simulated environment approved by the relevant State Principal Racing Authority. Assessment is to occur under standard and authorised work practices, safety requirements and</w:t>
            </w:r>
            <w:r w:rsidRPr="00151F26">
              <w:t xml:space="preserve"> environmental constraints. It is to comply with relevant regulatory requirements or Australian Standards requirements.</w:t>
            </w:r>
          </w:p>
          <w:p w:rsidR="00000000" w:rsidRPr="00151F26" w:rsidP="00151F26">
            <w:pPr>
              <w:pStyle w:val="BodyText"/>
            </w:pPr>
            <w:r w:rsidRPr="00151F26">
              <w:t>Assessment of the practical components of this unit will be by observation of relevant skills.</w:t>
            </w:r>
          </w:p>
          <w:p w:rsidR="00000000" w:rsidRPr="00151F26" w:rsidP="00151F26">
            <w:pPr>
              <w:pStyle w:val="BodyText"/>
            </w:pPr>
            <w:r w:rsidRPr="00151F26">
              <w:t>The following resources must be available</w:t>
            </w:r>
            <w:r w:rsidRPr="00151F26">
              <w:t>:</w:t>
            </w:r>
          </w:p>
          <w:p w:rsidR="00000000" w:rsidRPr="00151F26" w:rsidP="00151F26">
            <w:pPr>
              <w:pStyle w:val="ListBullet"/>
            </w:pPr>
            <w:r w:rsidRPr="00151F26">
              <w:t>a variety of harness or thoroughbred horses</w:t>
            </w:r>
          </w:p>
          <w:p w:rsidR="00000000" w:rsidRPr="00151F26" w:rsidP="00151F26">
            <w:pPr>
              <w:pStyle w:val="ListBullet"/>
            </w:pPr>
            <w:r w:rsidRPr="00151F26">
              <w:t>materials and equipment relevant to assessing candidate's ability to handle horses safely</w:t>
            </w:r>
          </w:p>
          <w:p w:rsidR="00000000" w:rsidRPr="00151F26" w:rsidP="00151F26">
            <w:pPr>
              <w:pStyle w:val="ListBullet"/>
            </w:pPr>
            <w:r w:rsidRPr="00151F26">
              <w:t>safe handling areas, such as racing stables and racetracks</w:t>
            </w:r>
          </w:p>
          <w:p w:rsidR="00000000" w:rsidP="00151F26">
            <w:pPr>
              <w:pStyle w:val="ListBullet"/>
              <w:rPr>
                <w:lang w:val="en-NZ"/>
              </w:rPr>
            </w:pPr>
            <w:r w:rsidRPr="00151F26">
              <w:t>work instructions and related documentation.</w:t>
            </w:r>
          </w:p>
        </w:tc>
      </w:tr>
      <w:tr w:rsidTr="00343D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Method of asse</w:t>
            </w:r>
            <w:r w:rsidRPr="00151F26">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RPr="00151F26" w:rsidP="00151F26">
            <w:pPr>
              <w:pStyle w:val="BodyText"/>
            </w:pPr>
            <w:r w:rsidRPr="00151F26">
              <w:t>Assessment methods must satisfy the endorsed Assessment Guidelines of the Racing Training Package.</w:t>
            </w:r>
          </w:p>
          <w:p w:rsidR="00000000" w:rsidRPr="00151F26" w:rsidP="00151F26">
            <w:pPr>
              <w:pStyle w:val="BodyText"/>
            </w:pPr>
            <w:r w:rsidRPr="00151F26">
              <w:t>The suggested strategies for the assessment of this unit are:</w:t>
            </w:r>
          </w:p>
          <w:p w:rsidR="00000000" w:rsidRPr="00151F26" w:rsidP="00151F26">
            <w:pPr>
              <w:pStyle w:val="ListBullet"/>
            </w:pPr>
            <w:r w:rsidRPr="00151F26">
              <w:t>written and/or oral assessment of candidate's required knowledge</w:t>
            </w:r>
          </w:p>
          <w:p w:rsidR="00000000" w:rsidRPr="00151F26" w:rsidP="00151F26">
            <w:pPr>
              <w:pStyle w:val="ListBullet"/>
            </w:pPr>
            <w:r w:rsidRPr="00151F26">
              <w:t>observed, documented and firsthand testimonial evidence of candidate's application of practical tasks</w:t>
            </w:r>
          </w:p>
          <w:p w:rsidR="00000000" w:rsidRPr="00151F26" w:rsidP="00151F26">
            <w:pPr>
              <w:pStyle w:val="ListBullet"/>
            </w:pPr>
            <w:r w:rsidRPr="00151F26">
              <w:t>simulation exercises conducted in a State Principal Racing Authority approved simulated environment.</w:t>
            </w:r>
          </w:p>
          <w:p w:rsidR="00000000" w:rsidRPr="00151F26" w:rsidP="00151F26">
            <w:pPr>
              <w:pStyle w:val="BodyText"/>
            </w:pPr>
            <w:r w:rsidRPr="00151F26">
              <w:t>Evidence is required to be demonstrated over a period</w:t>
            </w:r>
            <w:r w:rsidRPr="00151F26">
              <w:t xml:space="preserve"> of time, therefore where performance is not directly observed any evidence should be authenticated by supervisors or other appropriate persons.</w:t>
            </w:r>
          </w:p>
          <w:p w:rsidR="00000000" w:rsidRPr="00151F26" w:rsidP="00151F26">
            <w:pPr>
              <w:pStyle w:val="BodyText"/>
            </w:pPr>
            <w:r w:rsidRPr="00151F26">
              <w:t>This unit may be assessed in a holistic way with other units of competency relevant to the industry sector, workplace and job role, for example:</w:t>
            </w:r>
          </w:p>
          <w:p w:rsidR="00000000" w:rsidP="00151F26">
            <w:pPr>
              <w:pStyle w:val="ListBullet"/>
              <w:rPr>
                <w:lang w:val="en-NZ"/>
              </w:rPr>
            </w:pPr>
            <w:r w:rsidRPr="00151F26">
              <w:t>RGRCMN201A Follow OHS procedures and observe environmental work practices.</w:t>
            </w:r>
          </w:p>
        </w:tc>
      </w:tr>
      <w:tr w:rsidTr="00343DF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Guidance information for assessmen</w:t>
            </w:r>
            <w:r w:rsidRPr="00151F26">
              <w:rPr>
                <w:rStyle w:val="SpecialBold"/>
              </w:rPr>
              <w:t>t</w:t>
            </w:r>
          </w:p>
        </w:tc>
        <w:tc>
          <w:tcPr>
            <w:tcW w:w="5662" w:type="dxa"/>
            <w:tcBorders>
              <w:top w:val="nil"/>
              <w:left w:val="nil"/>
              <w:bottom w:val="nil"/>
              <w:right w:val="nil"/>
            </w:tcBorders>
            <w:tcMar>
              <w:top w:w="0" w:type="dxa"/>
              <w:left w:w="62" w:type="dxa"/>
              <w:bottom w:w="0" w:type="dxa"/>
              <w:right w:w="62" w:type="dxa"/>
            </w:tcMar>
          </w:tcPr>
          <w:p w:rsidR="00000000" w:rsidRPr="00151F26" w:rsidP="00151F26">
            <w:pPr>
              <w:pStyle w:val="BodyText"/>
            </w:pPr>
            <w:r w:rsidRPr="00151F26">
              <w:t>Assessment methods should reflect workplace demands (e.g. literacy and numeracy demands) and the needs of particular target groups (e.g. people with disabilities, Aboriginal and Torres Strait Islander people, women, people with a language background othe</w:t>
            </w:r>
            <w:r w:rsidRPr="00151F26">
              <w:t xml:space="preserve">r than English, youth and people from low socioeconomic backgrounds). </w:t>
            </w:r>
          </w:p>
        </w:tc>
      </w:tr>
    </w:tbl>
    <w:p w:rsidR="00343DF2" w:rsidP="00151F26">
      <w:pPr>
        <w:pStyle w:val="BodyText"/>
      </w:pPr>
    </w:p>
    <w:p w:rsidR="00343DF2" w:rsidP="00151F26">
      <w:pPr>
        <w:pStyle w:val="BodyText"/>
      </w:pPr>
    </w:p>
    <w:p w:rsidR="00000000" w:rsidRPr="00151F26" w:rsidP="00151F26">
      <w:pPr>
        <w:pStyle w:val="Heading1"/>
      </w:pPr>
      <w:bookmarkStart w:id="11" w:name="O_253723"/>
      <w:bookmarkEnd w:id="11"/>
      <w:r w:rsidRPr="00151F26">
        <w:t>Range Statement</w:t>
      </w:r>
    </w:p>
    <w:tbl>
      <w:tblPr>
        <w:tblW w:w="0" w:type="auto"/>
        <w:tblLayout w:type="fixed"/>
        <w:tblCellMar>
          <w:left w:w="62" w:type="dxa"/>
          <w:right w:w="62" w:type="dxa"/>
        </w:tblCellMar>
        <w:tblLook w:val="0000"/>
      </w:tblPr>
      <w:tblGrid>
        <w:gridCol w:w="3426"/>
        <w:gridCol w:w="5096"/>
      </w:tblGrid>
      <w:tr w:rsidTr="00343DF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51F26">
            <w:pPr>
              <w:pStyle w:val="BodyText"/>
              <w:rPr>
                <w:lang w:val="en-NZ"/>
              </w:rPr>
            </w:pPr>
            <w:r w:rsidRPr="00151F26">
              <w:rPr>
                <w:rStyle w:val="SpecialBold"/>
              </w:rPr>
              <w:t>RANGE STATEMENT</w:t>
            </w:r>
          </w:p>
        </w:tc>
      </w:tr>
      <w:tr w:rsidTr="00343DF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51F26" w:rsidP="00151F26">
            <w:pPr>
              <w:pStyle w:val="BodyText"/>
            </w:pPr>
            <w:r w:rsidRPr="00151F26">
              <w:t>The range statement relates to the unit of competency as a whole. It allows for different work environments and situations that may affect performance. Bold italicised wording in the performance criteria is detailed below.</w:t>
            </w:r>
          </w:p>
          <w:p w:rsidR="00000000" w:rsidRPr="00151F26" w:rsidP="00151F26">
            <w:pPr>
              <w:pStyle w:val="BodyText"/>
            </w:pPr>
          </w:p>
          <w:p w:rsidR="00000000" w:rsidP="00151F26">
            <w:pPr>
              <w:pStyle w:val="BodyText"/>
              <w:rPr>
                <w:lang w:val="en-NZ"/>
              </w:rPr>
            </w:pPr>
            <w:r w:rsidRPr="00151F26">
              <w:t>The range statement provides det</w:t>
            </w:r>
            <w:r w:rsidRPr="00151F26">
              <w:t>ails of how this competency can be used in the workplaces of the racing industry to handle horses. Workplaces include harness and thoroughbred stables and racecourses, training tracks and public areas.</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BoldandItalics"/>
              </w:rPr>
              <w:t>Features</w:t>
            </w:r>
            <w:r w:rsidRPr="00151F26">
              <w:t xml:space="preserve"> of a horse include: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brands</w:t>
            </w:r>
          </w:p>
          <w:p w:rsidR="00000000" w:rsidRPr="00151F26" w:rsidP="00151F26">
            <w:pPr>
              <w:pStyle w:val="ListBullet"/>
            </w:pPr>
            <w:r w:rsidRPr="00151F26">
              <w:t>colours</w:t>
            </w:r>
          </w:p>
          <w:p w:rsidR="00000000" w:rsidRPr="00151F26" w:rsidP="00151F26">
            <w:pPr>
              <w:pStyle w:val="ListBullet"/>
            </w:pPr>
            <w:r w:rsidRPr="00151F26">
              <w:t>markings</w:t>
            </w:r>
          </w:p>
          <w:p w:rsidR="00000000" w:rsidRPr="00151F26" w:rsidP="00151F26">
            <w:pPr>
              <w:pStyle w:val="ListBullet"/>
            </w:pPr>
            <w:r w:rsidRPr="00151F26">
              <w:t>points</w:t>
            </w:r>
          </w:p>
          <w:p w:rsidR="00000000" w:rsidP="00151F26">
            <w:pPr>
              <w:pStyle w:val="ListBullet"/>
              <w:rPr>
                <w:lang w:val="en-NZ"/>
              </w:rPr>
            </w:pPr>
            <w:r w:rsidRPr="00151F26">
              <w:t>sex.</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BoldandItalics"/>
              </w:rPr>
              <w:t>Industry standards</w:t>
            </w:r>
            <w:r w:rsidRPr="00151F26">
              <w:t xml:space="preserve"> are: </w:t>
            </w:r>
          </w:p>
        </w:tc>
        <w:tc>
          <w:tcPr>
            <w:tcW w:w="5096" w:type="dxa"/>
            <w:tcBorders>
              <w:top w:val="nil"/>
              <w:left w:val="nil"/>
              <w:bottom w:val="nil"/>
              <w:right w:val="nil"/>
            </w:tcBorders>
            <w:tcMar>
              <w:top w:w="0" w:type="dxa"/>
              <w:left w:w="62" w:type="dxa"/>
              <w:bottom w:w="0" w:type="dxa"/>
              <w:right w:w="62" w:type="dxa"/>
            </w:tcMar>
          </w:tcPr>
          <w:p w:rsidR="00000000" w:rsidP="00151F26">
            <w:pPr>
              <w:pStyle w:val="ListBullet"/>
              <w:rPr>
                <w:lang w:val="en-NZ"/>
              </w:rPr>
            </w:pPr>
            <w:r w:rsidRPr="00151F26">
              <w:t>standards that are used by the regulatory racing body to classify and register horses.</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t xml:space="preserve">Identification of </w:t>
            </w:r>
            <w:r w:rsidRPr="00151F26">
              <w:rPr>
                <w:rStyle w:val="BoldandItalics"/>
              </w:rPr>
              <w:t>behaviour and level of education of horses</w:t>
            </w:r>
            <w:r w:rsidRPr="00151F26">
              <w:t xml:space="preserve"> involves: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assessment of behaviour patterns prior to handl</w:t>
            </w:r>
            <w:r w:rsidRPr="00151F26">
              <w:t>ing</w:t>
            </w:r>
          </w:p>
          <w:p w:rsidR="00000000" w:rsidRPr="00151F26" w:rsidP="00151F26">
            <w:pPr>
              <w:pStyle w:val="ListBullet"/>
            </w:pPr>
            <w:r w:rsidRPr="00151F26">
              <w:t>communication traits of horses, including:</w:t>
            </w:r>
          </w:p>
          <w:p w:rsidR="00000000" w:rsidRPr="00151F26" w:rsidP="00151F26">
            <w:pPr>
              <w:pStyle w:val="ListBullet2"/>
            </w:pPr>
            <w:r w:rsidRPr="00151F26">
              <w:t>body signals</w:t>
            </w:r>
          </w:p>
          <w:p w:rsidR="00000000" w:rsidRPr="00151F26" w:rsidP="00151F26">
            <w:pPr>
              <w:pStyle w:val="ListBullet2"/>
            </w:pPr>
            <w:r w:rsidRPr="00151F26">
              <w:t>non-verbal (mouth and face)</w:t>
            </w:r>
          </w:p>
          <w:p w:rsidR="00000000" w:rsidRPr="00151F26" w:rsidP="00151F26">
            <w:pPr>
              <w:pStyle w:val="ListBullet2"/>
            </w:pPr>
            <w:r w:rsidRPr="00151F26">
              <w:t>verbal</w:t>
            </w:r>
          </w:p>
          <w:p w:rsidR="00000000" w:rsidRPr="00151F26" w:rsidP="00151F26">
            <w:pPr>
              <w:pStyle w:val="ListBullet"/>
            </w:pPr>
            <w:r w:rsidRPr="00151F26">
              <w:t>education level required for safe handling and controlling</w:t>
            </w:r>
          </w:p>
          <w:p w:rsidR="00000000" w:rsidRPr="00151F26" w:rsidP="00151F26">
            <w:pPr>
              <w:pStyle w:val="ListBullet"/>
            </w:pPr>
            <w:r w:rsidRPr="00151F26">
              <w:t>identifying good behaviour and bad behaviour traits and vices</w:t>
            </w:r>
          </w:p>
          <w:p w:rsidR="00000000" w:rsidRPr="00151F26" w:rsidP="00151F26">
            <w:pPr>
              <w:pStyle w:val="ListBullet"/>
            </w:pPr>
            <w:r w:rsidRPr="00151F26">
              <w:t>understanding senses of a horse, including:</w:t>
            </w:r>
          </w:p>
          <w:p w:rsidR="00000000" w:rsidRPr="00151F26" w:rsidP="00151F26">
            <w:pPr>
              <w:pStyle w:val="ListBullet2"/>
            </w:pPr>
            <w:r w:rsidRPr="00151F26">
              <w:t>eyesight</w:t>
            </w:r>
          </w:p>
          <w:p w:rsidR="00000000" w:rsidRPr="00151F26" w:rsidP="00151F26">
            <w:pPr>
              <w:pStyle w:val="ListBullet2"/>
            </w:pPr>
            <w:r w:rsidRPr="00151F26">
              <w:t>hearing</w:t>
            </w:r>
          </w:p>
          <w:p w:rsidR="00000000" w:rsidRPr="00151F26" w:rsidP="00151F26">
            <w:pPr>
              <w:pStyle w:val="ListBullet2"/>
            </w:pPr>
            <w:r w:rsidRPr="00151F26">
              <w:t>smell</w:t>
            </w:r>
          </w:p>
          <w:p w:rsidR="00000000" w:rsidRPr="00151F26" w:rsidP="00151F26">
            <w:pPr>
              <w:pStyle w:val="ListBullet2"/>
            </w:pPr>
            <w:r w:rsidRPr="00151F26">
              <w:t>taste</w:t>
            </w:r>
          </w:p>
          <w:p w:rsidR="00000000" w:rsidRPr="00151F26" w:rsidP="00151F26">
            <w:pPr>
              <w:pStyle w:val="ListBullet2"/>
            </w:pPr>
            <w:r w:rsidRPr="00151F26">
              <w:t>touch</w:t>
            </w:r>
          </w:p>
          <w:p w:rsidR="00000000" w:rsidP="00151F26">
            <w:pPr>
              <w:pStyle w:val="ListBullet2"/>
              <w:rPr>
                <w:lang w:val="en-NZ"/>
              </w:rPr>
            </w:pPr>
            <w:r w:rsidRPr="00151F26">
              <w:t>sixth sense.</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t xml:space="preserve">Horse </w:t>
            </w:r>
            <w:r w:rsidRPr="00151F26">
              <w:rPr>
                <w:rStyle w:val="BoldandItalics"/>
              </w:rPr>
              <w:t>behaviour</w:t>
            </w:r>
            <w:r w:rsidRPr="00151F26">
              <w:t xml:space="preserve"> problems may include: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bed eating</w:t>
            </w:r>
          </w:p>
          <w:p w:rsidR="00000000" w:rsidRPr="00151F26" w:rsidP="00151F26">
            <w:pPr>
              <w:pStyle w:val="ListBullet"/>
            </w:pPr>
            <w:r w:rsidRPr="00151F26">
              <w:t>box walking</w:t>
            </w:r>
          </w:p>
          <w:p w:rsidR="00000000" w:rsidRPr="00151F26" w:rsidP="00151F26">
            <w:pPr>
              <w:pStyle w:val="ListBullet"/>
            </w:pPr>
            <w:r w:rsidRPr="00151F26">
              <w:t>crib biting</w:t>
            </w:r>
          </w:p>
          <w:p w:rsidR="00000000" w:rsidRPr="00151F26" w:rsidP="00151F26">
            <w:pPr>
              <w:pStyle w:val="ListBullet"/>
            </w:pPr>
            <w:r w:rsidRPr="00151F26">
              <w:t>pushing or barging</w:t>
            </w:r>
          </w:p>
          <w:p w:rsidR="00000000" w:rsidRPr="00151F26" w:rsidP="00151F26">
            <w:pPr>
              <w:pStyle w:val="ListBullet"/>
            </w:pPr>
            <w:r w:rsidRPr="00151F26">
              <w:t>rug chewing</w:t>
            </w:r>
          </w:p>
          <w:p w:rsidR="00000000" w:rsidRPr="00151F26" w:rsidP="00151F26">
            <w:pPr>
              <w:pStyle w:val="ListBullet"/>
            </w:pPr>
            <w:r w:rsidRPr="00151F26">
              <w:t>weaving</w:t>
            </w:r>
          </w:p>
          <w:p w:rsidR="00000000" w:rsidP="00151F26">
            <w:pPr>
              <w:pStyle w:val="ListBullet"/>
              <w:rPr>
                <w:lang w:val="en-NZ"/>
              </w:rPr>
            </w:pPr>
            <w:r w:rsidRPr="00151F26">
              <w:t>wind sucking.</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BoldandItalics"/>
              </w:rPr>
              <w:t>Risks</w:t>
            </w:r>
            <w:r w:rsidRPr="00151F26">
              <w:t xml:space="preserve"> associated with catching and leading horses may include: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bites</w:t>
            </w:r>
          </w:p>
          <w:p w:rsidR="00000000" w:rsidRPr="00151F26" w:rsidP="00151F26">
            <w:pPr>
              <w:pStyle w:val="ListBullet"/>
            </w:pPr>
            <w:r w:rsidRPr="00151F26">
              <w:t>gear breakage</w:t>
            </w:r>
          </w:p>
          <w:p w:rsidR="00000000" w:rsidRPr="00151F26" w:rsidP="00151F26">
            <w:pPr>
              <w:pStyle w:val="ListBullet"/>
            </w:pPr>
            <w:r w:rsidRPr="00151F26">
              <w:t>horse injury</w:t>
            </w:r>
          </w:p>
          <w:p w:rsidR="00000000" w:rsidRPr="00151F26" w:rsidP="00151F26">
            <w:pPr>
              <w:pStyle w:val="ListBullet"/>
            </w:pPr>
            <w:r w:rsidRPr="00151F26">
              <w:t>kicks</w:t>
            </w:r>
          </w:p>
          <w:p w:rsidR="00000000" w:rsidRPr="00151F26" w:rsidP="00151F26">
            <w:pPr>
              <w:pStyle w:val="ListBullet"/>
            </w:pPr>
            <w:r w:rsidRPr="00151F26">
              <w:t>loose horse</w:t>
            </w:r>
          </w:p>
          <w:p w:rsidR="00000000" w:rsidRPr="00151F26" w:rsidP="00151F26">
            <w:pPr>
              <w:pStyle w:val="ListBullet"/>
            </w:pPr>
            <w:r w:rsidRPr="00151F26">
              <w:t>personal injury</w:t>
            </w:r>
          </w:p>
          <w:p w:rsidR="00000000" w:rsidP="00151F26">
            <w:pPr>
              <w:pStyle w:val="ListBullet"/>
              <w:rPr>
                <w:lang w:val="en-NZ"/>
              </w:rPr>
            </w:pPr>
            <w:r w:rsidRPr="00151F26">
              <w:t>trampling.</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t xml:space="preserve">Controlling </w:t>
            </w:r>
            <w:r w:rsidRPr="00151F26">
              <w:rPr>
                <w:rStyle w:val="BoldandItalics"/>
              </w:rPr>
              <w:t>risks</w:t>
            </w:r>
            <w:r w:rsidRPr="00151F26">
              <w:t xml:space="preserve"> associated with catching and handling horses includes: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adhering to responsibilities u</w:t>
            </w:r>
            <w:r w:rsidRPr="00151F26">
              <w:t>nder OHS legislation and workplace practices</w:t>
            </w:r>
          </w:p>
          <w:p w:rsidR="00000000" w:rsidRPr="00151F26" w:rsidP="00151F26">
            <w:pPr>
              <w:pStyle w:val="ListBullet"/>
            </w:pPr>
            <w:r w:rsidRPr="00151F26">
              <w:t>adhering to responsibilities under national and state codes of practice; federal, state and territory legislation; and local government regulations covering animal welfare</w:t>
            </w:r>
          </w:p>
          <w:p w:rsidR="00000000" w:rsidRPr="00151F26" w:rsidP="00151F26">
            <w:pPr>
              <w:pStyle w:val="ListBullet"/>
            </w:pPr>
            <w:r w:rsidRPr="00151F26">
              <w:t>adhering to rules of training tracks an</w:t>
            </w:r>
            <w:r w:rsidRPr="00151F26">
              <w:t>d public venues</w:t>
            </w:r>
          </w:p>
          <w:p w:rsidR="00000000" w:rsidRPr="00151F26" w:rsidP="00151F26">
            <w:pPr>
              <w:pStyle w:val="ListBullet"/>
            </w:pPr>
            <w:r w:rsidRPr="00151F26">
              <w:t>awareness of relevant road safety rules</w:t>
            </w:r>
          </w:p>
          <w:p w:rsidR="00000000" w:rsidRPr="00151F26" w:rsidP="00151F26">
            <w:pPr>
              <w:pStyle w:val="ListBullet"/>
            </w:pPr>
            <w:r w:rsidRPr="00151F26">
              <w:t>considering variables that influence behaviour of horses, such as:</w:t>
            </w:r>
          </w:p>
          <w:p w:rsidR="00000000" w:rsidRPr="00151F26" w:rsidP="00151F26">
            <w:pPr>
              <w:pStyle w:val="ListBullet2"/>
            </w:pPr>
            <w:r w:rsidRPr="00151F26">
              <w:t>fences and equipment</w:t>
            </w:r>
          </w:p>
          <w:p w:rsidR="00000000" w:rsidRPr="00151F26" w:rsidP="00151F26">
            <w:pPr>
              <w:pStyle w:val="ListBullet2"/>
            </w:pPr>
            <w:r w:rsidRPr="00151F26">
              <w:t>other persons or animals</w:t>
            </w:r>
          </w:p>
          <w:p w:rsidR="00000000" w:rsidRPr="00151F26" w:rsidP="00151F26">
            <w:pPr>
              <w:pStyle w:val="ListBullet2"/>
            </w:pPr>
            <w:r w:rsidRPr="00151F26">
              <w:t>vehicles</w:t>
            </w:r>
          </w:p>
          <w:p w:rsidR="00000000" w:rsidRPr="00151F26" w:rsidP="00151F26">
            <w:pPr>
              <w:pStyle w:val="ListBullet2"/>
            </w:pPr>
            <w:r w:rsidRPr="00151F26">
              <w:t>wind and noise</w:t>
            </w:r>
          </w:p>
          <w:p w:rsidR="00000000" w:rsidRPr="00151F26" w:rsidP="00151F26">
            <w:pPr>
              <w:pStyle w:val="ListBullet"/>
            </w:pPr>
            <w:r w:rsidRPr="00151F26">
              <w:t>contributing to development of risk control measures</w:t>
            </w:r>
          </w:p>
          <w:p w:rsidR="00000000" w:rsidRPr="00151F26" w:rsidP="00151F26">
            <w:pPr>
              <w:pStyle w:val="ListBullet"/>
            </w:pPr>
            <w:r w:rsidRPr="00151F26">
              <w:t>holding horses for veterinary, farriery and other treatments</w:t>
            </w:r>
          </w:p>
          <w:p w:rsidR="00000000" w:rsidRPr="00151F26" w:rsidP="00151F26">
            <w:pPr>
              <w:pStyle w:val="ListBullet"/>
            </w:pPr>
            <w:r w:rsidRPr="00151F26">
              <w:t>identifying and reporting unsafe work practices</w:t>
            </w:r>
          </w:p>
          <w:p w:rsidR="00000000" w:rsidRPr="00151F26" w:rsidP="00151F26">
            <w:pPr>
              <w:pStyle w:val="ListBullet"/>
            </w:pPr>
            <w:r w:rsidRPr="00151F26">
              <w:t>identifying emergency situations</w:t>
            </w:r>
          </w:p>
          <w:p w:rsidR="00000000" w:rsidRPr="00151F26" w:rsidP="00151F26">
            <w:pPr>
              <w:pStyle w:val="ListBullet2"/>
            </w:pPr>
            <w:r w:rsidRPr="00151F26">
              <w:t>reporting defective gear, including:</w:t>
            </w:r>
          </w:p>
          <w:p w:rsidR="00000000" w:rsidRPr="00151F26" w:rsidP="00151F26">
            <w:pPr>
              <w:pStyle w:val="ListBullet2"/>
            </w:pPr>
            <w:r w:rsidRPr="00151F26">
              <w:t>cracked leather or PVC</w:t>
            </w:r>
          </w:p>
          <w:p w:rsidR="00000000" w:rsidRPr="00151F26" w:rsidP="00151F26">
            <w:pPr>
              <w:pStyle w:val="ListBullet2"/>
            </w:pPr>
            <w:r w:rsidRPr="00151F26">
              <w:t>frayed leads</w:t>
            </w:r>
          </w:p>
          <w:p w:rsidR="00000000" w:rsidRPr="00151F26" w:rsidP="00151F26">
            <w:pPr>
              <w:pStyle w:val="ListBullet2"/>
            </w:pPr>
            <w:r w:rsidRPr="00151F26">
              <w:t>rusted bits, buckles and clips</w:t>
            </w:r>
          </w:p>
          <w:p w:rsidR="00000000" w:rsidRPr="00151F26" w:rsidP="00151F26">
            <w:pPr>
              <w:pStyle w:val="ListBullet"/>
            </w:pPr>
            <w:r w:rsidRPr="00151F26">
              <w:t>understa</w:t>
            </w:r>
            <w:r w:rsidRPr="00151F26">
              <w:t>nding individual horse behaviour</w:t>
            </w:r>
          </w:p>
          <w:p w:rsidR="00000000" w:rsidRPr="00151F26" w:rsidP="00151F26">
            <w:pPr>
              <w:pStyle w:val="ListBullet"/>
            </w:pPr>
            <w:r w:rsidRPr="00151F26">
              <w:t>using gear or equipment that is approved by the regulatory racing body to be worn by horses when being handled in stables, public places and on training tracks</w:t>
            </w:r>
          </w:p>
          <w:p w:rsidR="00000000" w:rsidP="00151F26">
            <w:pPr>
              <w:pStyle w:val="ListBullet"/>
              <w:rPr>
                <w:lang w:val="en-NZ"/>
              </w:rPr>
            </w:pPr>
            <w:r w:rsidRPr="00151F26">
              <w:t>wearing approved personal protective equipment.</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BoldandItalics"/>
              </w:rPr>
              <w:t>Gear</w:t>
            </w:r>
            <w:r w:rsidRPr="00151F26">
              <w:t xml:space="preserve"> may include: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anti-rearing bits</w:t>
            </w:r>
          </w:p>
          <w:p w:rsidR="00000000" w:rsidRPr="00151F26" w:rsidP="00151F26">
            <w:pPr>
              <w:pStyle w:val="ListBullet"/>
            </w:pPr>
            <w:r w:rsidRPr="00151F26">
              <w:t>bridles</w:t>
            </w:r>
          </w:p>
          <w:p w:rsidR="00000000" w:rsidRPr="00151F26" w:rsidP="00151F26">
            <w:pPr>
              <w:pStyle w:val="ListBullet"/>
            </w:pPr>
            <w:r w:rsidRPr="00151F26">
              <w:t>double clip leads</w:t>
            </w:r>
          </w:p>
          <w:p w:rsidR="00000000" w:rsidRPr="00151F26" w:rsidP="00151F26">
            <w:pPr>
              <w:pStyle w:val="ListBullet"/>
            </w:pPr>
            <w:r w:rsidRPr="00151F26">
              <w:t>head collars</w:t>
            </w:r>
          </w:p>
          <w:p w:rsidR="00000000" w:rsidRPr="00151F26" w:rsidP="00151F26">
            <w:pPr>
              <w:pStyle w:val="ListBullet"/>
            </w:pPr>
            <w:r w:rsidRPr="00151F26">
              <w:t>head pieces and bits</w:t>
            </w:r>
          </w:p>
          <w:p w:rsidR="00000000" w:rsidRPr="00151F26" w:rsidP="00151F26">
            <w:pPr>
              <w:pStyle w:val="ListBullet"/>
            </w:pPr>
            <w:r w:rsidRPr="00151F26">
              <w:t>hobbles</w:t>
            </w:r>
          </w:p>
          <w:p w:rsidR="00000000" w:rsidRPr="00151F26" w:rsidP="00151F26">
            <w:pPr>
              <w:pStyle w:val="ListBullet"/>
            </w:pPr>
            <w:r w:rsidRPr="00151F26">
              <w:t>leads</w:t>
            </w:r>
          </w:p>
          <w:p w:rsidR="00000000" w:rsidRPr="00151F26" w:rsidP="00151F26">
            <w:pPr>
              <w:pStyle w:val="ListBullet"/>
            </w:pPr>
            <w:r w:rsidRPr="00151F26">
              <w:t>leg ropes</w:t>
            </w:r>
          </w:p>
          <w:p w:rsidR="00000000" w:rsidRPr="00151F26" w:rsidP="00151F26">
            <w:pPr>
              <w:pStyle w:val="ListBullet"/>
            </w:pPr>
            <w:r w:rsidRPr="00151F26">
              <w:t>single clip leads</w:t>
            </w:r>
          </w:p>
          <w:p w:rsidR="00000000" w:rsidP="00151F26">
            <w:pPr>
              <w:pStyle w:val="ListBullet"/>
              <w:rPr>
                <w:lang w:val="en-NZ"/>
              </w:rPr>
            </w:pPr>
            <w:r w:rsidRPr="00151F26">
              <w:t>twitches.</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t xml:space="preserve">Horses may be </w:t>
            </w:r>
            <w:r w:rsidRPr="00151F26">
              <w:rPr>
                <w:rStyle w:val="BoldandItalics"/>
              </w:rPr>
              <w:t>approached and caught</w:t>
            </w:r>
            <w:r w:rsidRPr="00151F26">
              <w:t xml:space="preserve"> by: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checking soundness of gear before approaching</w:t>
            </w:r>
          </w:p>
          <w:p w:rsidR="00000000" w:rsidRPr="00151F26" w:rsidP="00151F26">
            <w:pPr>
              <w:pStyle w:val="ListBullet"/>
            </w:pPr>
            <w:r w:rsidRPr="00151F26">
              <w:t>positioning gear in advance of handling</w:t>
            </w:r>
          </w:p>
          <w:p w:rsidR="00000000" w:rsidRPr="00151F26" w:rsidP="00151F26">
            <w:pPr>
              <w:pStyle w:val="ListBullet"/>
            </w:pPr>
            <w:r w:rsidRPr="00151F26">
              <w:t>talking to the horse</w:t>
            </w:r>
          </w:p>
          <w:p w:rsidR="00000000" w:rsidRPr="00151F26" w:rsidP="00151F26">
            <w:pPr>
              <w:pStyle w:val="ListBullet"/>
            </w:pPr>
            <w:r w:rsidRPr="00151F26">
              <w:t>encouraging horse to face handler</w:t>
            </w:r>
          </w:p>
          <w:p w:rsidR="00000000" w:rsidRPr="00151F26" w:rsidP="00151F26">
            <w:pPr>
              <w:pStyle w:val="ListBullet"/>
            </w:pPr>
            <w:r w:rsidRPr="00151F26">
              <w:t>approaching horse from near side</w:t>
            </w:r>
          </w:p>
          <w:p w:rsidR="00000000" w:rsidRPr="00151F26" w:rsidP="00151F26">
            <w:pPr>
              <w:pStyle w:val="ListBullet"/>
            </w:pPr>
            <w:r w:rsidRPr="00151F26">
              <w:t>taking extra care with horses in groups</w:t>
            </w:r>
          </w:p>
          <w:p w:rsidR="00000000" w:rsidP="00151F26">
            <w:pPr>
              <w:pStyle w:val="ListBullet"/>
              <w:rPr>
                <w:lang w:val="en-NZ"/>
              </w:rPr>
            </w:pPr>
            <w:r w:rsidRPr="00151F26">
              <w:t>using and fitting appropriate and approved gear.</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BoldandItalics"/>
              </w:rPr>
              <w:t>Leading techniques</w:t>
            </w:r>
            <w:r w:rsidRPr="00151F26">
              <w:t xml:space="preserve"> may include: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appl</w:t>
            </w:r>
            <w:r w:rsidRPr="00151F26">
              <w:t>ying appropriate pressure should horse rear</w:t>
            </w:r>
          </w:p>
          <w:p w:rsidR="00000000" w:rsidRPr="00151F26" w:rsidP="00151F26">
            <w:pPr>
              <w:pStyle w:val="ListBullet"/>
            </w:pPr>
            <w:r w:rsidRPr="00151F26">
              <w:t>allowing some slack in the lead</w:t>
            </w:r>
          </w:p>
          <w:p w:rsidR="00000000" w:rsidRPr="00151F26" w:rsidP="00151F26">
            <w:pPr>
              <w:pStyle w:val="ListBullet"/>
            </w:pPr>
            <w:r w:rsidRPr="00151F26">
              <w:t>leading person to person when approaching another horse moving in opposite direction</w:t>
            </w:r>
          </w:p>
          <w:p w:rsidR="00000000" w:rsidRPr="00151F26" w:rsidP="00151F26">
            <w:pPr>
              <w:pStyle w:val="ListBullet"/>
            </w:pPr>
            <w:r w:rsidRPr="00151F26">
              <w:t>leading into and out of yards</w:t>
            </w:r>
          </w:p>
          <w:p w:rsidR="00000000" w:rsidRPr="00151F26" w:rsidP="00151F26">
            <w:pPr>
              <w:pStyle w:val="ListBullet"/>
            </w:pPr>
            <w:r w:rsidRPr="00151F26">
              <w:t>leading through gates or stable doors, which are open or shut</w:t>
            </w:r>
          </w:p>
          <w:p w:rsidR="00000000" w:rsidRPr="00151F26" w:rsidP="00151F26">
            <w:pPr>
              <w:pStyle w:val="ListBullet"/>
            </w:pPr>
            <w:r w:rsidRPr="00151F26">
              <w:t>nev</w:t>
            </w:r>
            <w:r w:rsidRPr="00151F26">
              <w:t>er leading and carrying something at the same time</w:t>
            </w:r>
          </w:p>
          <w:p w:rsidR="00000000" w:rsidRPr="00151F26" w:rsidP="00151F26">
            <w:pPr>
              <w:pStyle w:val="ListBullet"/>
            </w:pPr>
            <w:r w:rsidRPr="00151F26">
              <w:t>never leading two horses at one time</w:t>
            </w:r>
          </w:p>
          <w:p w:rsidR="00000000" w:rsidRPr="00151F26" w:rsidP="00151F26">
            <w:pPr>
              <w:pStyle w:val="ListBullet"/>
            </w:pPr>
            <w:r w:rsidRPr="00151F26">
              <w:t>never wrapping lead around any part of handler's body</w:t>
            </w:r>
          </w:p>
          <w:p w:rsidR="00000000" w:rsidRPr="00151F26" w:rsidP="00151F26">
            <w:pPr>
              <w:pStyle w:val="ListBullet"/>
            </w:pPr>
            <w:r w:rsidRPr="00151F26">
              <w:t>never letting horse turn its tail to handler</w:t>
            </w:r>
          </w:p>
          <w:p w:rsidR="00000000" w:rsidRPr="00151F26" w:rsidP="00151F26">
            <w:pPr>
              <w:pStyle w:val="ListBullet"/>
            </w:pPr>
            <w:r w:rsidRPr="00151F26">
              <w:t>talking to the horse</w:t>
            </w:r>
          </w:p>
          <w:p w:rsidR="00000000" w:rsidRPr="00151F26" w:rsidP="00151F26">
            <w:pPr>
              <w:pStyle w:val="ListBullet"/>
            </w:pPr>
            <w:r w:rsidRPr="00151F26">
              <w:t>using both hands on the lead</w:t>
            </w:r>
          </w:p>
          <w:p w:rsidR="00000000" w:rsidRPr="00151F26" w:rsidP="00151F26">
            <w:pPr>
              <w:pStyle w:val="ListBullet"/>
            </w:pPr>
            <w:r w:rsidRPr="00151F26">
              <w:t>using leads of suitable length</w:t>
            </w:r>
          </w:p>
          <w:p w:rsidR="00000000" w:rsidP="00151F26">
            <w:pPr>
              <w:pStyle w:val="ListBullet"/>
              <w:rPr>
                <w:lang w:val="en-NZ"/>
              </w:rPr>
            </w:pPr>
            <w:r w:rsidRPr="00151F26">
              <w:t>walking at near side shoulder.</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BoldandItalics"/>
              </w:rPr>
              <w:t>Public areas</w:t>
            </w:r>
            <w:r w:rsidRPr="00151F26">
              <w:t xml:space="preserve"> include: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bridges and roads</w:t>
            </w:r>
          </w:p>
          <w:p w:rsidR="00000000" w:rsidRPr="00151F26" w:rsidP="00151F26">
            <w:pPr>
              <w:pStyle w:val="ListBullet"/>
            </w:pPr>
            <w:r w:rsidRPr="00151F26">
              <w:t>shared yards and paddocks</w:t>
            </w:r>
          </w:p>
          <w:p w:rsidR="00000000" w:rsidRPr="00151F26" w:rsidP="00151F26">
            <w:pPr>
              <w:pStyle w:val="ListBullet"/>
            </w:pPr>
            <w:r w:rsidRPr="00151F26">
              <w:t>racecourses</w:t>
            </w:r>
          </w:p>
          <w:p w:rsidR="00000000" w:rsidRPr="00151F26" w:rsidP="00151F26">
            <w:pPr>
              <w:pStyle w:val="ListBullet"/>
            </w:pPr>
            <w:r w:rsidRPr="00151F26">
              <w:t>stables</w:t>
            </w:r>
          </w:p>
          <w:p w:rsidR="00000000" w:rsidP="00151F26">
            <w:pPr>
              <w:pStyle w:val="ListBullet"/>
              <w:rPr>
                <w:lang w:val="en-NZ"/>
              </w:rPr>
            </w:pPr>
            <w:r w:rsidRPr="00151F26">
              <w:t>training tracks.</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BoldandItalics"/>
              </w:rPr>
              <w:t>Holding and controlling techniques</w:t>
            </w:r>
            <w:r w:rsidRPr="00151F26">
              <w:t xml:space="preserve"> may be required: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when holding and controlling horses under supervision for veterinarian, farrier or for treatment requirements, by:</w:t>
            </w:r>
          </w:p>
          <w:p w:rsidR="00000000" w:rsidRPr="00151F26" w:rsidP="00151F26">
            <w:pPr>
              <w:pStyle w:val="ListBullet2"/>
            </w:pPr>
            <w:r w:rsidRPr="00151F26">
              <w:t>placing horse against a wall or suitable fence</w:t>
            </w:r>
          </w:p>
          <w:p w:rsidR="00000000" w:rsidRPr="00151F26" w:rsidP="00151F26">
            <w:pPr>
              <w:pStyle w:val="ListBullet2"/>
            </w:pPr>
            <w:r w:rsidRPr="00151F26">
              <w:t>using bits, twitches and blindfolds</w:t>
            </w:r>
          </w:p>
          <w:p w:rsidR="00000000" w:rsidRPr="00151F26" w:rsidP="00151F26">
            <w:pPr>
              <w:pStyle w:val="ListBullet2"/>
            </w:pPr>
            <w:r w:rsidRPr="00151F26">
              <w:t>using non-mechanical aids, such as:</w:t>
            </w:r>
          </w:p>
          <w:p w:rsidR="00000000" w:rsidRPr="00151F26" w:rsidP="00151F26">
            <w:pPr>
              <w:pStyle w:val="ListBullet3"/>
            </w:pPr>
            <w:r w:rsidRPr="00151F26">
              <w:t>covering an eye</w:t>
            </w:r>
          </w:p>
          <w:p w:rsidR="00000000" w:rsidRPr="00151F26" w:rsidP="00151F26">
            <w:pPr>
              <w:pStyle w:val="ListBullet3"/>
            </w:pPr>
            <w:r w:rsidRPr="00151F26">
              <w:t>raising a leg</w:t>
            </w:r>
          </w:p>
          <w:p w:rsidR="00000000" w:rsidP="00151F26">
            <w:pPr>
              <w:pStyle w:val="ListBullet3"/>
              <w:rPr>
                <w:lang w:val="en-NZ"/>
              </w:rPr>
            </w:pPr>
            <w:r w:rsidRPr="00151F26">
              <w:t>skin hold.</w:t>
            </w:r>
          </w:p>
        </w:tc>
      </w:tr>
      <w:tr w:rsidTr="00343DF2">
        <w:tblPrEx>
          <w:tblW w:w="0" w:type="auto"/>
          <w:tblLayout w:type="fixed"/>
          <w:tblCellMar>
            <w:left w:w="62" w:type="dxa"/>
            <w:right w:w="62" w:type="dxa"/>
          </w:tblCellMar>
          <w:tblLook w:val="0000"/>
        </w:tblPrEx>
        <w:tc>
          <w:tcPr>
            <w:tcW w:w="342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BoldandItalics"/>
              </w:rPr>
              <w:t>Confined spaces</w:t>
            </w:r>
            <w:r w:rsidRPr="00151F26">
              <w:t xml:space="preserve"> include: </w:t>
            </w:r>
          </w:p>
        </w:tc>
        <w:tc>
          <w:tcPr>
            <w:tcW w:w="5096" w:type="dxa"/>
            <w:tcBorders>
              <w:top w:val="nil"/>
              <w:left w:val="nil"/>
              <w:bottom w:val="nil"/>
              <w:right w:val="nil"/>
            </w:tcBorders>
            <w:tcMar>
              <w:top w:w="0" w:type="dxa"/>
              <w:left w:w="62" w:type="dxa"/>
              <w:bottom w:w="0" w:type="dxa"/>
              <w:right w:w="62" w:type="dxa"/>
            </w:tcMar>
          </w:tcPr>
          <w:p w:rsidR="00000000" w:rsidRPr="00151F26" w:rsidP="00151F26">
            <w:pPr>
              <w:pStyle w:val="ListBullet"/>
            </w:pPr>
            <w:r w:rsidRPr="00151F26">
              <w:t>barriers</w:t>
            </w:r>
          </w:p>
          <w:p w:rsidR="00000000" w:rsidRPr="00151F26" w:rsidP="00151F26">
            <w:pPr>
              <w:pStyle w:val="ListBullet"/>
            </w:pPr>
            <w:r w:rsidRPr="00151F26">
              <w:t>crushes</w:t>
            </w:r>
          </w:p>
          <w:p w:rsidR="00000000" w:rsidRPr="00151F26" w:rsidP="00151F26">
            <w:pPr>
              <w:pStyle w:val="ListBullet"/>
            </w:pPr>
            <w:r w:rsidRPr="00151F26">
              <w:t>floats and horse trucks</w:t>
            </w:r>
          </w:p>
          <w:p w:rsidR="00000000" w:rsidRPr="00151F26" w:rsidP="00151F26">
            <w:pPr>
              <w:pStyle w:val="ListBullet"/>
            </w:pPr>
            <w:r w:rsidRPr="00151F26">
              <w:t>race stalls</w:t>
            </w:r>
          </w:p>
          <w:p w:rsidR="00000000" w:rsidRPr="00151F26" w:rsidP="00151F26">
            <w:pPr>
              <w:pStyle w:val="ListBullet"/>
            </w:pPr>
            <w:r w:rsidRPr="00151F26">
              <w:t>swab boxes</w:t>
            </w:r>
          </w:p>
          <w:p w:rsidR="00000000" w:rsidRPr="00151F26" w:rsidP="00151F26">
            <w:pPr>
              <w:pStyle w:val="ListBullet"/>
            </w:pPr>
            <w:r w:rsidRPr="00151F26">
              <w:t>swimming pools</w:t>
            </w:r>
          </w:p>
          <w:p w:rsidR="00000000" w:rsidRPr="00151F26" w:rsidP="00151F26">
            <w:pPr>
              <w:pStyle w:val="ListBullet"/>
            </w:pPr>
            <w:r w:rsidRPr="00151F26">
              <w:t>tie-ups</w:t>
            </w:r>
          </w:p>
          <w:p w:rsidR="00000000" w:rsidRPr="00151F26" w:rsidP="00151F26">
            <w:pPr>
              <w:pStyle w:val="ListBullet"/>
            </w:pPr>
            <w:r w:rsidRPr="00151F26">
              <w:t>treadmills and other walkers.</w:t>
            </w:r>
          </w:p>
        </w:tc>
      </w:tr>
    </w:tbl>
    <w:p w:rsidR="00343DF2" w:rsidP="00151F26">
      <w:pPr>
        <w:pStyle w:val="BodyText"/>
      </w:pPr>
    </w:p>
    <w:p w:rsidR="00343DF2" w:rsidP="00151F26">
      <w:pPr>
        <w:pStyle w:val="BodyText"/>
      </w:pPr>
    </w:p>
    <w:p w:rsidR="00000000" w:rsidRPr="00151F26" w:rsidP="00151F26">
      <w:pPr>
        <w:pStyle w:val="Heading1"/>
      </w:pPr>
      <w:bookmarkStart w:id="12" w:name="O_216791"/>
      <w:bookmarkEnd w:id="12"/>
      <w:r w:rsidRPr="00151F26">
        <w:t>Unit Sector(s)</w:t>
      </w:r>
    </w:p>
    <w:tbl>
      <w:tblPr>
        <w:tblW w:w="0" w:type="auto"/>
        <w:tblLayout w:type="fixed"/>
        <w:tblCellMar>
          <w:left w:w="62" w:type="dxa"/>
          <w:right w:w="62" w:type="dxa"/>
        </w:tblCellMar>
        <w:tblLook w:val="0000"/>
      </w:tblPr>
      <w:tblGrid>
        <w:gridCol w:w="2616"/>
        <w:gridCol w:w="5906"/>
      </w:tblGrid>
      <w:tr w:rsidTr="00343DF2">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151F26" w:rsidP="00151F26">
            <w:pPr>
              <w:pStyle w:val="BodyText"/>
            </w:pPr>
            <w:r w:rsidRPr="00151F26">
              <w:t>Harness and thoroughbred racing codes</w:t>
            </w:r>
          </w:p>
        </w:tc>
      </w:tr>
    </w:tbl>
    <w:p w:rsidR="00343DF2" w:rsidP="00151F26">
      <w:pPr>
        <w:pStyle w:val="BodyText"/>
      </w:pPr>
    </w:p>
    <w:p w:rsidR="00343DF2" w:rsidP="00151F26">
      <w:pPr>
        <w:pStyle w:val="BodyText"/>
      </w:pPr>
    </w:p>
    <w:p w:rsidR="00000000" w:rsidRPr="00151F26" w:rsidP="00151F26">
      <w:pPr>
        <w:pStyle w:val="Heading1"/>
      </w:pPr>
      <w:bookmarkStart w:id="13" w:name="O_216788"/>
      <w:bookmarkEnd w:id="13"/>
      <w:r w:rsidRPr="00151F26">
        <w:t>Co-requisite units</w:t>
      </w:r>
    </w:p>
    <w:tbl>
      <w:tblPr>
        <w:tblW w:w="0" w:type="auto"/>
        <w:tblLayout w:type="fixed"/>
        <w:tblCellMar>
          <w:left w:w="62" w:type="dxa"/>
          <w:right w:w="62" w:type="dxa"/>
        </w:tblCellMar>
        <w:tblLook w:val="0000"/>
      </w:tblPr>
      <w:tblGrid>
        <w:gridCol w:w="2641"/>
        <w:gridCol w:w="1322"/>
        <w:gridCol w:w="4559"/>
      </w:tblGrid>
      <w:tr w:rsidTr="00343DF2">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151F26">
            <w:pPr>
              <w:pStyle w:val="BodyText"/>
              <w:rPr>
                <w:lang w:val="en-NZ"/>
              </w:rPr>
            </w:pPr>
          </w:p>
        </w:tc>
      </w:tr>
      <w:tr w:rsidTr="00343DF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p>
        </w:tc>
      </w:tr>
      <w:tr w:rsidTr="00343DF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51F26" w:rsidP="00151F26">
            <w:pPr>
              <w:pStyle w:val="BodyText"/>
            </w:pPr>
          </w:p>
        </w:tc>
      </w:tr>
    </w:tbl>
    <w:p w:rsidR="00343DF2" w:rsidP="00151F26">
      <w:pPr>
        <w:pStyle w:val="BodyText"/>
      </w:pPr>
    </w:p>
    <w:p w:rsidR="00343DF2" w:rsidP="00151F26">
      <w:pPr>
        <w:pStyle w:val="BodyText"/>
      </w:pPr>
    </w:p>
    <w:p w:rsidR="00000000" w:rsidRPr="00151F26" w:rsidP="00151F26">
      <w:pPr>
        <w:pStyle w:val="Heading1"/>
      </w:pPr>
      <w:bookmarkStart w:id="14" w:name="O_216790"/>
      <w:bookmarkEnd w:id="14"/>
      <w:r w:rsidRPr="00151F26">
        <w:t>Functional Area</w:t>
      </w:r>
    </w:p>
    <w:tbl>
      <w:tblPr>
        <w:tblW w:w="0" w:type="auto"/>
        <w:tblLayout w:type="fixed"/>
        <w:tblCellMar>
          <w:left w:w="62" w:type="dxa"/>
          <w:right w:w="62" w:type="dxa"/>
        </w:tblCellMar>
        <w:tblLook w:val="0000"/>
      </w:tblPr>
      <w:tblGrid>
        <w:gridCol w:w="2736"/>
        <w:gridCol w:w="5786"/>
      </w:tblGrid>
      <w:tr w:rsidTr="00343DF2">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51F26">
            <w:pPr>
              <w:pStyle w:val="BodyText"/>
              <w:rPr>
                <w:lang w:val="en-NZ"/>
              </w:rPr>
            </w:pPr>
            <w:r w:rsidRPr="00151F26">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51F26" w:rsidP="00151F26">
            <w:pPr>
              <w:pStyle w:val="BodyText"/>
            </w:pPr>
            <w:r w:rsidRPr="00151F26">
              <w:t>Racing performance services</w:t>
            </w:r>
          </w:p>
        </w:tc>
      </w:tr>
    </w:tbl>
    <w:p w:rsidR="00343DF2" w:rsidP="00151F26">
      <w:pPr>
        <w:pStyle w:val="BodyText"/>
      </w:pPr>
    </w:p>
    <w:p w:rsidR="00343DF2" w:rsidP="00151F26">
      <w:pPr>
        <w:pStyle w:val="BodyText"/>
      </w:pPr>
    </w:p>
    <w:p w:rsidR="00000000" w:rsidRPr="00151F26" w:rsidP="00151F26"/>
    <w:sectPr w:rsidSect="00151F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DF2" w:rsidP="00343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F2" w:rsidP="00151F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43DF2" w:rsidP="00151F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3DF2" w:rsidP="00151F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DF2" w:rsidP="00343D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F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DF2" w:rsidP="00151F26">
    <w:pPr>
      <w:pStyle w:val="Header"/>
      <w:framePr w:wrap="around"/>
    </w:pPr>
    <w:r>
      <w:fldChar w:fldCharType="begin"/>
    </w:r>
    <w:r>
      <w:instrText xml:space="preserve"> TITLE   \* MERGEFORMAT </w:instrText>
    </w:r>
    <w:r>
      <w:fldChar w:fldCharType="separate"/>
    </w:r>
    <w:r>
      <w:t>RGRPSH201A Handle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3DF2" w:rsidP="00151F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29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F26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A80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F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1F26"/>
    <w:pPr>
      <w:spacing w:before="360" w:after="60"/>
      <w:outlineLvl w:val="0"/>
    </w:pPr>
    <w:rPr>
      <w:sz w:val="32"/>
    </w:rPr>
  </w:style>
  <w:style w:type="paragraph" w:styleId="Heading2">
    <w:name w:val="heading 2"/>
    <w:basedOn w:val="HeadingBase"/>
    <w:next w:val="BodyText"/>
    <w:link w:val="Heading2Char"/>
    <w:qFormat/>
    <w:rsid w:val="00151F26"/>
    <w:pPr>
      <w:keepLines/>
      <w:spacing w:before="240" w:after="120"/>
      <w:outlineLvl w:val="1"/>
    </w:pPr>
    <w:rPr>
      <w:sz w:val="28"/>
      <w:szCs w:val="40"/>
    </w:rPr>
  </w:style>
  <w:style w:type="paragraph" w:styleId="Heading3">
    <w:name w:val="heading 3"/>
    <w:basedOn w:val="HeadingBase"/>
    <w:next w:val="BodyText"/>
    <w:link w:val="Heading3Char"/>
    <w:qFormat/>
    <w:rsid w:val="00151F26"/>
    <w:pPr>
      <w:spacing w:before="180" w:after="120"/>
      <w:outlineLvl w:val="2"/>
    </w:pPr>
    <w:rPr>
      <w:spacing w:val="-10"/>
      <w:kern w:val="32"/>
    </w:rPr>
  </w:style>
  <w:style w:type="paragraph" w:styleId="Heading4">
    <w:name w:val="heading 4"/>
    <w:basedOn w:val="HeadingBase"/>
    <w:next w:val="BodyText"/>
    <w:link w:val="Heading4Char"/>
    <w:qFormat/>
    <w:rsid w:val="00151F26"/>
    <w:pPr>
      <w:spacing w:before="160" w:after="120"/>
      <w:outlineLvl w:val="3"/>
    </w:pPr>
    <w:rPr>
      <w:sz w:val="22"/>
    </w:rPr>
  </w:style>
  <w:style w:type="paragraph" w:styleId="Heading5">
    <w:name w:val="heading 5"/>
    <w:basedOn w:val="HeadingBase"/>
    <w:next w:val="Normal"/>
    <w:link w:val="Heading5Char"/>
    <w:qFormat/>
    <w:rsid w:val="00151F26"/>
    <w:pPr>
      <w:spacing w:before="80"/>
      <w:outlineLvl w:val="4"/>
    </w:pPr>
    <w:rPr>
      <w:color w:val="918585"/>
      <w:sz w:val="20"/>
    </w:rPr>
  </w:style>
  <w:style w:type="paragraph" w:styleId="Heading6">
    <w:name w:val="heading 6"/>
    <w:basedOn w:val="HeadingBase"/>
    <w:next w:val="Normal"/>
    <w:link w:val="Heading6Char"/>
    <w:qFormat/>
    <w:rsid w:val="00151F26"/>
    <w:pPr>
      <w:spacing w:before="60"/>
      <w:outlineLvl w:val="5"/>
    </w:pPr>
    <w:rPr>
      <w:color w:val="918585"/>
      <w:sz w:val="20"/>
    </w:rPr>
  </w:style>
  <w:style w:type="paragraph" w:styleId="Heading7">
    <w:name w:val="heading 7"/>
    <w:basedOn w:val="Normal"/>
    <w:next w:val="Normal"/>
    <w:link w:val="Heading7Char"/>
    <w:qFormat/>
    <w:rsid w:val="00151F26"/>
    <w:pPr>
      <w:ind w:left="720"/>
      <w:outlineLvl w:val="6"/>
    </w:pPr>
    <w:rPr>
      <w:i/>
    </w:rPr>
  </w:style>
  <w:style w:type="paragraph" w:styleId="Heading8">
    <w:name w:val="heading 8"/>
    <w:basedOn w:val="Normal"/>
    <w:next w:val="Normal"/>
    <w:link w:val="Heading8Char"/>
    <w:qFormat/>
    <w:rsid w:val="00151F26"/>
    <w:pPr>
      <w:ind w:left="720"/>
      <w:outlineLvl w:val="7"/>
    </w:pPr>
    <w:rPr>
      <w:i/>
    </w:rPr>
  </w:style>
  <w:style w:type="paragraph" w:styleId="Heading9">
    <w:name w:val="heading 9"/>
    <w:basedOn w:val="Normal"/>
    <w:next w:val="Normal"/>
    <w:link w:val="Heading9Char"/>
    <w:qFormat/>
    <w:rsid w:val="00151F26"/>
    <w:pPr>
      <w:ind w:left="720"/>
      <w:outlineLvl w:val="8"/>
    </w:pPr>
    <w:rPr>
      <w:i/>
    </w:rPr>
  </w:style>
  <w:style w:type="character" w:default="1" w:styleId="DefaultParagraphFont">
    <w:name w:val="Default Paragraph Font"/>
    <w:uiPriority w:val="1"/>
    <w:unhideWhenUsed/>
    <w:rsid w:val="00151F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F26"/>
  </w:style>
  <w:style w:type="character" w:customStyle="1" w:styleId="Heading1Char">
    <w:name w:val="Heading 1 Char"/>
    <w:basedOn w:val="DefaultParagraphFont"/>
    <w:link w:val="Heading1"/>
    <w:rsid w:val="00151F26"/>
    <w:rPr>
      <w:rFonts w:ascii="Times New Roman" w:eastAsia="Times New Roman" w:hAnsi="Times New Roman" w:cs="Times New Roman"/>
      <w:b/>
      <w:sz w:val="32"/>
      <w:szCs w:val="20"/>
      <w:lang w:eastAsia="en-US"/>
    </w:rPr>
  </w:style>
  <w:style w:type="paragraph" w:styleId="BodyText">
    <w:name w:val="Body Text"/>
    <w:basedOn w:val="Normal"/>
    <w:link w:val="BodyTextChar"/>
    <w:rsid w:val="00151F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F26"/>
    <w:rPr>
      <w:rFonts w:ascii="Times New Roman" w:eastAsia="Times New Roman" w:hAnsi="Times New Roman" w:cs="Times New Roman"/>
      <w:sz w:val="24"/>
      <w:lang w:val="en-US" w:eastAsia="en-US"/>
    </w:rPr>
  </w:style>
  <w:style w:type="paragraph" w:styleId="Footer">
    <w:name w:val="footer"/>
    <w:basedOn w:val="Normal"/>
    <w:link w:val="FooterChar"/>
    <w:rsid w:val="00151F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F26"/>
    <w:rPr>
      <w:rFonts w:ascii="Times New Roman" w:eastAsia="Times New Roman" w:hAnsi="Times New Roman" w:cs="Times New Roman"/>
      <w:sz w:val="16"/>
      <w:lang w:val="en-US" w:eastAsia="en-US"/>
    </w:rPr>
  </w:style>
  <w:style w:type="paragraph" w:styleId="List">
    <w:name w:val="List"/>
    <w:basedOn w:val="BodyText"/>
    <w:next w:val="BodyText"/>
    <w:rsid w:val="00151F26"/>
    <w:pPr>
      <w:tabs>
        <w:tab w:val="left" w:pos="340"/>
      </w:tabs>
      <w:spacing w:before="60" w:after="60"/>
      <w:ind w:left="340" w:hanging="340"/>
    </w:pPr>
  </w:style>
  <w:style w:type="paragraph" w:styleId="ListBullet">
    <w:name w:val="List Bullet"/>
    <w:basedOn w:val="List"/>
    <w:rsid w:val="00151F26"/>
    <w:pPr>
      <w:numPr>
        <w:numId w:val="14"/>
      </w:numPr>
      <w:tabs>
        <w:tab w:val="clear" w:pos="340"/>
      </w:tabs>
      <w:spacing w:before="40" w:after="40"/>
    </w:pPr>
  </w:style>
  <w:style w:type="character" w:customStyle="1" w:styleId="SpecialBold">
    <w:name w:val="Special Bold"/>
    <w:basedOn w:val="DefaultParagraphFont"/>
    <w:rsid w:val="00151F26"/>
    <w:rPr>
      <w:b/>
      <w:spacing w:val="0"/>
    </w:rPr>
  </w:style>
  <w:style w:type="paragraph" w:styleId="ListBullet2">
    <w:name w:val="List Bullet 2"/>
    <w:basedOn w:val="List2"/>
    <w:rsid w:val="00151F26"/>
    <w:pPr>
      <w:numPr>
        <w:numId w:val="15"/>
      </w:numPr>
      <w:tabs>
        <w:tab w:val="clear" w:pos="680"/>
      </w:tabs>
    </w:pPr>
  </w:style>
  <w:style w:type="paragraph" w:styleId="Header">
    <w:name w:val="header"/>
    <w:basedOn w:val="Normal"/>
    <w:link w:val="HeaderChar"/>
    <w:rsid w:val="00151F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F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1F26"/>
    <w:pPr>
      <w:spacing w:before="240" w:after="120"/>
      <w:outlineLvl w:val="0"/>
    </w:pPr>
    <w:rPr>
      <w:rFonts w:ascii="Times New Roman" w:hAnsi="Times New Roman"/>
      <w:b/>
      <w:sz w:val="28"/>
    </w:rPr>
  </w:style>
  <w:style w:type="paragraph" w:customStyle="1" w:styleId="AllowPageBreak">
    <w:name w:val="AllowPageBreak"/>
    <w:rsid w:val="00151F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1F26"/>
    <w:pPr>
      <w:numPr>
        <w:numId w:val="3"/>
      </w:numPr>
      <w:tabs>
        <w:tab w:val="clear" w:pos="1021"/>
      </w:tabs>
      <w:ind w:left="1037" w:hanging="357"/>
    </w:pPr>
  </w:style>
  <w:style w:type="character" w:customStyle="1" w:styleId="BoldandItalics">
    <w:name w:val="Bold and Italics"/>
    <w:qFormat/>
    <w:rsid w:val="00151F26"/>
    <w:rPr>
      <w:b/>
      <w:i/>
      <w:u w:val="none"/>
    </w:rPr>
  </w:style>
  <w:style w:type="character" w:customStyle="1" w:styleId="Heading2Char">
    <w:name w:val="Heading 2 Char"/>
    <w:basedOn w:val="DefaultParagraphFont"/>
    <w:link w:val="Heading2"/>
    <w:rsid w:val="00151F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F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F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F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F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F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1F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1F26"/>
    <w:rPr>
      <w:rFonts w:ascii="Courier New" w:eastAsia="Times New Roman" w:hAnsi="Courier New" w:cs="Times New Roman"/>
      <w:i/>
      <w:szCs w:val="20"/>
      <w:lang w:val="en-US" w:eastAsia="en-US"/>
    </w:rPr>
  </w:style>
  <w:style w:type="paragraph" w:customStyle="1" w:styleId="HeadingBase">
    <w:name w:val="Heading Base"/>
    <w:rsid w:val="00151F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F26"/>
    <w:pPr>
      <w:tabs>
        <w:tab w:val="right" w:leader="dot" w:pos="9072"/>
      </w:tabs>
      <w:ind w:left="567"/>
    </w:pPr>
    <w:rPr>
      <w:szCs w:val="22"/>
    </w:rPr>
  </w:style>
  <w:style w:type="paragraph" w:customStyle="1" w:styleId="TOCBase">
    <w:name w:val="TOC Base"/>
    <w:rsid w:val="00151F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F26"/>
    <w:pPr>
      <w:tabs>
        <w:tab w:val="right" w:leader="dot" w:pos="9072"/>
      </w:tabs>
      <w:spacing w:before="40" w:after="40"/>
      <w:ind w:left="284"/>
    </w:pPr>
    <w:rPr>
      <w:rFonts w:ascii="Times New Roman" w:hAnsi="Times New Roman"/>
    </w:rPr>
  </w:style>
  <w:style w:type="paragraph" w:styleId="TOC1">
    <w:name w:val="toc 1"/>
    <w:basedOn w:val="TOCBase"/>
    <w:next w:val="Normal"/>
    <w:rsid w:val="00151F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1F26"/>
    <w:pPr>
      <w:spacing w:before="5040"/>
      <w:jc w:val="center"/>
    </w:pPr>
    <w:rPr>
      <w:sz w:val="48"/>
      <w:szCs w:val="72"/>
      <w:lang w:val="en-US"/>
    </w:rPr>
  </w:style>
  <w:style w:type="character" w:customStyle="1" w:styleId="TitleChar">
    <w:name w:val="Title Char"/>
    <w:basedOn w:val="DefaultParagraphFont"/>
    <w:link w:val="Title"/>
    <w:rsid w:val="00151F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F26"/>
    <w:pPr>
      <w:tabs>
        <w:tab w:val="left" w:pos="3600"/>
        <w:tab w:val="left" w:pos="3958"/>
      </w:tabs>
    </w:pPr>
  </w:style>
  <w:style w:type="paragraph" w:customStyle="1" w:styleId="Note">
    <w:name w:val="Note"/>
    <w:basedOn w:val="BodyText"/>
    <w:rsid w:val="00151F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F26"/>
    <w:pPr>
      <w:framePr w:wrap="auto" w:hAnchor="text" w:y="6049"/>
    </w:pPr>
    <w:rPr>
      <w:color w:val="000000"/>
      <w:sz w:val="40"/>
    </w:rPr>
  </w:style>
  <w:style w:type="paragraph" w:customStyle="1" w:styleId="TOCTitle">
    <w:name w:val="TOCTitle"/>
    <w:basedOn w:val="Heading1"/>
    <w:rsid w:val="00151F26"/>
    <w:pPr>
      <w:spacing w:after="240"/>
      <w:jc w:val="center"/>
      <w:outlineLvl w:val="9"/>
    </w:pPr>
    <w:rPr>
      <w:caps/>
    </w:rPr>
  </w:style>
  <w:style w:type="paragraph" w:customStyle="1" w:styleId="Version">
    <w:name w:val="Version"/>
    <w:rsid w:val="00151F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F26"/>
    <w:pPr>
      <w:keepNext w:val="0"/>
      <w:tabs>
        <w:tab w:val="right" w:pos="4176"/>
      </w:tabs>
      <w:ind w:left="198" w:hanging="198"/>
    </w:pPr>
    <w:rPr>
      <w:rFonts w:ascii="Garamond" w:hAnsi="Garamond"/>
    </w:rPr>
  </w:style>
  <w:style w:type="paragraph" w:styleId="IndexHeading">
    <w:name w:val="index heading"/>
    <w:basedOn w:val="Normal"/>
    <w:next w:val="Index1"/>
    <w:semiHidden/>
    <w:rsid w:val="00151F26"/>
    <w:pPr>
      <w:spacing w:before="120" w:after="120"/>
    </w:pPr>
    <w:rPr>
      <w:rFonts w:ascii="Arial" w:hAnsi="Arial"/>
      <w:b/>
      <w:color w:val="918585"/>
      <w:sz w:val="24"/>
    </w:rPr>
  </w:style>
  <w:style w:type="paragraph" w:customStyle="1" w:styleId="Chapter">
    <w:name w:val="Chapter"/>
    <w:basedOn w:val="Normal"/>
    <w:rsid w:val="00151F26"/>
    <w:pPr>
      <w:spacing w:before="240"/>
    </w:pPr>
    <w:rPr>
      <w:rFonts w:ascii="Times New Roman" w:hAnsi="Times New Roman"/>
      <w:smallCaps/>
      <w:spacing w:val="80"/>
      <w:sz w:val="28"/>
    </w:rPr>
  </w:style>
  <w:style w:type="paragraph" w:customStyle="1" w:styleId="InChapter">
    <w:name w:val="InChapter"/>
    <w:basedOn w:val="Heading3"/>
    <w:rsid w:val="00151F26"/>
    <w:pPr>
      <w:spacing w:after="240"/>
      <w:outlineLvl w:val="9"/>
    </w:pPr>
    <w:rPr>
      <w:noProof/>
    </w:rPr>
  </w:style>
  <w:style w:type="paragraph" w:styleId="Index2">
    <w:name w:val="index 2"/>
    <w:basedOn w:val="Normal"/>
    <w:next w:val="Normal"/>
    <w:semiHidden/>
    <w:rsid w:val="00151F26"/>
    <w:pPr>
      <w:tabs>
        <w:tab w:val="right" w:pos="4176"/>
      </w:tabs>
      <w:ind w:left="568" w:hanging="284"/>
    </w:pPr>
    <w:rPr>
      <w:rFonts w:ascii="Garamond" w:hAnsi="Garamond"/>
    </w:rPr>
  </w:style>
  <w:style w:type="paragraph" w:customStyle="1" w:styleId="Byline">
    <w:name w:val="Byline"/>
    <w:rsid w:val="00151F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F26"/>
    <w:pPr>
      <w:tabs>
        <w:tab w:val="clear" w:pos="3600"/>
        <w:tab w:val="clear" w:pos="3958"/>
      </w:tabs>
      <w:jc w:val="right"/>
    </w:pPr>
  </w:style>
  <w:style w:type="character" w:styleId="Emphasis">
    <w:name w:val="Emphasis"/>
    <w:basedOn w:val="DefaultParagraphFont"/>
    <w:qFormat/>
    <w:rsid w:val="00151F26"/>
    <w:rPr>
      <w:i/>
    </w:rPr>
  </w:style>
  <w:style w:type="paragraph" w:styleId="Caption">
    <w:name w:val="caption"/>
    <w:basedOn w:val="BodyText"/>
    <w:next w:val="Normal"/>
    <w:qFormat/>
    <w:rsid w:val="00151F26"/>
    <w:pPr>
      <w:framePr w:w="2268" w:hSpace="181" w:vSpace="181" w:wrap="around" w:vAnchor="text" w:hAnchor="page" w:x="1135" w:y="285" w:anchorLock="1"/>
    </w:pPr>
    <w:rPr>
      <w:i/>
    </w:rPr>
  </w:style>
  <w:style w:type="paragraph" w:customStyle="1" w:styleId="MiniTOCTitle">
    <w:name w:val="MiniTOCTitle"/>
    <w:basedOn w:val="Heading4"/>
    <w:rsid w:val="00151F26"/>
    <w:pPr>
      <w:spacing w:before="240"/>
      <w:outlineLvl w:val="9"/>
    </w:pPr>
    <w:rPr>
      <w:noProof/>
      <w:sz w:val="24"/>
    </w:rPr>
  </w:style>
  <w:style w:type="paragraph" w:customStyle="1" w:styleId="MiniTOCItem">
    <w:name w:val="MiniTOCItem"/>
    <w:basedOn w:val="ListBullet"/>
    <w:rsid w:val="00151F26"/>
    <w:pPr>
      <w:numPr>
        <w:numId w:val="0"/>
      </w:numPr>
      <w:tabs>
        <w:tab w:val="right" w:leader="dot" w:pos="6521"/>
      </w:tabs>
      <w:spacing w:before="0" w:after="0"/>
    </w:pPr>
  </w:style>
  <w:style w:type="paragraph" w:customStyle="1" w:styleId="TOFTitle">
    <w:name w:val="TOFTitle"/>
    <w:basedOn w:val="TOCTitle"/>
    <w:rsid w:val="00151F26"/>
  </w:style>
  <w:style w:type="paragraph" w:styleId="TableofFigures">
    <w:name w:val="table of figures"/>
    <w:basedOn w:val="Normal"/>
    <w:next w:val="Normal"/>
    <w:semiHidden/>
    <w:rsid w:val="00151F26"/>
    <w:pPr>
      <w:tabs>
        <w:tab w:val="right" w:leader="dot" w:pos="9072"/>
      </w:tabs>
      <w:ind w:left="970" w:hanging="403"/>
    </w:pPr>
    <w:rPr>
      <w:rFonts w:ascii="Times New Roman" w:hAnsi="Times New Roman"/>
      <w:b/>
    </w:rPr>
  </w:style>
  <w:style w:type="paragraph" w:styleId="ListNumber">
    <w:name w:val="List Number"/>
    <w:basedOn w:val="List"/>
    <w:rsid w:val="00151F26"/>
    <w:pPr>
      <w:numPr>
        <w:numId w:val="12"/>
      </w:numPr>
    </w:pPr>
  </w:style>
  <w:style w:type="character" w:customStyle="1" w:styleId="WingdingSymbols">
    <w:name w:val="Wingding Symbols"/>
    <w:rsid w:val="00151F26"/>
    <w:rPr>
      <w:rFonts w:ascii="Wingdings" w:hAnsi="Wingdings"/>
    </w:rPr>
  </w:style>
  <w:style w:type="paragraph" w:customStyle="1" w:styleId="TableHeading">
    <w:name w:val="Table Heading"/>
    <w:basedOn w:val="HeadingBase"/>
    <w:rsid w:val="00151F26"/>
    <w:pPr>
      <w:keepLines/>
      <w:pBdr>
        <w:bottom w:val="single" w:sz="6" w:space="1" w:color="918585"/>
      </w:pBdr>
      <w:spacing w:before="240"/>
    </w:pPr>
  </w:style>
  <w:style w:type="character" w:customStyle="1" w:styleId="HotSpot">
    <w:name w:val="HotSpot"/>
    <w:rsid w:val="00151F26"/>
    <w:rPr>
      <w:color w:val="0033CC"/>
      <w:u w:val="none"/>
    </w:rPr>
  </w:style>
  <w:style w:type="paragraph" w:customStyle="1" w:styleId="BodyTextRight">
    <w:name w:val="Body Text Right"/>
    <w:basedOn w:val="BodyText"/>
    <w:rsid w:val="00151F26"/>
    <w:pPr>
      <w:spacing w:before="0" w:after="0"/>
      <w:jc w:val="right"/>
    </w:pPr>
  </w:style>
  <w:style w:type="paragraph" w:styleId="Index3">
    <w:name w:val="index 3"/>
    <w:basedOn w:val="ListNumber2"/>
    <w:next w:val="Normal"/>
    <w:semiHidden/>
    <w:rsid w:val="00151F26"/>
    <w:pPr>
      <w:numPr>
        <w:numId w:val="0"/>
      </w:numPr>
      <w:tabs>
        <w:tab w:val="right" w:leader="dot" w:pos="4176"/>
      </w:tabs>
    </w:pPr>
  </w:style>
  <w:style w:type="paragraph" w:styleId="ListNumber2">
    <w:name w:val="List Number 2"/>
    <w:basedOn w:val="List2"/>
    <w:rsid w:val="00151F26"/>
    <w:pPr>
      <w:numPr>
        <w:numId w:val="11"/>
      </w:numPr>
      <w:tabs>
        <w:tab w:val="clear" w:pos="1060"/>
      </w:tabs>
    </w:pPr>
  </w:style>
  <w:style w:type="paragraph" w:customStyle="1" w:styleId="MarginNote">
    <w:name w:val="Margin Note"/>
    <w:basedOn w:val="BodyText"/>
    <w:rsid w:val="00151F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F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F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1F26"/>
    <w:rPr>
      <w:sz w:val="32"/>
    </w:rPr>
  </w:style>
  <w:style w:type="paragraph" w:customStyle="1" w:styleId="HeadingProcedure">
    <w:name w:val="Heading Procedure"/>
    <w:basedOn w:val="HeadingBase"/>
    <w:next w:val="Normal"/>
    <w:rsid w:val="00151F26"/>
    <w:pPr>
      <w:tabs>
        <w:tab w:val="left" w:pos="0"/>
      </w:tabs>
      <w:spacing w:before="120" w:after="60"/>
    </w:pPr>
    <w:rPr>
      <w:i/>
      <w:color w:val="918585"/>
      <w:sz w:val="22"/>
    </w:rPr>
  </w:style>
  <w:style w:type="paragraph" w:customStyle="1" w:styleId="TableBodyText">
    <w:name w:val="Table Body Text"/>
    <w:basedOn w:val="BodyText"/>
    <w:rsid w:val="00151F26"/>
    <w:pPr>
      <w:spacing w:before="60" w:after="60"/>
    </w:pPr>
  </w:style>
  <w:style w:type="paragraph" w:styleId="ListContinue">
    <w:name w:val="List Continue"/>
    <w:basedOn w:val="List"/>
    <w:rsid w:val="00151F26"/>
    <w:pPr>
      <w:ind w:firstLine="0"/>
    </w:pPr>
  </w:style>
  <w:style w:type="paragraph" w:customStyle="1" w:styleId="ListNote">
    <w:name w:val="List Note"/>
    <w:basedOn w:val="List"/>
    <w:rsid w:val="00151F26"/>
    <w:pPr>
      <w:pBdr>
        <w:top w:val="single" w:sz="6" w:space="2" w:color="918585"/>
        <w:bottom w:val="single" w:sz="6" w:space="2" w:color="918585"/>
      </w:pBdr>
      <w:tabs>
        <w:tab w:val="left" w:pos="1021"/>
      </w:tabs>
      <w:ind w:firstLine="0"/>
    </w:pPr>
  </w:style>
  <w:style w:type="paragraph" w:customStyle="1" w:styleId="Warning">
    <w:name w:val="Warning"/>
    <w:basedOn w:val="BodyText"/>
    <w:rsid w:val="00151F26"/>
    <w:pPr>
      <w:shd w:val="clear" w:color="auto" w:fill="D9D9D9"/>
      <w:tabs>
        <w:tab w:val="left" w:pos="992"/>
      </w:tabs>
      <w:ind w:left="119" w:right="119"/>
    </w:pPr>
    <w:rPr>
      <w:sz w:val="20"/>
    </w:rPr>
  </w:style>
  <w:style w:type="paragraph" w:customStyle="1" w:styleId="MarginIcons">
    <w:name w:val="Margin Icons"/>
    <w:basedOn w:val="BodyText"/>
    <w:rsid w:val="00151F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F26"/>
    <w:rPr>
      <w:rFonts w:ascii="Courier New" w:hAnsi="Courier New"/>
    </w:rPr>
  </w:style>
  <w:style w:type="paragraph" w:customStyle="1" w:styleId="NoteBullet">
    <w:name w:val="Note Bullet"/>
    <w:basedOn w:val="Note"/>
    <w:rsid w:val="00151F26"/>
    <w:pPr>
      <w:tabs>
        <w:tab w:val="clear" w:pos="680"/>
      </w:tabs>
      <w:spacing w:before="60" w:after="60"/>
    </w:pPr>
  </w:style>
  <w:style w:type="paragraph" w:customStyle="1" w:styleId="SubHeading2">
    <w:name w:val="SubHeading2"/>
    <w:basedOn w:val="HeadingBase"/>
    <w:rsid w:val="00151F26"/>
    <w:pPr>
      <w:spacing w:before="240" w:after="60"/>
    </w:pPr>
    <w:rPr>
      <w:sz w:val="20"/>
    </w:rPr>
  </w:style>
  <w:style w:type="paragraph" w:customStyle="1" w:styleId="SubHeading1">
    <w:name w:val="SubHeading1"/>
    <w:basedOn w:val="HeadingBase"/>
    <w:rsid w:val="00151F26"/>
    <w:pPr>
      <w:spacing w:before="240" w:after="60"/>
    </w:pPr>
    <w:rPr>
      <w:color w:val="918585"/>
      <w:sz w:val="22"/>
    </w:rPr>
  </w:style>
  <w:style w:type="paragraph" w:customStyle="1" w:styleId="SideHeading">
    <w:name w:val="Side Heading"/>
    <w:basedOn w:val="HeadingBase"/>
    <w:rsid w:val="00151F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F26"/>
    <w:pPr>
      <w:numPr>
        <w:numId w:val="13"/>
      </w:numPr>
    </w:pPr>
  </w:style>
  <w:style w:type="paragraph" w:styleId="PlainText">
    <w:name w:val="Plain Text"/>
    <w:basedOn w:val="Normal"/>
    <w:link w:val="PlainTextChar"/>
    <w:rsid w:val="00151F26"/>
    <w:rPr>
      <w:sz w:val="20"/>
    </w:rPr>
  </w:style>
  <w:style w:type="character" w:customStyle="1" w:styleId="PlainTextChar">
    <w:name w:val="Plain Text Char"/>
    <w:basedOn w:val="DefaultParagraphFont"/>
    <w:link w:val="PlainText"/>
    <w:rsid w:val="00151F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1F26"/>
    <w:rPr>
      <w:b/>
      <w:smallCaps/>
    </w:rPr>
  </w:style>
  <w:style w:type="paragraph" w:customStyle="1" w:styleId="TableListNumber">
    <w:name w:val="Table List Number"/>
    <w:basedOn w:val="ListNumber"/>
    <w:rsid w:val="00151F26"/>
    <w:pPr>
      <w:numPr>
        <w:numId w:val="0"/>
      </w:numPr>
    </w:pPr>
  </w:style>
  <w:style w:type="paragraph" w:styleId="TOC4">
    <w:name w:val="toc 4"/>
    <w:basedOn w:val="TOCBase"/>
    <w:next w:val="Normal"/>
    <w:semiHidden/>
    <w:rsid w:val="00151F26"/>
    <w:pPr>
      <w:tabs>
        <w:tab w:val="right" w:leader="dot" w:pos="9071"/>
      </w:tabs>
      <w:ind w:left="1701"/>
    </w:pPr>
  </w:style>
  <w:style w:type="paragraph" w:customStyle="1" w:styleId="ListAlpha">
    <w:name w:val="List Alpha"/>
    <w:basedOn w:val="List"/>
    <w:rsid w:val="00151F26"/>
    <w:pPr>
      <w:numPr>
        <w:numId w:val="10"/>
      </w:numPr>
    </w:pPr>
  </w:style>
  <w:style w:type="paragraph" w:customStyle="1" w:styleId="ListAlpha2">
    <w:name w:val="List Alpha 2"/>
    <w:basedOn w:val="List2"/>
    <w:rsid w:val="00151F26"/>
    <w:pPr>
      <w:numPr>
        <w:numId w:val="9"/>
      </w:numPr>
    </w:pPr>
  </w:style>
  <w:style w:type="paragraph" w:styleId="List2">
    <w:name w:val="List 2"/>
    <w:basedOn w:val="BodyText"/>
    <w:rsid w:val="00151F26"/>
    <w:pPr>
      <w:tabs>
        <w:tab w:val="left" w:pos="680"/>
      </w:tabs>
      <w:spacing w:before="60" w:after="60"/>
      <w:ind w:left="680" w:hanging="340"/>
    </w:pPr>
  </w:style>
  <w:style w:type="paragraph" w:styleId="List3">
    <w:name w:val="List 3"/>
    <w:basedOn w:val="BodyText"/>
    <w:rsid w:val="00151F26"/>
    <w:pPr>
      <w:tabs>
        <w:tab w:val="left" w:pos="1021"/>
      </w:tabs>
      <w:spacing w:before="60" w:after="60"/>
      <w:ind w:left="1020" w:hanging="340"/>
    </w:pPr>
  </w:style>
  <w:style w:type="paragraph" w:styleId="List4">
    <w:name w:val="List 4"/>
    <w:basedOn w:val="BodyText"/>
    <w:rsid w:val="00151F26"/>
    <w:pPr>
      <w:tabs>
        <w:tab w:val="left" w:pos="1361"/>
      </w:tabs>
      <w:spacing w:before="60" w:after="60"/>
      <w:ind w:left="1361" w:hanging="340"/>
    </w:pPr>
  </w:style>
  <w:style w:type="paragraph" w:styleId="List5">
    <w:name w:val="List 5"/>
    <w:basedOn w:val="BodyText"/>
    <w:rsid w:val="00151F26"/>
    <w:pPr>
      <w:tabs>
        <w:tab w:val="left" w:pos="1701"/>
      </w:tabs>
      <w:spacing w:before="60" w:after="60"/>
      <w:ind w:left="1701" w:hanging="340"/>
    </w:pPr>
  </w:style>
  <w:style w:type="paragraph" w:styleId="ListBullet4">
    <w:name w:val="List Bullet 4"/>
    <w:basedOn w:val="List4"/>
    <w:rsid w:val="00151F26"/>
    <w:pPr>
      <w:numPr>
        <w:numId w:val="4"/>
      </w:numPr>
    </w:pPr>
  </w:style>
  <w:style w:type="paragraph" w:styleId="ListBullet5">
    <w:name w:val="List Bullet 5"/>
    <w:basedOn w:val="List5"/>
    <w:rsid w:val="00151F26"/>
    <w:pPr>
      <w:numPr>
        <w:numId w:val="5"/>
      </w:numPr>
    </w:pPr>
  </w:style>
  <w:style w:type="paragraph" w:styleId="ListContinue2">
    <w:name w:val="List Continue 2"/>
    <w:basedOn w:val="List2"/>
    <w:rsid w:val="00151F26"/>
    <w:pPr>
      <w:ind w:firstLine="0"/>
    </w:pPr>
  </w:style>
  <w:style w:type="paragraph" w:styleId="ListContinue3">
    <w:name w:val="List Continue 3"/>
    <w:basedOn w:val="List3"/>
    <w:rsid w:val="00151F26"/>
    <w:pPr>
      <w:ind w:left="1021" w:firstLine="0"/>
    </w:pPr>
  </w:style>
  <w:style w:type="paragraph" w:styleId="ListContinue4">
    <w:name w:val="List Continue 4"/>
    <w:basedOn w:val="List4"/>
    <w:rsid w:val="00151F26"/>
    <w:pPr>
      <w:ind w:firstLine="0"/>
    </w:pPr>
  </w:style>
  <w:style w:type="paragraph" w:styleId="ListContinue5">
    <w:name w:val="List Continue 5"/>
    <w:basedOn w:val="List5"/>
    <w:rsid w:val="00151F26"/>
    <w:pPr>
      <w:ind w:firstLine="0"/>
    </w:pPr>
  </w:style>
  <w:style w:type="paragraph" w:styleId="ListNumber3">
    <w:name w:val="List Number 3"/>
    <w:basedOn w:val="List3"/>
    <w:rsid w:val="00151F26"/>
    <w:pPr>
      <w:numPr>
        <w:numId w:val="6"/>
      </w:numPr>
    </w:pPr>
  </w:style>
  <w:style w:type="paragraph" w:styleId="ListNumber4">
    <w:name w:val="List Number 4"/>
    <w:basedOn w:val="List4"/>
    <w:rsid w:val="00151F26"/>
    <w:pPr>
      <w:numPr>
        <w:numId w:val="7"/>
      </w:numPr>
    </w:pPr>
  </w:style>
  <w:style w:type="paragraph" w:styleId="ListNumber5">
    <w:name w:val="List Number 5"/>
    <w:basedOn w:val="List5"/>
    <w:rsid w:val="00151F26"/>
    <w:pPr>
      <w:numPr>
        <w:numId w:val="8"/>
      </w:numPr>
    </w:pPr>
  </w:style>
  <w:style w:type="paragraph" w:styleId="BlockText">
    <w:name w:val="Block Text"/>
    <w:basedOn w:val="Normal"/>
    <w:rsid w:val="00151F26"/>
    <w:pPr>
      <w:spacing w:after="120"/>
      <w:ind w:left="1440" w:right="1440"/>
    </w:pPr>
  </w:style>
  <w:style w:type="character" w:customStyle="1" w:styleId="Subscript">
    <w:name w:val="Subscript"/>
    <w:basedOn w:val="DefaultParagraphFont"/>
    <w:rsid w:val="00151F26"/>
    <w:rPr>
      <w:sz w:val="16"/>
      <w:vertAlign w:val="subscript"/>
    </w:rPr>
  </w:style>
  <w:style w:type="character" w:customStyle="1" w:styleId="Superscript">
    <w:name w:val="Superscript"/>
    <w:basedOn w:val="DefaultParagraphFont"/>
    <w:rsid w:val="00151F26"/>
    <w:rPr>
      <w:sz w:val="16"/>
      <w:vertAlign w:val="superscript"/>
    </w:rPr>
  </w:style>
  <w:style w:type="character" w:customStyle="1" w:styleId="Symbols">
    <w:name w:val="Symbols"/>
    <w:basedOn w:val="DefaultParagraphFont"/>
    <w:rsid w:val="00151F26"/>
    <w:rPr>
      <w:rFonts w:ascii="Symbol" w:hAnsi="Symbol"/>
    </w:rPr>
  </w:style>
  <w:style w:type="character" w:customStyle="1" w:styleId="MenuOptions">
    <w:name w:val="Menu Options"/>
    <w:basedOn w:val="DefaultParagraphFont"/>
    <w:rsid w:val="00151F26"/>
    <w:rPr>
      <w:rFonts w:ascii="Arial Narrow" w:hAnsi="Arial Narrow"/>
      <w:smallCaps/>
    </w:rPr>
  </w:style>
  <w:style w:type="character" w:customStyle="1" w:styleId="Buttons">
    <w:name w:val="Buttons"/>
    <w:basedOn w:val="DefaultParagraphFont"/>
    <w:rsid w:val="00151F26"/>
    <w:rPr>
      <w:b/>
    </w:rPr>
  </w:style>
  <w:style w:type="character" w:customStyle="1" w:styleId="Underlined">
    <w:name w:val="Underlined"/>
    <w:basedOn w:val="DefaultParagraphFont"/>
    <w:rsid w:val="00151F26"/>
    <w:rPr>
      <w:u w:val="single"/>
    </w:rPr>
  </w:style>
  <w:style w:type="paragraph" w:customStyle="1" w:styleId="TableBodyTextRight">
    <w:name w:val="Table Body Text Right"/>
    <w:basedOn w:val="TableBodyText"/>
    <w:rsid w:val="00151F26"/>
    <w:pPr>
      <w:widowControl w:val="0"/>
      <w:autoSpaceDE w:val="0"/>
      <w:autoSpaceDN w:val="0"/>
      <w:adjustRightInd w:val="0"/>
      <w:jc w:val="right"/>
    </w:pPr>
    <w:rPr>
      <w:rFonts w:cs="Arial"/>
      <w:szCs w:val="18"/>
    </w:rPr>
  </w:style>
  <w:style w:type="paragraph" w:customStyle="1" w:styleId="CopyrightText">
    <w:name w:val="Copyright Text"/>
    <w:basedOn w:val="BodyText"/>
    <w:rsid w:val="00151F26"/>
    <w:rPr>
      <w:sz w:val="18"/>
    </w:rPr>
  </w:style>
  <w:style w:type="paragraph" w:customStyle="1" w:styleId="BodySmallRight">
    <w:name w:val="Body Small Right"/>
    <w:basedOn w:val="BodyTextRight"/>
    <w:rsid w:val="00151F26"/>
    <w:rPr>
      <w:sz w:val="18"/>
      <w:szCs w:val="18"/>
    </w:rPr>
  </w:style>
  <w:style w:type="paragraph" w:customStyle="1" w:styleId="MarginEdition">
    <w:name w:val="Margin Edition"/>
    <w:basedOn w:val="MarginNote"/>
    <w:rsid w:val="00151F26"/>
    <w:pPr>
      <w:spacing w:before="0" w:after="0"/>
    </w:pPr>
    <w:rPr>
      <w:rFonts w:ascii="Times New Roman" w:hAnsi="Times New Roman"/>
      <w:color w:val="999999"/>
    </w:rPr>
  </w:style>
  <w:style w:type="paragraph" w:customStyle="1" w:styleId="Spacer">
    <w:name w:val="Spacer"/>
    <w:basedOn w:val="Normal"/>
    <w:rsid w:val="00151F26"/>
    <w:rPr>
      <w:sz w:val="2"/>
      <w:szCs w:val="2"/>
    </w:rPr>
  </w:style>
  <w:style w:type="character" w:customStyle="1" w:styleId="Small">
    <w:name w:val="Small"/>
    <w:basedOn w:val="DefaultParagraphFont"/>
    <w:rsid w:val="00151F26"/>
    <w:rPr>
      <w:sz w:val="16"/>
    </w:rPr>
  </w:style>
  <w:style w:type="paragraph" w:customStyle="1" w:styleId="WideTable">
    <w:name w:val="Wide Table"/>
    <w:basedOn w:val="Normal"/>
    <w:rsid w:val="00151F26"/>
    <w:pPr>
      <w:ind w:left="-1418"/>
    </w:pPr>
    <w:rPr>
      <w:sz w:val="2"/>
      <w:szCs w:val="2"/>
    </w:rPr>
  </w:style>
  <w:style w:type="character" w:styleId="PageNumber">
    <w:name w:val="page number"/>
    <w:basedOn w:val="DefaultParagraphFont"/>
    <w:rsid w:val="00151F26"/>
  </w:style>
  <w:style w:type="paragraph" w:styleId="Quote">
    <w:name w:val="Quote"/>
    <w:basedOn w:val="Heading1"/>
    <w:link w:val="QuoteChar"/>
    <w:qFormat/>
    <w:rsid w:val="00151F26"/>
    <w:rPr>
      <w:b w:val="0"/>
      <w:sz w:val="72"/>
      <w:szCs w:val="72"/>
      <w:lang w:val="en-NZ"/>
    </w:rPr>
  </w:style>
  <w:style w:type="character" w:customStyle="1" w:styleId="QuoteChar">
    <w:name w:val="Quote Char"/>
    <w:basedOn w:val="DefaultParagraphFont"/>
    <w:link w:val="Quote"/>
    <w:rsid w:val="00151F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F26"/>
    <w:pPr>
      <w:pageBreakBefore/>
    </w:pPr>
  </w:style>
  <w:style w:type="paragraph" w:customStyle="1" w:styleId="Border">
    <w:name w:val="Border"/>
    <w:basedOn w:val="Normal"/>
    <w:qFormat/>
    <w:rsid w:val="00151F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F26"/>
    <w:rPr>
      <w:b/>
      <w:bCs/>
      <w:i/>
      <w:iCs/>
      <w:color w:val="auto"/>
    </w:rPr>
  </w:style>
  <w:style w:type="paragraph" w:styleId="IntenseQuote">
    <w:name w:val="Intense Quote"/>
    <w:basedOn w:val="Normal"/>
    <w:next w:val="Normal"/>
    <w:link w:val="IntenseQuoteChar"/>
    <w:uiPriority w:val="30"/>
    <w:qFormat/>
    <w:rsid w:val="00151F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F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1F26"/>
    <w:rPr>
      <w:smallCaps/>
      <w:color w:val="auto"/>
      <w:u w:val="single"/>
    </w:rPr>
  </w:style>
  <w:style w:type="character" w:styleId="IntenseReference">
    <w:name w:val="Intense Reference"/>
    <w:basedOn w:val="DefaultParagraphFont"/>
    <w:uiPriority w:val="32"/>
    <w:qFormat/>
    <w:rsid w:val="00151F26"/>
    <w:rPr>
      <w:b/>
      <w:bCs/>
      <w:smallCaps/>
      <w:color w:val="auto"/>
      <w:spacing w:val="5"/>
      <w:u w:val="single"/>
    </w:rPr>
  </w:style>
  <w:style w:type="paragraph" w:customStyle="1" w:styleId="2ColumnHeading">
    <w:name w:val="2Column Heading"/>
    <w:basedOn w:val="BodyText"/>
    <w:qFormat/>
    <w:rsid w:val="00151F26"/>
    <w:pPr>
      <w:spacing w:after="60"/>
      <w:ind w:left="-2268"/>
    </w:pPr>
    <w:rPr>
      <w:b/>
    </w:rPr>
  </w:style>
  <w:style w:type="paragraph" w:customStyle="1" w:styleId="Heading1TOC">
    <w:name w:val="Heading1 TOC"/>
    <w:basedOn w:val="Normal"/>
    <w:qFormat/>
    <w:rsid w:val="00151F26"/>
    <w:pPr>
      <w:spacing w:before="240" w:after="120"/>
    </w:pPr>
    <w:rPr>
      <w:rFonts w:ascii="Times New Roman" w:hAnsi="Times New Roman"/>
      <w:b/>
      <w:sz w:val="32"/>
    </w:rPr>
  </w:style>
  <w:style w:type="paragraph" w:customStyle="1" w:styleId="Heading2TOC">
    <w:name w:val="Heading2 TOC"/>
    <w:basedOn w:val="Normal"/>
    <w:qFormat/>
    <w:rsid w:val="00151F26"/>
    <w:pPr>
      <w:spacing w:before="240" w:after="60"/>
    </w:pPr>
    <w:rPr>
      <w:rFonts w:ascii="Times New Roman" w:hAnsi="Times New Roman"/>
      <w:b/>
      <w:sz w:val="28"/>
    </w:rPr>
  </w:style>
  <w:style w:type="character" w:customStyle="1" w:styleId="Underline">
    <w:name w:val="Underline"/>
    <w:basedOn w:val="DefaultParagraphFont"/>
    <w:qFormat/>
    <w:rsid w:val="00151F26"/>
    <w:rPr>
      <w:u w:val="single"/>
    </w:rPr>
  </w:style>
  <w:style w:type="paragraph" w:styleId="BalloonText">
    <w:name w:val="Balloon Text"/>
    <w:basedOn w:val="Normal"/>
    <w:link w:val="BalloonTextChar"/>
    <w:rsid w:val="00151F26"/>
    <w:rPr>
      <w:rFonts w:ascii="Tahoma" w:hAnsi="Tahoma" w:cs="Tahoma"/>
      <w:sz w:val="16"/>
      <w:szCs w:val="16"/>
    </w:rPr>
  </w:style>
  <w:style w:type="character" w:customStyle="1" w:styleId="BalloonTextChar">
    <w:name w:val="Balloon Text Char"/>
    <w:basedOn w:val="DefaultParagraphFont"/>
    <w:link w:val="BalloonText"/>
    <w:rsid w:val="00151F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1F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F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1688</Words>
  <Characters>10338</Characters>
  <Application>Microsoft Office Word</Application>
  <DocSecurity>0</DocSecurity>
  <Lines>385</Lines>
  <Paragraphs>224</Paragraphs>
  <ScaleCrop>false</ScaleCrop>
  <Company>Author-it Software Corporation Ltd.</Company>
  <LinksUpToDate>false</LinksUpToDate>
  <CharactersWithSpaces>11962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RGRPSH201A Handle horses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2012-05-26T20:23:00Z</dcterms:created>
  <dcterms:modified xsi:type="dcterms:W3CDTF">2012-05-26T20:23:00Z</dcterms:modified>
</cp:coreProperties>
</file>