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26B" w:rsidP="009B726B">
      <w:pPr>
        <w:pStyle w:val="Title"/>
      </w:pPr>
      <w:r>
        <w:fldChar w:fldCharType="begin"/>
      </w:r>
      <w:r>
        <w:instrText xml:space="preserve"> TITLE   \* MERGEFORMAT </w:instrText>
      </w:r>
      <w:r>
        <w:fldChar w:fldCharType="separate"/>
      </w:r>
      <w:r>
        <w:t>RGRPSH101A Catch and handle quiet horses under supervision</w:t>
      </w:r>
      <w:r>
        <w:fldChar w:fldCharType="end"/>
      </w:r>
    </w:p>
    <w:p w:rsidR="009B726B" w:rsidP="009B726B">
      <w:pPr>
        <w:pStyle w:val="Version"/>
        <w:sectPr w:rsidSect="008169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92B" w:rsidP="0081692B">
      <w:pPr>
        <w:pStyle w:val="SuperHeading"/>
      </w:pPr>
      <w:r w:rsidRPr="0081692B">
        <w:t>RGRPSH101A Catch and handle quiet horses under supervision</w:t>
      </w:r>
    </w:p>
    <w:p w:rsidR="00000000" w:rsidRPr="0081692B" w:rsidP="0081692B">
      <w:pPr>
        <w:pStyle w:val="Heading1"/>
      </w:pPr>
      <w:bookmarkStart w:id="1" w:name="O_273040"/>
      <w:bookmarkEnd w:id="1"/>
      <w:r w:rsidRPr="0081692B">
        <w:t>Modification History</w:t>
      </w:r>
    </w:p>
    <w:p w:rsidR="00000000" w:rsidRPr="0081692B" w:rsidP="0081692B">
      <w:pPr>
        <w:pStyle w:val="BodyText"/>
      </w:pPr>
      <w:r w:rsidRPr="0081692B">
        <w:t>Not Applicable</w:t>
      </w:r>
    </w:p>
    <w:p w:rsidR="00000000" w:rsidRPr="0081692B" w:rsidP="0081692B">
      <w:pPr>
        <w:pStyle w:val="AllowPageBreak"/>
      </w:pPr>
    </w:p>
    <w:p w:rsidR="00000000" w:rsidRPr="0081692B" w:rsidP="0081692B">
      <w:pPr>
        <w:pStyle w:val="Heading1"/>
      </w:pPr>
      <w:bookmarkStart w:id="2" w:name="O_216771"/>
      <w:bookmarkEnd w:id="2"/>
      <w:r w:rsidRPr="0081692B">
        <w:t>Unit Descriptor</w:t>
      </w:r>
    </w:p>
    <w:tbl>
      <w:tblPr>
        <w:tblW w:w="0" w:type="auto"/>
        <w:tblLayout w:type="fixed"/>
        <w:tblCellMar>
          <w:left w:w="62" w:type="dxa"/>
          <w:right w:w="62" w:type="dxa"/>
        </w:tblCellMar>
        <w:tblLook w:val="0000"/>
      </w:tblPr>
      <w:tblGrid>
        <w:gridCol w:w="2659"/>
        <w:gridCol w:w="5863"/>
      </w:tblGrid>
      <w:tr w:rsidTr="009B726B">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This unit of competency specifies the outcomes required to identify horses and horse behavio</w:t>
            </w:r>
            <w:r w:rsidRPr="0081692B">
              <w:t>ur; safely catch, lead and tie up a well-educated horse with docile temperament; fit common items of gear and rugs; and clean and store gear under supervision of an experienced person competent in horse handling skills.</w:t>
            </w:r>
          </w:p>
          <w:p w:rsidR="00000000" w:rsidRPr="0081692B" w:rsidP="0081692B">
            <w:pPr>
              <w:pStyle w:val="BodyText"/>
            </w:pPr>
            <w:r w:rsidRPr="0081692B">
              <w:t>The term well-educated horse' refers</w:t>
            </w:r>
            <w:r w:rsidRPr="0081692B">
              <w:t xml:space="preserve"> to an animal that has undergone sufficient training to ensure that it behaves in a safe, tractable and manageable way when being handled, even by inexperienced personnel.</w:t>
            </w:r>
          </w:p>
          <w:p w:rsidR="00000000" w:rsidRPr="0081692B" w:rsidP="0081692B">
            <w:pPr>
              <w:pStyle w:val="BodyText"/>
            </w:pPr>
            <w:r w:rsidRPr="0081692B">
              <w:t>It is recommended that RGRCMN201A Follow OHS procedures and observe environmental wo</w:t>
            </w:r>
            <w:r w:rsidRPr="0081692B">
              <w:t>rk practices be delivered in conjunction with or before this unit of competency.</w:t>
            </w:r>
          </w:p>
          <w:p w:rsidR="00000000" w:rsidRPr="0081692B" w:rsidP="0081692B">
            <w:pPr>
              <w:pStyle w:val="BodyText"/>
            </w:pPr>
            <w:r w:rsidRPr="0081692B">
              <w:t>This unit of competency operates in work environments of stables, yards and paddocks.</w:t>
            </w:r>
          </w:p>
          <w:p w:rsidR="00000000" w:rsidRPr="0081692B" w:rsidP="0081692B">
            <w:pPr>
              <w:pStyle w:val="BodyText"/>
            </w:pPr>
            <w:r w:rsidRPr="0081692B">
              <w:t>No licensing, legislative, regulatory or certification requirements apply to this unit at the time of publication.</w:t>
            </w:r>
          </w:p>
        </w:tc>
      </w:tr>
    </w:tbl>
    <w:p w:rsidR="009B726B" w:rsidP="0081692B">
      <w:pPr>
        <w:pStyle w:val="BodyText"/>
      </w:pPr>
    </w:p>
    <w:p w:rsidR="009B726B" w:rsidP="0081692B">
      <w:pPr>
        <w:pStyle w:val="BodyText"/>
      </w:pPr>
    </w:p>
    <w:p w:rsidR="00000000" w:rsidRPr="0081692B" w:rsidP="0081692B">
      <w:pPr>
        <w:pStyle w:val="Heading1"/>
      </w:pPr>
      <w:bookmarkStart w:id="3" w:name="O_216775"/>
      <w:bookmarkEnd w:id="3"/>
      <w:r w:rsidRPr="0081692B">
        <w:t>Application of the Unit</w:t>
      </w:r>
    </w:p>
    <w:tbl>
      <w:tblPr>
        <w:tblW w:w="0" w:type="auto"/>
        <w:tblLayout w:type="fixed"/>
        <w:tblCellMar>
          <w:left w:w="62" w:type="dxa"/>
          <w:right w:w="62" w:type="dxa"/>
        </w:tblCellMar>
        <w:tblLook w:val="0000"/>
      </w:tblPr>
      <w:tblGrid>
        <w:gridCol w:w="2751"/>
        <w:gridCol w:w="5771"/>
      </w:tblGrid>
      <w:tr w:rsidTr="009B726B">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This unit of competency supports new workers and others in the various ho</w:t>
            </w:r>
            <w:r w:rsidRPr="0081692B">
              <w:t>rse industries who are required to identify, catch and handle horses safely while working under supervision.</w:t>
            </w:r>
          </w:p>
          <w:p w:rsidR="00000000" w:rsidRPr="0081692B" w:rsidP="0081692B">
            <w:pPr>
              <w:pStyle w:val="BodyText"/>
            </w:pPr>
            <w:r w:rsidRPr="0081692B">
              <w:t xml:space="preserve">This unit can be contextualised for other industries while also maintaining the integrity of the unit. </w:t>
            </w:r>
          </w:p>
        </w:tc>
      </w:tr>
    </w:tbl>
    <w:p w:rsidR="009B726B" w:rsidP="0081692B">
      <w:pPr>
        <w:pStyle w:val="BodyText"/>
      </w:pPr>
    </w:p>
    <w:p w:rsidR="009B726B" w:rsidP="0081692B">
      <w:pPr>
        <w:pStyle w:val="BodyText"/>
      </w:pPr>
    </w:p>
    <w:p w:rsidR="00000000" w:rsidRPr="0081692B" w:rsidP="0081692B">
      <w:pPr>
        <w:pStyle w:val="Heading1"/>
      </w:pPr>
      <w:bookmarkStart w:id="4" w:name="O_281300"/>
      <w:bookmarkEnd w:id="4"/>
      <w:r w:rsidRPr="0081692B">
        <w:t>Licensing/Regulatory In</w:t>
      </w:r>
      <w:r w:rsidRPr="0081692B">
        <w:t>formation</w:t>
      </w:r>
    </w:p>
    <w:p w:rsidR="00000000" w:rsidRPr="0081692B" w:rsidP="0081692B">
      <w:pPr>
        <w:pStyle w:val="BodyText"/>
      </w:pPr>
      <w:r w:rsidRPr="0081692B">
        <w:t>Refer to Unit Descriptor</w:t>
      </w:r>
    </w:p>
    <w:p w:rsidR="00000000" w:rsidRPr="0081692B" w:rsidP="0081692B">
      <w:pPr>
        <w:pStyle w:val="AllowPageBreak"/>
      </w:pPr>
    </w:p>
    <w:p w:rsidR="00000000" w:rsidRPr="0081692B" w:rsidP="0081692B">
      <w:pPr>
        <w:pStyle w:val="Heading1"/>
      </w:pPr>
      <w:bookmarkStart w:id="5" w:name="O_216773"/>
      <w:bookmarkEnd w:id="5"/>
      <w:r w:rsidRPr="0081692B">
        <w:t>Pre-Requisites</w:t>
      </w:r>
    </w:p>
    <w:tbl>
      <w:tblPr>
        <w:tblW w:w="0" w:type="auto"/>
        <w:tblLayout w:type="fixed"/>
        <w:tblCellMar>
          <w:left w:w="62" w:type="dxa"/>
          <w:right w:w="62" w:type="dxa"/>
        </w:tblCellMar>
        <w:tblLook w:val="0000"/>
      </w:tblPr>
      <w:tblGrid>
        <w:gridCol w:w="2775"/>
        <w:gridCol w:w="1295"/>
        <w:gridCol w:w="4452"/>
      </w:tblGrid>
      <w:tr w:rsidTr="009B726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81692B">
            <w:pPr>
              <w:pStyle w:val="BodyText"/>
              <w:rPr>
                <w:lang w:val="en-NZ"/>
              </w:rPr>
            </w:pPr>
          </w:p>
        </w:tc>
      </w:tr>
      <w:tr w:rsidTr="009B726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p>
        </w:tc>
      </w:tr>
      <w:tr w:rsidTr="009B726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81692B" w:rsidP="0081692B">
            <w:pPr>
              <w:pStyle w:val="BodyText"/>
            </w:pPr>
          </w:p>
        </w:tc>
      </w:tr>
    </w:tbl>
    <w:p w:rsidR="009B726B" w:rsidP="0081692B">
      <w:pPr>
        <w:pStyle w:val="BodyText"/>
      </w:pPr>
    </w:p>
    <w:p w:rsidR="009B726B" w:rsidP="0081692B">
      <w:pPr>
        <w:pStyle w:val="BodyText"/>
      </w:pPr>
    </w:p>
    <w:p w:rsidR="00000000" w:rsidRPr="0081692B" w:rsidP="0081692B">
      <w:pPr>
        <w:pStyle w:val="Heading1"/>
      </w:pPr>
      <w:bookmarkStart w:id="6" w:name="O_216772"/>
      <w:bookmarkEnd w:id="6"/>
      <w:r w:rsidRPr="0081692B">
        <w:t>Employability Skills Information</w:t>
      </w:r>
    </w:p>
    <w:tbl>
      <w:tblPr>
        <w:tblW w:w="0" w:type="auto"/>
        <w:tblLayout w:type="fixed"/>
        <w:tblCellMar>
          <w:left w:w="62" w:type="dxa"/>
          <w:right w:w="62" w:type="dxa"/>
        </w:tblCellMar>
        <w:tblLook w:val="0000"/>
      </w:tblPr>
      <w:tblGrid>
        <w:gridCol w:w="2802"/>
        <w:gridCol w:w="5720"/>
      </w:tblGrid>
      <w:tr w:rsidTr="009B726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This unit contains employability skills.</w:t>
            </w:r>
          </w:p>
        </w:tc>
      </w:tr>
    </w:tbl>
    <w:p w:rsidR="009B726B" w:rsidP="0081692B">
      <w:pPr>
        <w:pStyle w:val="BodyText"/>
      </w:pPr>
    </w:p>
    <w:p w:rsidR="009B726B" w:rsidP="0081692B">
      <w:pPr>
        <w:pStyle w:val="BodyText"/>
      </w:pPr>
    </w:p>
    <w:p w:rsidR="00000000" w:rsidRPr="0081692B" w:rsidP="0081692B">
      <w:pPr>
        <w:pStyle w:val="Heading1"/>
      </w:pPr>
      <w:bookmarkStart w:id="7" w:name="O_291086"/>
      <w:bookmarkEnd w:id="7"/>
      <w:r w:rsidRPr="0081692B">
        <w:t>Elements and Performance Criteria Pre-Content</w:t>
      </w:r>
    </w:p>
    <w:tbl>
      <w:tblPr>
        <w:tblW w:w="0" w:type="auto"/>
        <w:tblLayout w:type="fixed"/>
        <w:tblCellMar>
          <w:left w:w="62" w:type="dxa"/>
          <w:right w:w="62" w:type="dxa"/>
        </w:tblCellMar>
        <w:tblLook w:val="0000"/>
      </w:tblPr>
      <w:tblGrid>
        <w:gridCol w:w="2572"/>
        <w:gridCol w:w="5950"/>
      </w:tblGrid>
      <w:tr w:rsidTr="009B726B">
        <w:tblPrEx>
          <w:tblW w:w="0" w:type="auto"/>
          <w:tblLayout w:type="fixed"/>
          <w:tblCellMar>
            <w:left w:w="62" w:type="dxa"/>
            <w:right w:w="62" w:type="dxa"/>
          </w:tblCellMar>
          <w:tblLook w:val="0000"/>
        </w:tblPrEx>
        <w:tc>
          <w:tcPr>
            <w:tcW w:w="2572" w:type="dxa"/>
            <w:tcBorders>
              <w:top w:val="single" w:sz="6" w:space="0" w:color="auto"/>
              <w:left w:val="nil"/>
              <w:bottom w:val="nil"/>
              <w:right w:val="nil"/>
            </w:tcBorders>
            <w:tcMar>
              <w:top w:w="0" w:type="dxa"/>
              <w:left w:w="62" w:type="dxa"/>
              <w:bottom w:w="0" w:type="dxa"/>
              <w:right w:w="62" w:type="dxa"/>
            </w:tcMar>
          </w:tcPr>
          <w:p w:rsidR="00000000" w:rsidP="0081692B">
            <w:pPr>
              <w:pStyle w:val="BodyText"/>
              <w:rPr>
                <w:lang w:val="en-NZ"/>
              </w:rPr>
            </w:pPr>
            <w:r w:rsidRPr="0081692B">
              <w:t>Elements describe the essential outcomes of a unit of competency.</w:t>
            </w:r>
          </w:p>
        </w:tc>
        <w:tc>
          <w:tcPr>
            <w:tcW w:w="5950" w:type="dxa"/>
            <w:tcBorders>
              <w:top w:val="single" w:sz="6" w:space="0" w:color="auto"/>
              <w:left w:val="nil"/>
              <w:bottom w:val="nil"/>
              <w:right w:val="nil"/>
            </w:tcBorders>
            <w:tcMar>
              <w:top w:w="0" w:type="dxa"/>
              <w:left w:w="62" w:type="dxa"/>
              <w:bottom w:w="0" w:type="dxa"/>
              <w:right w:w="62" w:type="dxa"/>
            </w:tcMar>
          </w:tcPr>
          <w:p w:rsidR="00000000" w:rsidRPr="0081692B" w:rsidP="0081692B">
            <w:pPr>
              <w:pStyle w:val="BodyText"/>
            </w:pPr>
            <w:r w:rsidRPr="0081692B">
              <w:t>Performance criteria describe the performance needed to demonstrate achievement of the element. Where bold italicised text is used, further info</w:t>
            </w:r>
            <w:r w:rsidRPr="0081692B">
              <w:t>rmation is detailed in the required skills and knowledge section and the range statement. Assessment of performance is to be consistent with the evidence guide.</w:t>
            </w:r>
          </w:p>
        </w:tc>
      </w:tr>
    </w:tbl>
    <w:p w:rsidR="00000000" w:rsidRPr="0081692B" w:rsidP="0081692B">
      <w:pPr>
        <w:pStyle w:val="BodyText"/>
      </w:pPr>
    </w:p>
    <w:p w:rsidR="00000000" w:rsidRPr="0081692B" w:rsidP="0081692B">
      <w:pPr>
        <w:pStyle w:val="AllowPageBreak"/>
      </w:pPr>
    </w:p>
    <w:p w:rsidR="00000000" w:rsidRPr="0081692B" w:rsidP="0081692B">
      <w:pPr>
        <w:pStyle w:val="Heading1"/>
      </w:pPr>
      <w:bookmarkStart w:id="8" w:name="O_237754"/>
      <w:bookmarkEnd w:id="8"/>
      <w:r w:rsidRPr="0081692B">
        <w:t>Elements and Performance Criteria</w:t>
      </w:r>
    </w:p>
    <w:tbl>
      <w:tblPr>
        <w:tblW w:w="0" w:type="auto"/>
        <w:tblLayout w:type="fixed"/>
        <w:tblCellMar>
          <w:left w:w="62" w:type="dxa"/>
          <w:right w:w="62" w:type="dxa"/>
        </w:tblCellMar>
        <w:tblLook w:val="0000"/>
      </w:tblPr>
      <w:tblGrid>
        <w:gridCol w:w="2572"/>
        <w:gridCol w:w="5950"/>
      </w:tblGrid>
      <w:tr w:rsidTr="009B726B">
        <w:tblPrEx>
          <w:tblW w:w="0" w:type="auto"/>
          <w:tblLayout w:type="fixed"/>
          <w:tblCellMar>
            <w:left w:w="62" w:type="dxa"/>
            <w:right w:w="62" w:type="dxa"/>
          </w:tblCellMar>
          <w:tblLook w:val="0000"/>
        </w:tblPrEx>
        <w:trPr>
          <w:tblHeader/>
        </w:trPr>
        <w:tc>
          <w:tcPr>
            <w:tcW w:w="2572" w:type="dxa"/>
            <w:tcBorders>
              <w:top w:val="nil"/>
              <w:left w:val="nil"/>
              <w:bottom w:val="single" w:sz="6" w:space="0" w:color="auto"/>
              <w:right w:val="nil"/>
            </w:tcBorders>
            <w:tcMar>
              <w:top w:w="0" w:type="dxa"/>
              <w:left w:w="62" w:type="dxa"/>
              <w:bottom w:w="0" w:type="dxa"/>
              <w:right w:w="62" w:type="dxa"/>
            </w:tcMar>
          </w:tcPr>
          <w:p w:rsidR="00000000" w:rsidRPr="0081692B" w:rsidP="0081692B">
            <w:pPr>
              <w:pStyle w:val="BodyText"/>
            </w:pPr>
            <w:r w:rsidRPr="0081692B">
              <w:rPr>
                <w:rStyle w:val="SpecialBold"/>
              </w:rPr>
              <w:t>ELEMENT</w:t>
            </w:r>
          </w:p>
        </w:tc>
        <w:tc>
          <w:tcPr>
            <w:tcW w:w="5950" w:type="dxa"/>
            <w:tcBorders>
              <w:top w:val="nil"/>
              <w:left w:val="nil"/>
              <w:bottom w:val="single" w:sz="6" w:space="0" w:color="auto"/>
              <w:right w:val="nil"/>
            </w:tcBorders>
            <w:tcMar>
              <w:top w:w="0" w:type="dxa"/>
              <w:left w:w="62" w:type="dxa"/>
              <w:bottom w:w="0" w:type="dxa"/>
              <w:right w:w="62" w:type="dxa"/>
            </w:tcMar>
          </w:tcPr>
          <w:p w:rsidR="00000000" w:rsidP="0081692B">
            <w:pPr>
              <w:pStyle w:val="BodyText"/>
              <w:rPr>
                <w:lang w:val="en-NZ"/>
              </w:rPr>
            </w:pPr>
            <w:r w:rsidRPr="0081692B">
              <w:rPr>
                <w:rStyle w:val="SpecialBold"/>
              </w:rPr>
              <w:t>PERFORMANCE CRITERIA</w:t>
            </w:r>
          </w:p>
        </w:tc>
      </w:tr>
      <w:tr w:rsidTr="009B726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t>Use general horse industry terminology.</w:t>
            </w:r>
          </w:p>
        </w:tc>
        <w:tc>
          <w:tcPr>
            <w:tcW w:w="5950" w:type="dxa"/>
            <w:tcBorders>
              <w:top w:val="nil"/>
              <w:left w:val="nil"/>
              <w:bottom w:val="nil"/>
              <w:right w:val="nil"/>
            </w:tcBorders>
            <w:tcMar>
              <w:top w:w="0" w:type="dxa"/>
              <w:left w:w="62" w:type="dxa"/>
              <w:bottom w:w="0" w:type="dxa"/>
              <w:right w:w="62" w:type="dxa"/>
            </w:tcMar>
          </w:tcPr>
          <w:p w:rsidR="00000000" w:rsidRPr="0081692B" w:rsidP="0081692B">
            <w:pPr>
              <w:pStyle w:val="List"/>
            </w:pPr>
            <w:r w:rsidRPr="0081692B">
              <w:t>1.</w:t>
            </w:r>
            <w:r w:rsidRPr="0081692B">
              <w:tab/>
              <w:t>Points of the horse, external body parts and features are identified by name and location.</w:t>
            </w:r>
          </w:p>
          <w:p w:rsidR="00000000" w:rsidP="0081692B">
            <w:pPr>
              <w:pStyle w:val="List"/>
              <w:rPr>
                <w:lang w:val="en-NZ"/>
              </w:rPr>
            </w:pPr>
            <w:r w:rsidRPr="0081692B">
              <w:t>2.</w:t>
            </w:r>
            <w:r w:rsidRPr="0081692B">
              <w:tab/>
              <w:t xml:space="preserve">Horses are described using common horse industry expressions . </w:t>
            </w:r>
          </w:p>
        </w:tc>
      </w:tr>
      <w:tr w:rsidTr="009B726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t>Safely catch and handle horses.</w:t>
            </w:r>
          </w:p>
        </w:tc>
        <w:tc>
          <w:tcPr>
            <w:tcW w:w="5950" w:type="dxa"/>
            <w:tcBorders>
              <w:top w:val="nil"/>
              <w:left w:val="nil"/>
              <w:bottom w:val="nil"/>
              <w:right w:val="nil"/>
            </w:tcBorders>
            <w:tcMar>
              <w:top w:w="0" w:type="dxa"/>
              <w:left w:w="62" w:type="dxa"/>
              <w:bottom w:w="0" w:type="dxa"/>
              <w:right w:w="62" w:type="dxa"/>
            </w:tcMar>
          </w:tcPr>
          <w:p w:rsidR="00000000" w:rsidRPr="0081692B" w:rsidP="0081692B">
            <w:pPr>
              <w:pStyle w:val="List"/>
            </w:pPr>
            <w:r w:rsidRPr="0081692B">
              <w:t>3.</w:t>
            </w:r>
            <w:r w:rsidRPr="0081692B">
              <w:tab/>
              <w:t xml:space="preserve">Appropriate </w:t>
            </w:r>
            <w:r w:rsidRPr="0081692B">
              <w:rPr>
                <w:rStyle w:val="BoldandItalics"/>
              </w:rPr>
              <w:t>catching and handling gear</w:t>
            </w:r>
            <w:r w:rsidRPr="0081692B">
              <w:t xml:space="preserve"> is identified and prepared for use. </w:t>
            </w:r>
          </w:p>
          <w:p w:rsidR="00000000" w:rsidRPr="0081692B" w:rsidP="0081692B">
            <w:pPr>
              <w:pStyle w:val="List"/>
            </w:pPr>
            <w:r w:rsidRPr="0081692B">
              <w:t>4.</w:t>
            </w:r>
            <w:r w:rsidRPr="0081692B">
              <w:tab/>
              <w:t xml:space="preserve">Horse </w:t>
            </w:r>
            <w:r w:rsidRPr="0081692B">
              <w:rPr>
                <w:rStyle w:val="BoldandItalics"/>
              </w:rPr>
              <w:t>behaviour signals</w:t>
            </w:r>
            <w:r w:rsidRPr="0081692B">
              <w:t xml:space="preserve"> are interpreted prior to approaching horses. </w:t>
            </w:r>
          </w:p>
          <w:p w:rsidR="00000000" w:rsidRPr="0081692B" w:rsidP="0081692B">
            <w:pPr>
              <w:pStyle w:val="List"/>
            </w:pPr>
            <w:r w:rsidRPr="0081692B">
              <w:t>5.</w:t>
            </w:r>
            <w:r w:rsidRPr="0081692B">
              <w:tab/>
              <w:t xml:space="preserve">Horses are approached and caught . </w:t>
            </w:r>
          </w:p>
          <w:p w:rsidR="00000000" w:rsidRPr="0081692B" w:rsidP="0081692B">
            <w:pPr>
              <w:pStyle w:val="List"/>
            </w:pPr>
            <w:r w:rsidRPr="0081692B">
              <w:t>6.</w:t>
            </w:r>
            <w:r w:rsidRPr="0081692B">
              <w:tab/>
              <w:t xml:space="preserve">Horses are </w:t>
            </w:r>
            <w:r w:rsidRPr="0081692B">
              <w:rPr>
                <w:rStyle w:val="BoldandItalics"/>
              </w:rPr>
              <w:t>lead and controlled</w:t>
            </w:r>
            <w:r w:rsidRPr="0081692B">
              <w:t xml:space="preserve"> within stables, yards and paddocks. </w:t>
            </w:r>
          </w:p>
          <w:p w:rsidR="00000000" w:rsidP="0081692B">
            <w:pPr>
              <w:pStyle w:val="List"/>
              <w:rPr>
                <w:lang w:val="en-NZ"/>
              </w:rPr>
            </w:pPr>
            <w:r w:rsidRPr="0081692B">
              <w:t>7.</w:t>
            </w:r>
            <w:r w:rsidRPr="0081692B">
              <w:tab/>
              <w:t>Horses</w:t>
            </w:r>
            <w:r w:rsidRPr="0081692B">
              <w:t xml:space="preserve"> are </w:t>
            </w:r>
            <w:r w:rsidRPr="0081692B">
              <w:rPr>
                <w:rStyle w:val="BoldandItalics"/>
              </w:rPr>
              <w:t>tied up</w:t>
            </w:r>
            <w:r w:rsidRPr="0081692B">
              <w:t xml:space="preserve"> or released safely. </w:t>
            </w:r>
          </w:p>
        </w:tc>
      </w:tr>
      <w:tr w:rsidTr="009B726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t>Fit and remove rugs to and from horses.</w:t>
            </w:r>
          </w:p>
        </w:tc>
        <w:tc>
          <w:tcPr>
            <w:tcW w:w="5950" w:type="dxa"/>
            <w:tcBorders>
              <w:top w:val="nil"/>
              <w:left w:val="nil"/>
              <w:bottom w:val="nil"/>
              <w:right w:val="nil"/>
            </w:tcBorders>
            <w:tcMar>
              <w:top w:w="0" w:type="dxa"/>
              <w:left w:w="62" w:type="dxa"/>
              <w:bottom w:w="0" w:type="dxa"/>
              <w:right w:w="62" w:type="dxa"/>
            </w:tcMar>
          </w:tcPr>
          <w:p w:rsidR="00000000" w:rsidRPr="0081692B" w:rsidP="0081692B">
            <w:pPr>
              <w:pStyle w:val="List"/>
            </w:pPr>
            <w:r w:rsidRPr="0081692B">
              <w:t>8.</w:t>
            </w:r>
            <w:r w:rsidRPr="0081692B">
              <w:tab/>
            </w:r>
            <w:r w:rsidRPr="0081692B">
              <w:rPr>
                <w:rStyle w:val="BoldandItalics"/>
              </w:rPr>
              <w:t>Rugs</w:t>
            </w:r>
            <w:r w:rsidRPr="0081692B">
              <w:t xml:space="preserve"> are correctly identified for individual horses. </w:t>
            </w:r>
          </w:p>
          <w:p w:rsidR="00000000" w:rsidP="0081692B">
            <w:pPr>
              <w:pStyle w:val="List"/>
              <w:rPr>
                <w:lang w:val="en-NZ"/>
              </w:rPr>
            </w:pPr>
            <w:r w:rsidRPr="0081692B">
              <w:t>9.</w:t>
            </w:r>
            <w:r w:rsidRPr="0081692B">
              <w:tab/>
              <w:t>Correct procedures for fitting and removing rugs are completed under supervision.</w:t>
            </w:r>
          </w:p>
        </w:tc>
      </w:tr>
      <w:tr w:rsidTr="009B726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t>Fit and maintain specified gear.</w:t>
            </w:r>
          </w:p>
        </w:tc>
        <w:tc>
          <w:tcPr>
            <w:tcW w:w="5950" w:type="dxa"/>
            <w:tcBorders>
              <w:top w:val="nil"/>
              <w:left w:val="nil"/>
              <w:bottom w:val="nil"/>
              <w:right w:val="nil"/>
            </w:tcBorders>
            <w:tcMar>
              <w:top w:w="0" w:type="dxa"/>
              <w:left w:w="62" w:type="dxa"/>
              <w:bottom w:w="0" w:type="dxa"/>
              <w:right w:w="62" w:type="dxa"/>
            </w:tcMar>
          </w:tcPr>
          <w:p w:rsidR="00000000" w:rsidRPr="0081692B" w:rsidP="0081692B">
            <w:pPr>
              <w:pStyle w:val="List"/>
            </w:pPr>
            <w:r w:rsidRPr="0081692B">
              <w:t>10.</w:t>
            </w:r>
            <w:r w:rsidRPr="0081692B">
              <w:tab/>
            </w:r>
            <w:r w:rsidRPr="0081692B">
              <w:rPr>
                <w:rStyle w:val="BoldandItalics"/>
              </w:rPr>
              <w:t>S</w:t>
            </w:r>
            <w:r w:rsidRPr="0081692B">
              <w:rPr>
                <w:rStyle w:val="BoldandItalics"/>
              </w:rPr>
              <w:t>table or paddock gear</w:t>
            </w:r>
            <w:r w:rsidRPr="0081692B">
              <w:t xml:space="preserve"> is correctly identified for individual horses. </w:t>
            </w:r>
          </w:p>
          <w:p w:rsidR="00000000" w:rsidRPr="0081692B" w:rsidP="0081692B">
            <w:pPr>
              <w:pStyle w:val="List"/>
            </w:pPr>
            <w:r w:rsidRPr="0081692B">
              <w:t>11.</w:t>
            </w:r>
            <w:r w:rsidRPr="0081692B">
              <w:tab/>
              <w:t>Correct procedures for fitting and removing stable or paddock gear are completed under supervision.</w:t>
            </w:r>
          </w:p>
          <w:p w:rsidR="00000000" w:rsidRPr="0081692B" w:rsidP="0081692B">
            <w:pPr>
              <w:pStyle w:val="List"/>
            </w:pPr>
            <w:r w:rsidRPr="0081692B">
              <w:t>12.</w:t>
            </w:r>
            <w:r w:rsidRPr="0081692B">
              <w:tab/>
              <w:t>Exercise, stable and paddock gear is cleaned and stored appropriately.</w:t>
            </w:r>
          </w:p>
          <w:p w:rsidR="00000000" w:rsidRPr="0081692B" w:rsidP="0081692B">
            <w:pPr>
              <w:pStyle w:val="List"/>
            </w:pPr>
            <w:r w:rsidRPr="0081692B">
              <w:t>13.</w:t>
            </w:r>
            <w:r w:rsidRPr="0081692B">
              <w:tab/>
            </w:r>
            <w:r w:rsidRPr="0081692B">
              <w:rPr>
                <w:rStyle w:val="BoldandItalics"/>
              </w:rPr>
              <w:t>Sig</w:t>
            </w:r>
            <w:r w:rsidRPr="0081692B">
              <w:rPr>
                <w:rStyle w:val="BoldandItalics"/>
              </w:rPr>
              <w:t>ns of wear and damage</w:t>
            </w:r>
            <w:r w:rsidRPr="0081692B">
              <w:t xml:space="preserve"> to gear are reported to stable supervisor. </w:t>
            </w:r>
          </w:p>
        </w:tc>
      </w:tr>
    </w:tbl>
    <w:p w:rsidR="009B726B" w:rsidP="0081692B">
      <w:pPr>
        <w:pStyle w:val="BodyText"/>
      </w:pPr>
    </w:p>
    <w:p w:rsidR="009B726B" w:rsidP="0081692B">
      <w:pPr>
        <w:pStyle w:val="BodyText"/>
      </w:pPr>
    </w:p>
    <w:p w:rsidR="00000000" w:rsidRPr="0081692B" w:rsidP="0081692B">
      <w:pPr>
        <w:pStyle w:val="Heading1"/>
      </w:pPr>
      <w:bookmarkStart w:id="9" w:name="O_261545"/>
      <w:bookmarkEnd w:id="9"/>
      <w:r w:rsidRPr="0081692B">
        <w:t>Required Skills and Knowledge</w:t>
      </w:r>
    </w:p>
    <w:tbl>
      <w:tblPr>
        <w:tblW w:w="0" w:type="auto"/>
        <w:tblLayout w:type="fixed"/>
        <w:tblCellMar>
          <w:left w:w="62" w:type="dxa"/>
          <w:right w:w="62" w:type="dxa"/>
        </w:tblCellMar>
        <w:tblLook w:val="0000"/>
      </w:tblPr>
      <w:tblGrid>
        <w:gridCol w:w="8522"/>
      </w:tblGrid>
      <w:tr w:rsidTr="009B726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REQUIRED SKILLS AND KNOWLEDGE</w:t>
            </w:r>
          </w:p>
        </w:tc>
      </w:tr>
      <w:tr w:rsidTr="009B72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t>This section describes the skills and knowledge required for this unit.</w:t>
            </w:r>
          </w:p>
        </w:tc>
      </w:tr>
      <w:tr w:rsidTr="009B72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Required skills</w:t>
            </w:r>
          </w:p>
        </w:tc>
      </w:tr>
      <w:tr w:rsidTr="009B72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applying safe work practices when catching and handling horses</w:t>
            </w:r>
          </w:p>
          <w:p w:rsidR="00000000" w:rsidRPr="0081692B" w:rsidP="0081692B">
            <w:pPr>
              <w:pStyle w:val="ListBullet"/>
            </w:pPr>
            <w:r w:rsidRPr="0081692B">
              <w:t>catching and handling a range of quiet and well-educated horses in a variety of environments following instructions and under supervision</w:t>
            </w:r>
          </w:p>
          <w:p w:rsidR="00000000" w:rsidRPr="0081692B" w:rsidP="0081692B">
            <w:pPr>
              <w:pStyle w:val="ListBullet"/>
            </w:pPr>
            <w:r w:rsidRPr="0081692B">
              <w:t>cleaning and checking gear for wear and tear</w:t>
            </w:r>
          </w:p>
          <w:p w:rsidR="00000000" w:rsidRPr="0081692B" w:rsidP="0081692B">
            <w:pPr>
              <w:pStyle w:val="ListBullet"/>
            </w:pPr>
            <w:r w:rsidRPr="0081692B">
              <w:t>communicat</w:t>
            </w:r>
            <w:r w:rsidRPr="0081692B">
              <w:t xml:space="preserve">ing with employer, supervisor, co-workers and others using assertive communication techniques to gather and relay information related to catching and </w:t>
            </w:r>
            <w:r w:rsidRPr="0081692B">
              <w:t>handling horses</w:t>
            </w:r>
          </w:p>
          <w:p w:rsidR="00000000" w:rsidRPr="0081692B" w:rsidP="0081692B">
            <w:pPr>
              <w:pStyle w:val="ListBullet"/>
            </w:pPr>
            <w:r w:rsidRPr="0081692B">
              <w:t>completing duties in accordance with safe operating procedures and nominated time frame</w:t>
            </w:r>
          </w:p>
          <w:p w:rsidR="00000000" w:rsidRPr="0081692B" w:rsidP="0081692B">
            <w:pPr>
              <w:pStyle w:val="ListBullet"/>
            </w:pPr>
            <w:r w:rsidRPr="0081692B">
              <w:t>co</w:t>
            </w:r>
            <w:r w:rsidRPr="0081692B">
              <w:t>mplying with animal welfare policies in the handling and care of horses</w:t>
            </w:r>
          </w:p>
          <w:p w:rsidR="00000000" w:rsidRPr="0081692B" w:rsidP="0081692B">
            <w:pPr>
              <w:pStyle w:val="ListBullet"/>
            </w:pPr>
            <w:r w:rsidRPr="0081692B">
              <w:t>interpreting and following supervisor's instructions</w:t>
            </w:r>
          </w:p>
          <w:p w:rsidR="00000000" w:rsidRPr="0081692B" w:rsidP="0081692B">
            <w:pPr>
              <w:pStyle w:val="ListBullet"/>
            </w:pPr>
            <w:r w:rsidRPr="0081692B">
              <w:t>identifying common behaviour signals of horses</w:t>
            </w:r>
          </w:p>
          <w:p w:rsidR="00000000" w:rsidRPr="0081692B" w:rsidP="0081692B">
            <w:pPr>
              <w:pStyle w:val="ListBullet"/>
            </w:pPr>
            <w:r w:rsidRPr="0081692B">
              <w:t>identifying, selecting and correctly fitting nominated gear for catching and handlin</w:t>
            </w:r>
            <w:r w:rsidRPr="0081692B">
              <w:t>g horses</w:t>
            </w:r>
          </w:p>
          <w:p w:rsidR="00000000" w:rsidRPr="0081692B" w:rsidP="0081692B">
            <w:pPr>
              <w:pStyle w:val="ListBullet"/>
            </w:pPr>
            <w:r w:rsidRPr="0081692B">
              <w:t>identifying, selecting and fitting common stable and paddock gear and equipment</w:t>
            </w:r>
          </w:p>
          <w:p w:rsidR="00000000" w:rsidRPr="0081692B" w:rsidP="0081692B">
            <w:pPr>
              <w:pStyle w:val="ListBullet"/>
            </w:pPr>
            <w:r w:rsidRPr="0081692B">
              <w:t>identifying common breeds of horses</w:t>
            </w:r>
          </w:p>
          <w:p w:rsidR="00000000" w:rsidRPr="0081692B" w:rsidP="0081692B">
            <w:pPr>
              <w:pStyle w:val="ListBullet"/>
            </w:pPr>
            <w:r w:rsidRPr="0081692B">
              <w:t>identifying points of the horse</w:t>
            </w:r>
          </w:p>
          <w:p w:rsidR="00000000" w:rsidRPr="0081692B" w:rsidP="0081692B">
            <w:pPr>
              <w:pStyle w:val="ListBullet"/>
            </w:pPr>
            <w:r w:rsidRPr="0081692B">
              <w:t>relating to people from a range of social, cultural and ethnic backgrounds and with varying physica</w:t>
            </w:r>
            <w:r w:rsidRPr="0081692B">
              <w:t>l and mental abilities</w:t>
            </w:r>
          </w:p>
          <w:p w:rsidR="00000000" w:rsidRPr="0081692B" w:rsidP="0081692B">
            <w:pPr>
              <w:pStyle w:val="ListBullet"/>
            </w:pPr>
            <w:r w:rsidRPr="0081692B">
              <w:t>reporting problems promptly</w:t>
            </w:r>
          </w:p>
          <w:p w:rsidR="00000000" w:rsidRPr="0081692B" w:rsidP="0081692B">
            <w:pPr>
              <w:pStyle w:val="ListBullet"/>
            </w:pPr>
            <w:r w:rsidRPr="0081692B">
              <w:t>supporting others in identifying, catching and handling horses in the appropriate manner</w:t>
            </w:r>
          </w:p>
          <w:p w:rsidR="00000000" w:rsidRPr="0081692B" w:rsidP="0081692B">
            <w:pPr>
              <w:pStyle w:val="ListBullet"/>
            </w:pPr>
            <w:r w:rsidRPr="0081692B">
              <w:t>tying up and releasing horses safely</w:t>
            </w:r>
          </w:p>
          <w:p w:rsidR="00000000" w:rsidP="0081692B">
            <w:pPr>
              <w:pStyle w:val="ListBullet"/>
              <w:rPr>
                <w:lang w:val="en-NZ"/>
              </w:rPr>
            </w:pPr>
            <w:r w:rsidRPr="0081692B">
              <w:t>using common horse industry terminology.</w:t>
            </w:r>
          </w:p>
        </w:tc>
      </w:tr>
      <w:tr w:rsidTr="009B72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Required knowledge</w:t>
            </w:r>
          </w:p>
        </w:tc>
      </w:tr>
      <w:tr w:rsidTr="009B726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basic colours and markings of horses</w:t>
            </w:r>
          </w:p>
          <w:p w:rsidR="00000000" w:rsidRPr="0081692B" w:rsidP="0081692B">
            <w:pPr>
              <w:pStyle w:val="ListBullet"/>
            </w:pPr>
            <w:r w:rsidRPr="0081692B">
              <w:t>basic industry terminology related to handling and caring for horses</w:t>
            </w:r>
          </w:p>
          <w:p w:rsidR="00000000" w:rsidRPr="0081692B" w:rsidP="0081692B">
            <w:pPr>
              <w:pStyle w:val="ListBullet"/>
            </w:pPr>
            <w:r w:rsidRPr="0081692B">
              <w:t>communication procedures to seek information, advice or assistance</w:t>
            </w:r>
          </w:p>
          <w:p w:rsidR="00000000" w:rsidRPr="0081692B" w:rsidP="0081692B">
            <w:pPr>
              <w:pStyle w:val="ListBullet"/>
            </w:pPr>
            <w:r w:rsidRPr="0081692B">
              <w:t>common safe horse handling techniques</w:t>
            </w:r>
          </w:p>
          <w:p w:rsidR="00000000" w:rsidRPr="0081692B" w:rsidP="0081692B">
            <w:pPr>
              <w:pStyle w:val="ListBullet"/>
            </w:pPr>
            <w:r w:rsidRPr="0081692B">
              <w:t>points of the horse</w:t>
            </w:r>
          </w:p>
          <w:p w:rsidR="00000000" w:rsidRPr="0081692B" w:rsidP="0081692B">
            <w:pPr>
              <w:pStyle w:val="ListBullet"/>
            </w:pPr>
            <w:r w:rsidRPr="0081692B">
              <w:t>principles of safe work p</w:t>
            </w:r>
            <w:r w:rsidRPr="0081692B">
              <w:t>ractices</w:t>
            </w:r>
          </w:p>
          <w:p w:rsidR="00000000" w:rsidRPr="0081692B" w:rsidP="0081692B">
            <w:pPr>
              <w:pStyle w:val="ListBullet"/>
            </w:pPr>
            <w:r w:rsidRPr="0081692B">
              <w:t>racing industry animal welfare requirements</w:t>
            </w:r>
          </w:p>
          <w:p w:rsidR="00000000" w:rsidRPr="0081692B" w:rsidP="0081692B">
            <w:pPr>
              <w:pStyle w:val="ListBullet"/>
            </w:pPr>
            <w:r w:rsidRPr="0081692B">
              <w:t>range of common stable and paddock horse gear</w:t>
            </w:r>
          </w:p>
          <w:p w:rsidR="00000000" w:rsidRPr="0081692B" w:rsidP="0081692B">
            <w:pPr>
              <w:pStyle w:val="ListBullet"/>
            </w:pPr>
            <w:r w:rsidRPr="0081692B">
              <w:t>senses and behaviour patterns of horses</w:t>
            </w:r>
          </w:p>
          <w:p w:rsidR="00000000" w:rsidRPr="0081692B" w:rsidP="0081692B">
            <w:pPr>
              <w:pStyle w:val="ListBullet"/>
            </w:pPr>
            <w:r w:rsidRPr="0081692B">
              <w:t>social behaviour and communication methods of horses.</w:t>
            </w:r>
          </w:p>
        </w:tc>
      </w:tr>
    </w:tbl>
    <w:p w:rsidR="009B726B" w:rsidP="0081692B">
      <w:pPr>
        <w:pStyle w:val="BodyText"/>
      </w:pPr>
    </w:p>
    <w:p w:rsidR="009B726B" w:rsidP="0081692B">
      <w:pPr>
        <w:pStyle w:val="BodyText"/>
      </w:pPr>
    </w:p>
    <w:p w:rsidR="00000000" w:rsidRPr="0081692B" w:rsidP="0081692B">
      <w:pPr>
        <w:pStyle w:val="AllowPageBreak"/>
      </w:pPr>
    </w:p>
    <w:p w:rsidR="00000000" w:rsidRPr="0081692B" w:rsidP="0081692B">
      <w:pPr>
        <w:pStyle w:val="Heading1"/>
      </w:pPr>
      <w:bookmarkStart w:id="10" w:name="O_245738"/>
      <w:bookmarkEnd w:id="10"/>
      <w:r w:rsidRPr="0081692B">
        <w:t>Evidence Guide</w:t>
      </w:r>
    </w:p>
    <w:tbl>
      <w:tblPr>
        <w:tblW w:w="9570" w:type="dxa"/>
        <w:tblLayout w:type="fixed"/>
        <w:tblCellMar>
          <w:left w:w="62" w:type="dxa"/>
          <w:right w:w="62" w:type="dxa"/>
        </w:tblCellMar>
        <w:tblLook w:val="0000"/>
      </w:tblPr>
      <w:tblGrid>
        <w:gridCol w:w="3908"/>
        <w:gridCol w:w="5662"/>
      </w:tblGrid>
      <w:tr w:rsidTr="009B726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81692B">
            <w:pPr>
              <w:pStyle w:val="BodyText"/>
              <w:rPr>
                <w:lang w:val="en-NZ"/>
              </w:rPr>
            </w:pPr>
            <w:r w:rsidRPr="0081692B">
              <w:rPr>
                <w:rStyle w:val="SpecialBold"/>
              </w:rPr>
              <w:t>EVIDENCE GUIDE</w:t>
            </w:r>
          </w:p>
        </w:tc>
      </w:tr>
      <w:tr w:rsidTr="009B726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81692B">
            <w:pPr>
              <w:pStyle w:val="BodyText"/>
              <w:rPr>
                <w:lang w:val="en-NZ"/>
              </w:rPr>
            </w:pPr>
            <w:r w:rsidRPr="0081692B">
              <w:t>The evidence guide provides advice on assessment and must be read in conjunction with the performance criteria, required skills and knowledge, range statement and the Assessment Guidelines for the Training Package.</w:t>
            </w:r>
          </w:p>
        </w:tc>
      </w:tr>
      <w:tr w:rsidTr="009B72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Criti</w:t>
            </w:r>
            <w:r w:rsidRPr="0081692B">
              <w:rPr>
                <w:rStyle w:val="SpecialBold"/>
              </w:rPr>
              <w:t>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The evidence required to demonstrate competency in this unit must be relevant to workplace operations and satisfy all of the requirements of the performance criteria, r</w:t>
            </w:r>
            <w:r w:rsidRPr="0081692B">
              <w:t>equired skills and knowledge and the range statement of this unit and include evidence of the following:</w:t>
            </w:r>
          </w:p>
          <w:p w:rsidR="00000000" w:rsidRPr="0081692B" w:rsidP="0081692B">
            <w:pPr>
              <w:pStyle w:val="ListBullet"/>
            </w:pPr>
            <w:r w:rsidRPr="0081692B">
              <w:t>knowledge of the requirements, procedures and instructions that apply to catch and handle horses safely under supervision</w:t>
            </w:r>
          </w:p>
          <w:p w:rsidR="00000000" w:rsidRPr="0081692B" w:rsidP="0081692B">
            <w:pPr>
              <w:pStyle w:val="ListBullet"/>
            </w:pPr>
            <w:r w:rsidRPr="0081692B">
              <w:t>implementation of procedures</w:t>
            </w:r>
            <w:r w:rsidRPr="0081692B">
              <w:t xml:space="preserve"> and timely techniques for the safe, effective and efficient catching and handling of horses under supervision</w:t>
            </w:r>
          </w:p>
          <w:p w:rsidR="00000000" w:rsidRPr="0081692B" w:rsidP="0081692B">
            <w:pPr>
              <w:pStyle w:val="ListBullet"/>
            </w:pPr>
            <w:r w:rsidRPr="0081692B">
              <w:t>working with others to undertake and complete procedures under supervision that meet required outcomes.</w:t>
            </w:r>
          </w:p>
          <w:p w:rsidR="00000000" w:rsidP="0081692B">
            <w:pPr>
              <w:pStyle w:val="BodyText"/>
              <w:rPr>
                <w:lang w:val="en-NZ"/>
              </w:rPr>
            </w:pPr>
            <w:r w:rsidRPr="0081692B">
              <w:t>Evidence should be collected over a perio</w:t>
            </w:r>
            <w:r w:rsidRPr="0081692B">
              <w:t xml:space="preserve">d of time using a range of well-educated horses of different ages, sexes and temperaments, and at different stages of preparation in horse industry environments. </w:t>
            </w:r>
          </w:p>
        </w:tc>
      </w:tr>
      <w:tr w:rsidTr="009B72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 xml:space="preserve">Competency may be assessed in a horse industry workplace or simulated environment that provides access to the required resources. Assessment is to occur under standard and authorised work practices, safety requirements and environmental constraints. It is </w:t>
            </w:r>
            <w:r w:rsidRPr="0081692B">
              <w:t>to comply with relevant regulatory requirements or Australian Standards requirements.</w:t>
            </w:r>
          </w:p>
          <w:p w:rsidR="00000000" w:rsidRPr="0081692B" w:rsidP="0081692B">
            <w:pPr>
              <w:pStyle w:val="BodyText"/>
            </w:pPr>
            <w:r w:rsidRPr="0081692B">
              <w:t>Assessment of the practical components of this unit will be by observation of relevant skills.</w:t>
            </w:r>
          </w:p>
          <w:p w:rsidR="00000000" w:rsidRPr="0081692B" w:rsidP="0081692B">
            <w:pPr>
              <w:pStyle w:val="BodyText"/>
            </w:pPr>
            <w:r w:rsidRPr="0081692B">
              <w:t>The following resources must be available:</w:t>
            </w:r>
          </w:p>
          <w:p w:rsidR="00000000" w:rsidRPr="0081692B" w:rsidP="0081692B">
            <w:pPr>
              <w:pStyle w:val="ListBullet"/>
            </w:pPr>
            <w:r w:rsidRPr="0081692B">
              <w:t>a variety of horses</w:t>
            </w:r>
          </w:p>
          <w:p w:rsidR="00000000" w:rsidRPr="0081692B" w:rsidP="0081692B">
            <w:pPr>
              <w:pStyle w:val="ListBullet"/>
            </w:pPr>
            <w:r w:rsidRPr="0081692B">
              <w:t>materials a</w:t>
            </w:r>
            <w:r w:rsidRPr="0081692B">
              <w:t>nd equipment relevant to assessing candidate's ability to catch and handle horses safely under supervision</w:t>
            </w:r>
          </w:p>
          <w:p w:rsidR="00000000" w:rsidRPr="0081692B" w:rsidP="0081692B">
            <w:pPr>
              <w:pStyle w:val="ListBullet"/>
            </w:pPr>
            <w:r w:rsidRPr="0081692B">
              <w:t>safe handling areas, such as stables or training arenas</w:t>
            </w:r>
          </w:p>
          <w:p w:rsidR="00000000" w:rsidP="0081692B">
            <w:pPr>
              <w:pStyle w:val="ListBullet"/>
              <w:rPr>
                <w:lang w:val="en-NZ"/>
              </w:rPr>
            </w:pPr>
            <w:r w:rsidRPr="0081692B">
              <w:t>work instructions and related documentation.</w:t>
            </w:r>
          </w:p>
        </w:tc>
      </w:tr>
      <w:tr w:rsidTr="009B72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Assessment methods must sa</w:t>
            </w:r>
            <w:r w:rsidRPr="0081692B">
              <w:t>tisfy the endorsed Assessment Guidelines of the Racing Training Package.</w:t>
            </w:r>
          </w:p>
          <w:p w:rsidR="00000000" w:rsidRPr="0081692B" w:rsidP="0081692B">
            <w:pPr>
              <w:pStyle w:val="BodyText"/>
            </w:pPr>
            <w:r w:rsidRPr="0081692B">
              <w:t>The suggested strategies for the assessment of this unit are:</w:t>
            </w:r>
          </w:p>
          <w:p w:rsidR="00000000" w:rsidRPr="0081692B" w:rsidP="0081692B">
            <w:pPr>
              <w:pStyle w:val="ListBullet"/>
            </w:pPr>
            <w:r w:rsidRPr="0081692B">
              <w:t>written and/or oral assessment of candidate's required knowledge</w:t>
            </w:r>
          </w:p>
          <w:p w:rsidR="00000000" w:rsidRPr="0081692B" w:rsidP="0081692B">
            <w:pPr>
              <w:pStyle w:val="ListBullet"/>
            </w:pPr>
            <w:r w:rsidRPr="0081692B">
              <w:t>observed and firsthand testimonial evidence of candidat</w:t>
            </w:r>
            <w:r w:rsidRPr="0081692B">
              <w:t>e's application of practical tasks</w:t>
            </w:r>
          </w:p>
          <w:p w:rsidR="00000000" w:rsidRPr="0081692B" w:rsidP="0081692B">
            <w:pPr>
              <w:pStyle w:val="ListBullet"/>
            </w:pPr>
            <w:r w:rsidRPr="0081692B">
              <w:t>simulation exercises.</w:t>
            </w:r>
          </w:p>
          <w:p w:rsidR="00000000" w:rsidRPr="0081692B" w:rsidP="0081692B">
            <w:pPr>
              <w:pStyle w:val="BodyText"/>
            </w:pPr>
            <w:r w:rsidRPr="0081692B">
              <w:t>Evidence is required to be demonstrated over a period of time, therefore where performance is not directly observed any evidence should be authenticated by supervisors or other appropriate persons.</w:t>
            </w:r>
          </w:p>
          <w:p w:rsidR="00000000" w:rsidRPr="0081692B" w:rsidP="0081692B">
            <w:pPr>
              <w:pStyle w:val="BodyText"/>
            </w:pPr>
            <w:r w:rsidRPr="0081692B">
              <w:t>This unit may be assessed in a holistic way with other units of competency relevant to the industry sector, workplace and job role, for example:</w:t>
            </w:r>
          </w:p>
          <w:p w:rsidR="00000000" w:rsidRPr="0081692B" w:rsidP="0081692B">
            <w:pPr>
              <w:pStyle w:val="ListBullet"/>
            </w:pPr>
            <w:r w:rsidRPr="0081692B">
              <w:t>RGRCMN201A Follow OHS procedures and observe environmental work practices</w:t>
            </w:r>
          </w:p>
          <w:p w:rsidR="00000000" w:rsidP="0081692B">
            <w:pPr>
              <w:pStyle w:val="ListBullet"/>
              <w:rPr>
                <w:lang w:val="en-NZ"/>
              </w:rPr>
            </w:pPr>
            <w:r w:rsidRPr="0081692B">
              <w:t>RGRPSH102A Perform basic stable duti</w:t>
            </w:r>
            <w:r w:rsidRPr="0081692B">
              <w:t>es.</w:t>
            </w:r>
          </w:p>
        </w:tc>
      </w:tr>
      <w:tr w:rsidTr="009B726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Assessment methods should reflect workplace demands (e.g. literacy and numeracy demands) and the needs of particular target groups (e.g. people with disabilities, Aboriginal and Torres Strait Islander people, women,</w:t>
            </w:r>
            <w:r w:rsidRPr="0081692B">
              <w:t xml:space="preserve"> people with a language background other than English, youth and people from low socioeconomic backgrounds). </w:t>
            </w:r>
          </w:p>
        </w:tc>
      </w:tr>
    </w:tbl>
    <w:p w:rsidR="009B726B" w:rsidP="0081692B">
      <w:pPr>
        <w:pStyle w:val="BodyText"/>
      </w:pPr>
    </w:p>
    <w:p w:rsidR="009B726B" w:rsidP="0081692B">
      <w:pPr>
        <w:pStyle w:val="BodyText"/>
      </w:pPr>
    </w:p>
    <w:p w:rsidR="00000000" w:rsidRPr="0081692B" w:rsidP="0081692B">
      <w:pPr>
        <w:pStyle w:val="Heading1"/>
      </w:pPr>
      <w:bookmarkStart w:id="11" w:name="O_253721"/>
      <w:bookmarkEnd w:id="11"/>
      <w:r w:rsidRPr="0081692B">
        <w:t>Range Statement</w:t>
      </w:r>
    </w:p>
    <w:tbl>
      <w:tblPr>
        <w:tblW w:w="0" w:type="auto"/>
        <w:tblLayout w:type="fixed"/>
        <w:tblCellMar>
          <w:left w:w="62" w:type="dxa"/>
          <w:right w:w="62" w:type="dxa"/>
        </w:tblCellMar>
        <w:tblLook w:val="0000"/>
      </w:tblPr>
      <w:tblGrid>
        <w:gridCol w:w="3414"/>
        <w:gridCol w:w="5108"/>
      </w:tblGrid>
      <w:tr w:rsidTr="009B726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1692B">
            <w:pPr>
              <w:pStyle w:val="BodyText"/>
              <w:rPr>
                <w:lang w:val="en-NZ"/>
              </w:rPr>
            </w:pPr>
            <w:r w:rsidRPr="0081692B">
              <w:rPr>
                <w:rStyle w:val="SpecialBold"/>
              </w:rPr>
              <w:t>RANGE STATEMENT</w:t>
            </w:r>
          </w:p>
        </w:tc>
      </w:tr>
      <w:tr w:rsidTr="009B726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81692B" w:rsidP="0081692B">
            <w:pPr>
              <w:pStyle w:val="BodyText"/>
            </w:pPr>
            <w:r w:rsidRPr="0081692B">
              <w:t xml:space="preserve">The range statement relates to the unit of competency as a whole. It allows for different work environments and situations that may affect performance. Bold italicised wording in the performance criteria is detailed below. </w:t>
            </w:r>
          </w:p>
          <w:p w:rsidR="00000000" w:rsidRPr="0081692B" w:rsidP="0081692B">
            <w:pPr>
              <w:pStyle w:val="BodyText"/>
            </w:pPr>
          </w:p>
          <w:p w:rsidR="00000000" w:rsidP="0081692B">
            <w:pPr>
              <w:pStyle w:val="BodyText"/>
              <w:rPr>
                <w:lang w:val="en-NZ"/>
              </w:rPr>
            </w:pPr>
            <w:r w:rsidRPr="0081692B">
              <w:t>The range statement provides de</w:t>
            </w:r>
            <w:r w:rsidRPr="0081692B">
              <w:t>tails of how this competency can be used in the workplaces of the racing industry to catch and handle quiet horses under supervision. Workplaces include stables, yards, training arenas, paddocks and public areas.</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BoldandItalics"/>
              </w:rPr>
              <w:t>Common horse industry expressions</w:t>
            </w:r>
            <w:r w:rsidRPr="0081692B">
              <w:t xml:space="preserve"> may inc</w:t>
            </w:r>
            <w:r w:rsidRPr="0081692B">
              <w:t xml:space="preserve">lude common terms used to describe: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horse behaviour, including when horses are:</w:t>
            </w:r>
          </w:p>
          <w:p w:rsidR="00000000" w:rsidRPr="0081692B" w:rsidP="0081692B">
            <w:pPr>
              <w:pStyle w:val="ListBullet2"/>
            </w:pPr>
            <w:r w:rsidRPr="0081692B">
              <w:t>being handled, for example:</w:t>
            </w:r>
          </w:p>
          <w:p w:rsidR="00000000" w:rsidRPr="0081692B" w:rsidP="0081692B">
            <w:pPr>
              <w:pStyle w:val="ListBullet3"/>
            </w:pPr>
            <w:r w:rsidRPr="0081692B">
              <w:t>barging</w:t>
            </w:r>
          </w:p>
          <w:p w:rsidR="00000000" w:rsidRPr="0081692B" w:rsidP="0081692B">
            <w:pPr>
              <w:pStyle w:val="ListBullet3"/>
            </w:pPr>
            <w:r w:rsidRPr="0081692B">
              <w:t>rearing</w:t>
            </w:r>
          </w:p>
          <w:p w:rsidR="00000000" w:rsidRPr="0081692B" w:rsidP="0081692B">
            <w:pPr>
              <w:pStyle w:val="ListBullet3"/>
            </w:pPr>
            <w:r w:rsidRPr="0081692B">
              <w:t>striking</w:t>
            </w:r>
          </w:p>
          <w:p w:rsidR="00000000" w:rsidRPr="0081692B" w:rsidP="0081692B">
            <w:pPr>
              <w:pStyle w:val="ListBullet2"/>
            </w:pPr>
            <w:r w:rsidRPr="0081692B">
              <w:t>in the stable, yard or paddock, for example:</w:t>
            </w:r>
          </w:p>
          <w:p w:rsidR="00000000" w:rsidRPr="0081692B" w:rsidP="0081692B">
            <w:pPr>
              <w:pStyle w:val="ListBullet3"/>
            </w:pPr>
            <w:r w:rsidRPr="0081692B">
              <w:t>cast</w:t>
            </w:r>
          </w:p>
          <w:p w:rsidR="00000000" w:rsidRPr="0081692B" w:rsidP="0081692B">
            <w:pPr>
              <w:pStyle w:val="ListBullet3"/>
            </w:pPr>
            <w:r w:rsidRPr="0081692B">
              <w:t>cribbing</w:t>
            </w:r>
          </w:p>
          <w:p w:rsidR="00000000" w:rsidRPr="0081692B" w:rsidP="0081692B">
            <w:pPr>
              <w:pStyle w:val="ListBullet3"/>
            </w:pPr>
            <w:r w:rsidRPr="0081692B">
              <w:t>fence walking</w:t>
            </w:r>
          </w:p>
          <w:p w:rsidR="00000000" w:rsidRPr="0081692B" w:rsidP="0081692B">
            <w:pPr>
              <w:pStyle w:val="ListBullet3"/>
            </w:pPr>
            <w:r w:rsidRPr="0081692B">
              <w:t>weaving</w:t>
            </w:r>
          </w:p>
          <w:p w:rsidR="00000000" w:rsidRPr="0081692B" w:rsidP="0081692B">
            <w:pPr>
              <w:pStyle w:val="ListBullet3"/>
            </w:pPr>
            <w:r w:rsidRPr="0081692B">
              <w:t>wind sucking</w:t>
            </w:r>
          </w:p>
          <w:p w:rsidR="00000000" w:rsidRPr="0081692B" w:rsidP="0081692B">
            <w:pPr>
              <w:pStyle w:val="ListBullet2"/>
            </w:pPr>
            <w:r w:rsidRPr="0081692B">
              <w:t>sick or injured</w:t>
            </w:r>
          </w:p>
          <w:p w:rsidR="00000000" w:rsidRPr="0081692B" w:rsidP="0081692B">
            <w:pPr>
              <w:pStyle w:val="ListBullet"/>
            </w:pPr>
            <w:r w:rsidRPr="0081692B">
              <w:t>horse colours and markings</w:t>
            </w:r>
          </w:p>
          <w:p w:rsidR="00000000" w:rsidRPr="0081692B" w:rsidP="0081692B">
            <w:pPr>
              <w:pStyle w:val="ListBullet"/>
            </w:pPr>
            <w:r w:rsidRPr="0081692B">
              <w:t>horse condition and eating habits</w:t>
            </w:r>
          </w:p>
          <w:p w:rsidR="00000000" w:rsidRPr="0081692B" w:rsidP="0081692B">
            <w:pPr>
              <w:pStyle w:val="ListBullet"/>
            </w:pPr>
            <w:r w:rsidRPr="0081692B">
              <w:t>stable tasks, for example:</w:t>
            </w:r>
          </w:p>
          <w:p w:rsidR="00000000" w:rsidRPr="0081692B" w:rsidP="0081692B">
            <w:pPr>
              <w:pStyle w:val="ListBullet2"/>
            </w:pPr>
            <w:r w:rsidRPr="0081692B">
              <w:t>floating</w:t>
            </w:r>
          </w:p>
          <w:p w:rsidR="00000000" w:rsidRPr="0081692B" w:rsidP="0081692B">
            <w:pPr>
              <w:pStyle w:val="ListBullet2"/>
            </w:pPr>
            <w:r w:rsidRPr="0081692B">
              <w:t>hosing</w:t>
            </w:r>
          </w:p>
          <w:p w:rsidR="00000000" w:rsidRPr="0081692B" w:rsidP="0081692B">
            <w:pPr>
              <w:pStyle w:val="ListBullet2"/>
            </w:pPr>
            <w:r w:rsidRPr="0081692B">
              <w:t>lunging</w:t>
            </w:r>
          </w:p>
          <w:p w:rsidR="00000000" w:rsidRPr="0081692B" w:rsidP="0081692B">
            <w:pPr>
              <w:pStyle w:val="ListBullet2"/>
            </w:pPr>
            <w:r w:rsidRPr="0081692B">
              <w:t>mucking out</w:t>
            </w:r>
          </w:p>
          <w:p w:rsidR="00000000" w:rsidRPr="0081692B" w:rsidP="0081692B">
            <w:pPr>
              <w:pStyle w:val="ListBullet2"/>
            </w:pPr>
            <w:r w:rsidRPr="0081692B">
              <w:t>strapping</w:t>
            </w:r>
          </w:p>
          <w:p w:rsidR="00000000" w:rsidP="0081692B">
            <w:pPr>
              <w:pStyle w:val="ListBullet2"/>
              <w:rPr>
                <w:lang w:val="en-NZ"/>
              </w:rPr>
            </w:pPr>
            <w:r w:rsidRPr="0081692B">
              <w:t>tacking up.</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BoldandItalics"/>
              </w:rPr>
              <w:t>Catching and handling gear</w:t>
            </w:r>
            <w:r w:rsidRPr="0081692B">
              <w:t xml:space="preserve"> may include: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anti-rearing or other bits used for leading</w:t>
            </w:r>
          </w:p>
          <w:p w:rsidR="00000000" w:rsidRPr="0081692B" w:rsidP="0081692B">
            <w:pPr>
              <w:pStyle w:val="ListBullet"/>
            </w:pPr>
            <w:r w:rsidRPr="0081692B">
              <w:t>bridle</w:t>
            </w:r>
          </w:p>
          <w:p w:rsidR="00000000" w:rsidRPr="0081692B" w:rsidP="0081692B">
            <w:pPr>
              <w:pStyle w:val="ListBullet"/>
            </w:pPr>
            <w:r w:rsidRPr="0081692B">
              <w:t>double clip lead</w:t>
            </w:r>
          </w:p>
          <w:p w:rsidR="00000000" w:rsidRPr="0081692B" w:rsidP="0081692B">
            <w:pPr>
              <w:pStyle w:val="ListBullet"/>
            </w:pPr>
            <w:r w:rsidRPr="0081692B">
              <w:t>halter and lead</w:t>
            </w:r>
          </w:p>
          <w:p w:rsidR="00000000" w:rsidRPr="0081692B" w:rsidP="0081692B">
            <w:pPr>
              <w:pStyle w:val="ListBullet"/>
            </w:pPr>
            <w:r w:rsidRPr="0081692B">
              <w:t>head collar and lead</w:t>
            </w:r>
          </w:p>
          <w:p w:rsidR="00000000" w:rsidP="0081692B">
            <w:pPr>
              <w:pStyle w:val="ListBullet"/>
              <w:rPr>
                <w:lang w:val="en-NZ"/>
              </w:rPr>
            </w:pPr>
            <w:r w:rsidRPr="0081692B">
              <w:t>personal protective equipment.</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BoldandItalics"/>
              </w:rPr>
              <w:t>Behaviour signals</w:t>
            </w:r>
            <w:r w:rsidRPr="0081692B">
              <w:t xml:space="preserve"> may include: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communication traits of horses, including:</w:t>
            </w:r>
          </w:p>
          <w:p w:rsidR="00000000" w:rsidRPr="0081692B" w:rsidP="0081692B">
            <w:pPr>
              <w:pStyle w:val="ListBullet2"/>
            </w:pPr>
            <w:r w:rsidRPr="0081692B">
              <w:t>body signals</w:t>
            </w:r>
          </w:p>
          <w:p w:rsidR="00000000" w:rsidRPr="0081692B" w:rsidP="0081692B">
            <w:pPr>
              <w:pStyle w:val="ListBullet2"/>
            </w:pPr>
            <w:r w:rsidRPr="0081692B">
              <w:t>facial expressions</w:t>
            </w:r>
          </w:p>
          <w:p w:rsidR="00000000" w:rsidRPr="0081692B" w:rsidP="0081692B">
            <w:pPr>
              <w:pStyle w:val="ListBullet2"/>
            </w:pPr>
            <w:r w:rsidRPr="0081692B">
              <w:t>verbal signals</w:t>
            </w:r>
          </w:p>
          <w:p w:rsidR="00000000" w:rsidRPr="0081692B" w:rsidP="0081692B">
            <w:pPr>
              <w:pStyle w:val="ListBullet"/>
            </w:pPr>
            <w:r w:rsidRPr="0081692B">
              <w:t>methods the horse uses to show:</w:t>
            </w:r>
          </w:p>
          <w:p w:rsidR="00000000" w:rsidRPr="0081692B" w:rsidP="0081692B">
            <w:pPr>
              <w:pStyle w:val="ListBullet2"/>
            </w:pPr>
            <w:r w:rsidRPr="0081692B">
              <w:t>aggression</w:t>
            </w:r>
          </w:p>
          <w:p w:rsidR="00000000" w:rsidRPr="0081692B" w:rsidP="0081692B">
            <w:pPr>
              <w:pStyle w:val="ListBullet2"/>
            </w:pPr>
            <w:r w:rsidRPr="0081692B">
              <w:t>friendliness</w:t>
            </w:r>
          </w:p>
          <w:p w:rsidR="00000000" w:rsidRPr="0081692B" w:rsidP="0081692B">
            <w:pPr>
              <w:pStyle w:val="ListBullet2"/>
            </w:pPr>
            <w:r w:rsidRPr="0081692B">
              <w:t>illness</w:t>
            </w:r>
          </w:p>
          <w:p w:rsidR="00000000" w:rsidRPr="0081692B" w:rsidP="0081692B">
            <w:pPr>
              <w:pStyle w:val="ListBullet2"/>
            </w:pPr>
            <w:r w:rsidRPr="0081692B">
              <w:t>sexual interest or disinterest</w:t>
            </w:r>
          </w:p>
          <w:p w:rsidR="00000000" w:rsidRPr="0081692B" w:rsidP="0081692B">
            <w:pPr>
              <w:pStyle w:val="ListBullet2"/>
            </w:pPr>
            <w:r w:rsidRPr="0081692B">
              <w:t>sleep</w:t>
            </w:r>
          </w:p>
          <w:p w:rsidR="00000000" w:rsidP="0081692B">
            <w:pPr>
              <w:pStyle w:val="ListBullet"/>
              <w:rPr>
                <w:lang w:val="en-NZ"/>
              </w:rPr>
            </w:pPr>
            <w:r w:rsidRPr="0081692B">
              <w:t>warning to keep away.</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t xml:space="preserve">Horses may be </w:t>
            </w:r>
            <w:r w:rsidRPr="0081692B">
              <w:rPr>
                <w:rStyle w:val="BoldandItalics"/>
              </w:rPr>
              <w:t>approached and caught</w:t>
            </w:r>
            <w:r w:rsidRPr="0081692B">
              <w:t xml:space="preserve"> by: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adhering to responsibilities under OHS legislation and safe workplace practices</w:t>
            </w:r>
          </w:p>
          <w:p w:rsidR="00000000" w:rsidRPr="0081692B" w:rsidP="0081692B">
            <w:pPr>
              <w:pStyle w:val="ListBullet"/>
            </w:pPr>
            <w:r w:rsidRPr="0081692B">
              <w:t>adhering to responsibilities under national and state codes of practice; federal, state and territory legislation; and local government regulations covering animal welfare</w:t>
            </w:r>
          </w:p>
          <w:p w:rsidR="00000000" w:rsidRPr="0081692B" w:rsidP="0081692B">
            <w:pPr>
              <w:pStyle w:val="ListBullet"/>
            </w:pPr>
            <w:r w:rsidRPr="0081692B">
              <w:t>approaching horse from near side</w:t>
            </w:r>
          </w:p>
          <w:p w:rsidR="00000000" w:rsidRPr="0081692B" w:rsidP="0081692B">
            <w:pPr>
              <w:pStyle w:val="ListBullet"/>
            </w:pPr>
            <w:r w:rsidRPr="0081692B">
              <w:t>arranging gear in advance of handling</w:t>
            </w:r>
          </w:p>
          <w:p w:rsidR="00000000" w:rsidRPr="0081692B" w:rsidP="0081692B">
            <w:pPr>
              <w:pStyle w:val="ListBullet"/>
            </w:pPr>
            <w:r w:rsidRPr="0081692B">
              <w:t>checking soun</w:t>
            </w:r>
            <w:r w:rsidRPr="0081692B">
              <w:t>dness of gear before approaching</w:t>
            </w:r>
          </w:p>
          <w:p w:rsidR="00000000" w:rsidRPr="0081692B" w:rsidP="0081692B">
            <w:pPr>
              <w:pStyle w:val="ListBullet"/>
            </w:pPr>
            <w:r w:rsidRPr="0081692B">
              <w:t>encouraging horse to face handler</w:t>
            </w:r>
          </w:p>
          <w:p w:rsidR="00000000" w:rsidRPr="0081692B" w:rsidP="0081692B">
            <w:pPr>
              <w:pStyle w:val="ListBullet"/>
            </w:pPr>
            <w:r w:rsidRPr="0081692B">
              <w:t>planning approach route and identifying safest areas for catching</w:t>
            </w:r>
          </w:p>
          <w:p w:rsidR="00000000" w:rsidRPr="0081692B" w:rsidP="0081692B">
            <w:pPr>
              <w:pStyle w:val="ListBullet"/>
            </w:pPr>
            <w:r w:rsidRPr="0081692B">
              <w:t>talking to the horse</w:t>
            </w:r>
          </w:p>
          <w:p w:rsidR="00000000" w:rsidRPr="0081692B" w:rsidP="0081692B">
            <w:pPr>
              <w:pStyle w:val="ListBullet"/>
            </w:pPr>
            <w:r w:rsidRPr="0081692B">
              <w:t>taking care moving around and catching horses in groups</w:t>
            </w:r>
          </w:p>
          <w:p w:rsidR="00000000" w:rsidP="0081692B">
            <w:pPr>
              <w:pStyle w:val="ListBullet"/>
              <w:rPr>
                <w:lang w:val="en-NZ"/>
              </w:rPr>
            </w:pPr>
            <w:r w:rsidRPr="0081692B">
              <w:t>using and fitting appropriate and approved gea</w:t>
            </w:r>
            <w:r w:rsidRPr="0081692B">
              <w:t>r.</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t xml:space="preserve">Horses are </w:t>
            </w:r>
            <w:r w:rsidRPr="0081692B">
              <w:rPr>
                <w:rStyle w:val="BoldandItalics"/>
              </w:rPr>
              <w:t>lead and controlled</w:t>
            </w:r>
            <w:r w:rsidRPr="0081692B">
              <w:t xml:space="preserve"> by: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leading into and out of stables, yards and paddocks</w:t>
            </w:r>
          </w:p>
          <w:p w:rsidR="00000000" w:rsidRPr="0081692B" w:rsidP="0081692B">
            <w:pPr>
              <w:pStyle w:val="ListBullet"/>
            </w:pPr>
            <w:r w:rsidRPr="0081692B">
              <w:t>leading person to person when approaching another horse moving in opposite direction</w:t>
            </w:r>
          </w:p>
          <w:p w:rsidR="00000000" w:rsidRPr="0081692B" w:rsidP="0081692B">
            <w:pPr>
              <w:pStyle w:val="ListBullet"/>
            </w:pPr>
            <w:r w:rsidRPr="0081692B">
              <w:t>leading through gates or stable doors, which are open or shut</w:t>
            </w:r>
          </w:p>
          <w:p w:rsidR="00000000" w:rsidRPr="0081692B" w:rsidP="0081692B">
            <w:pPr>
              <w:pStyle w:val="ListBullet"/>
            </w:pPr>
            <w:r w:rsidRPr="0081692B">
              <w:t>maintaining appropriate length of lead to allow horse to walk freely without getting ahead or away from handler</w:t>
            </w:r>
          </w:p>
          <w:p w:rsidR="00000000" w:rsidRPr="0081692B" w:rsidP="0081692B">
            <w:pPr>
              <w:pStyle w:val="ListBullet"/>
            </w:pPr>
            <w:r w:rsidRPr="0081692B">
              <w:t>never wrapping lead around any part of handler's body</w:t>
            </w:r>
          </w:p>
          <w:p w:rsidR="00000000" w:rsidRPr="0081692B" w:rsidP="0081692B">
            <w:pPr>
              <w:pStyle w:val="ListBullet"/>
            </w:pPr>
            <w:r w:rsidRPr="0081692B">
              <w:t>never letting horse turn its tail to handler</w:t>
            </w:r>
          </w:p>
          <w:p w:rsidR="00000000" w:rsidRPr="0081692B" w:rsidP="0081692B">
            <w:pPr>
              <w:pStyle w:val="ListBullet"/>
            </w:pPr>
            <w:r w:rsidRPr="0081692B">
              <w:t>using both hands on lead</w:t>
            </w:r>
          </w:p>
          <w:p w:rsidR="00000000" w:rsidRPr="0081692B" w:rsidP="0081692B">
            <w:pPr>
              <w:pStyle w:val="ListBullet"/>
            </w:pPr>
            <w:r w:rsidRPr="0081692B">
              <w:t>using leads of suita</w:t>
            </w:r>
            <w:r w:rsidRPr="0081692B">
              <w:t>ble length</w:t>
            </w:r>
          </w:p>
          <w:p w:rsidR="00000000" w:rsidRPr="0081692B" w:rsidP="0081692B">
            <w:pPr>
              <w:pStyle w:val="ListBullet"/>
            </w:pPr>
            <w:r w:rsidRPr="0081692B">
              <w:t>using suitable tone of voice to reassure or control</w:t>
            </w:r>
          </w:p>
          <w:p w:rsidR="00000000" w:rsidP="0081692B">
            <w:pPr>
              <w:pStyle w:val="ListBullet"/>
              <w:rPr>
                <w:lang w:val="en-NZ"/>
              </w:rPr>
            </w:pPr>
            <w:r w:rsidRPr="0081692B">
              <w:t>walking at near side shoulder.</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t xml:space="preserve">Horses are </w:t>
            </w:r>
            <w:r w:rsidRPr="0081692B">
              <w:rPr>
                <w:rStyle w:val="BoldandItalics"/>
              </w:rPr>
              <w:t>tied up</w:t>
            </w:r>
            <w:r w:rsidRPr="0081692B">
              <w:t xml:space="preserve"> by: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positioning horse correctly</w:t>
            </w:r>
          </w:p>
          <w:p w:rsidR="00000000" w:rsidRPr="0081692B" w:rsidP="0081692B">
            <w:pPr>
              <w:pStyle w:val="ListBullet"/>
            </w:pPr>
            <w:r w:rsidRPr="0081692B">
              <w:t>using a head collar and lead</w:t>
            </w:r>
          </w:p>
          <w:p w:rsidR="00000000" w:rsidRPr="0081692B" w:rsidP="0081692B">
            <w:pPr>
              <w:pStyle w:val="ListBullet"/>
            </w:pPr>
            <w:r w:rsidRPr="0081692B">
              <w:t>using baling twine</w:t>
            </w:r>
          </w:p>
          <w:p w:rsidR="00000000" w:rsidP="0081692B">
            <w:pPr>
              <w:pStyle w:val="ListBullet"/>
              <w:rPr>
                <w:lang w:val="en-NZ"/>
              </w:rPr>
            </w:pPr>
            <w:r w:rsidRPr="0081692B">
              <w:t>using a quick release knot.</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BoldandItalics"/>
              </w:rPr>
              <w:t>Rugs</w:t>
            </w:r>
            <w:r w:rsidRPr="0081692B">
              <w:t xml:space="preserve"> may include: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combo rugs</w:t>
            </w:r>
          </w:p>
          <w:p w:rsidR="00000000" w:rsidRPr="0081692B" w:rsidP="0081692B">
            <w:pPr>
              <w:pStyle w:val="ListBullet"/>
            </w:pPr>
            <w:r w:rsidRPr="0081692B">
              <w:t>paddock or stable rugs</w:t>
            </w:r>
          </w:p>
          <w:p w:rsidR="00000000" w:rsidRPr="0081692B" w:rsidP="0081692B">
            <w:pPr>
              <w:pStyle w:val="ListBullet"/>
            </w:pPr>
            <w:r w:rsidRPr="0081692B">
              <w:t>rugs with leg straps, surcingles or rollers, fillet straps or other fittings</w:t>
            </w:r>
          </w:p>
          <w:p w:rsidR="00000000" w:rsidP="0081692B">
            <w:pPr>
              <w:pStyle w:val="ListBullet"/>
              <w:rPr>
                <w:lang w:val="en-NZ"/>
              </w:rPr>
            </w:pPr>
            <w:r w:rsidRPr="0081692B">
              <w:t>sweat rugs.</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BoldandItalics"/>
              </w:rPr>
              <w:t>Stable or paddock gear</w:t>
            </w:r>
            <w:r w:rsidRPr="0081692B">
              <w:t xml:space="preserve"> may include: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fly veils</w:t>
            </w:r>
          </w:p>
          <w:p w:rsidR="00000000" w:rsidRPr="0081692B" w:rsidP="0081692B">
            <w:pPr>
              <w:pStyle w:val="ListBullet"/>
            </w:pPr>
            <w:r w:rsidRPr="0081692B">
              <w:t>hoods</w:t>
            </w:r>
          </w:p>
          <w:p w:rsidR="00000000" w:rsidRPr="0081692B" w:rsidP="0081692B">
            <w:pPr>
              <w:pStyle w:val="ListBullet"/>
            </w:pPr>
            <w:r w:rsidRPr="0081692B">
              <w:t>miscellaneous equipment used on individual horse in stables or paddocks, including:</w:t>
            </w:r>
          </w:p>
          <w:p w:rsidR="00000000" w:rsidRPr="0081692B" w:rsidP="0081692B">
            <w:pPr>
              <w:pStyle w:val="ListBullet2"/>
            </w:pPr>
            <w:r w:rsidRPr="0081692B">
              <w:t>coll</w:t>
            </w:r>
            <w:r w:rsidRPr="0081692B">
              <w:t>ars</w:t>
            </w:r>
          </w:p>
          <w:p w:rsidR="00000000" w:rsidRPr="0081692B" w:rsidP="0081692B">
            <w:pPr>
              <w:pStyle w:val="ListBullet2"/>
            </w:pPr>
            <w:r w:rsidRPr="0081692B">
              <w:t>muzzles</w:t>
            </w:r>
          </w:p>
          <w:p w:rsidR="00000000" w:rsidRPr="0081692B" w:rsidP="0081692B">
            <w:pPr>
              <w:pStyle w:val="ListBullet2"/>
            </w:pPr>
            <w:r w:rsidRPr="0081692B">
              <w:t>wind-sucking collars</w:t>
            </w:r>
          </w:p>
          <w:p w:rsidR="00000000" w:rsidRPr="0081692B" w:rsidP="0081692B">
            <w:pPr>
              <w:pStyle w:val="ListBullet"/>
            </w:pPr>
            <w:r w:rsidRPr="0081692B">
              <w:t>rug rollers</w:t>
            </w:r>
          </w:p>
          <w:p w:rsidR="00000000" w:rsidP="0081692B">
            <w:pPr>
              <w:pStyle w:val="ListBullet"/>
              <w:rPr>
                <w:lang w:val="en-NZ"/>
              </w:rPr>
            </w:pPr>
            <w:r w:rsidRPr="0081692B">
              <w:t>tail bags.</w:t>
            </w:r>
          </w:p>
        </w:tc>
      </w:tr>
      <w:tr w:rsidTr="009B726B">
        <w:tblPrEx>
          <w:tblW w:w="0" w:type="auto"/>
          <w:tblLayout w:type="fixed"/>
          <w:tblCellMar>
            <w:left w:w="62" w:type="dxa"/>
            <w:right w:w="62" w:type="dxa"/>
          </w:tblCellMar>
          <w:tblLook w:val="0000"/>
        </w:tblPrEx>
        <w:tc>
          <w:tcPr>
            <w:tcW w:w="3414"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BoldandItalics"/>
              </w:rPr>
              <w:t>Signs of wear and damage</w:t>
            </w:r>
            <w:r w:rsidRPr="0081692B">
              <w:t xml:space="preserve"> will include: </w:t>
            </w:r>
          </w:p>
        </w:tc>
        <w:tc>
          <w:tcPr>
            <w:tcW w:w="5108" w:type="dxa"/>
            <w:tcBorders>
              <w:top w:val="nil"/>
              <w:left w:val="nil"/>
              <w:bottom w:val="nil"/>
              <w:right w:val="nil"/>
            </w:tcBorders>
            <w:tcMar>
              <w:top w:w="0" w:type="dxa"/>
              <w:left w:w="62" w:type="dxa"/>
              <w:bottom w:w="0" w:type="dxa"/>
              <w:right w:w="62" w:type="dxa"/>
            </w:tcMar>
          </w:tcPr>
          <w:p w:rsidR="00000000" w:rsidRPr="0081692B" w:rsidP="0081692B">
            <w:pPr>
              <w:pStyle w:val="ListBullet"/>
            </w:pPr>
            <w:r w:rsidRPr="0081692B">
              <w:t>cracked leather or PVC</w:t>
            </w:r>
          </w:p>
          <w:p w:rsidR="00000000" w:rsidRPr="0081692B" w:rsidP="0081692B">
            <w:pPr>
              <w:pStyle w:val="ListBullet"/>
            </w:pPr>
            <w:r w:rsidRPr="0081692B">
              <w:t>frayed leads, girths and surcingles</w:t>
            </w:r>
          </w:p>
          <w:p w:rsidR="00000000" w:rsidRPr="0081692B" w:rsidP="0081692B">
            <w:pPr>
              <w:pStyle w:val="ListBullet"/>
            </w:pPr>
            <w:r w:rsidRPr="0081692B">
              <w:t>rusted or cracked bits, buckles and clips</w:t>
            </w:r>
          </w:p>
          <w:p w:rsidR="00000000" w:rsidRPr="0081692B" w:rsidP="0081692B">
            <w:pPr>
              <w:pStyle w:val="ListBullet"/>
            </w:pPr>
            <w:r w:rsidRPr="0081692B">
              <w:t>stretched or torn holes in strapping.</w:t>
            </w:r>
          </w:p>
        </w:tc>
      </w:tr>
    </w:tbl>
    <w:p w:rsidR="009B726B" w:rsidP="0081692B">
      <w:pPr>
        <w:pStyle w:val="BodyText"/>
      </w:pPr>
    </w:p>
    <w:p w:rsidR="009B726B" w:rsidP="0081692B">
      <w:pPr>
        <w:pStyle w:val="BodyText"/>
      </w:pPr>
    </w:p>
    <w:p w:rsidR="00000000" w:rsidRPr="0081692B" w:rsidP="0081692B">
      <w:pPr>
        <w:pStyle w:val="Heading1"/>
      </w:pPr>
      <w:bookmarkStart w:id="12" w:name="O_216777"/>
      <w:bookmarkEnd w:id="12"/>
      <w:r w:rsidRPr="0081692B">
        <w:t>Unit Sector(s)</w:t>
      </w:r>
    </w:p>
    <w:tbl>
      <w:tblPr>
        <w:tblW w:w="0" w:type="auto"/>
        <w:tblLayout w:type="fixed"/>
        <w:tblCellMar>
          <w:left w:w="62" w:type="dxa"/>
          <w:right w:w="62" w:type="dxa"/>
        </w:tblCellMar>
        <w:tblLook w:val="0000"/>
      </w:tblPr>
      <w:tblGrid>
        <w:gridCol w:w="2616"/>
        <w:gridCol w:w="5906"/>
      </w:tblGrid>
      <w:tr w:rsidTr="009B726B">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Harness and thoroughbred racing codes</w:t>
            </w:r>
          </w:p>
        </w:tc>
      </w:tr>
    </w:tbl>
    <w:p w:rsidR="009B726B" w:rsidP="0081692B">
      <w:pPr>
        <w:pStyle w:val="BodyText"/>
      </w:pPr>
    </w:p>
    <w:p w:rsidR="009B726B" w:rsidP="0081692B">
      <w:pPr>
        <w:pStyle w:val="BodyText"/>
      </w:pPr>
    </w:p>
    <w:p w:rsidR="00000000" w:rsidRPr="0081692B" w:rsidP="0081692B">
      <w:pPr>
        <w:pStyle w:val="Heading1"/>
      </w:pPr>
      <w:bookmarkStart w:id="13" w:name="O_216774"/>
      <w:bookmarkEnd w:id="13"/>
      <w:r w:rsidRPr="0081692B">
        <w:t>Co-requisite units</w:t>
      </w:r>
    </w:p>
    <w:tbl>
      <w:tblPr>
        <w:tblW w:w="0" w:type="auto"/>
        <w:tblLayout w:type="fixed"/>
        <w:tblCellMar>
          <w:left w:w="62" w:type="dxa"/>
          <w:right w:w="62" w:type="dxa"/>
        </w:tblCellMar>
        <w:tblLook w:val="0000"/>
      </w:tblPr>
      <w:tblGrid>
        <w:gridCol w:w="2641"/>
        <w:gridCol w:w="1322"/>
        <w:gridCol w:w="4559"/>
      </w:tblGrid>
      <w:tr w:rsidTr="009B726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81692B">
            <w:pPr>
              <w:pStyle w:val="BodyText"/>
              <w:rPr>
                <w:lang w:val="en-NZ"/>
              </w:rPr>
            </w:pPr>
          </w:p>
        </w:tc>
      </w:tr>
      <w:tr w:rsidTr="009B726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p>
        </w:tc>
      </w:tr>
      <w:tr w:rsidTr="009B726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81692B" w:rsidP="0081692B">
            <w:pPr>
              <w:pStyle w:val="BodyText"/>
            </w:pPr>
          </w:p>
        </w:tc>
      </w:tr>
    </w:tbl>
    <w:p w:rsidR="009B726B" w:rsidP="0081692B">
      <w:pPr>
        <w:pStyle w:val="BodyText"/>
      </w:pPr>
    </w:p>
    <w:p w:rsidR="009B726B" w:rsidP="0081692B">
      <w:pPr>
        <w:pStyle w:val="BodyText"/>
      </w:pPr>
    </w:p>
    <w:p w:rsidR="00000000" w:rsidRPr="0081692B" w:rsidP="0081692B">
      <w:pPr>
        <w:pStyle w:val="Heading1"/>
      </w:pPr>
      <w:bookmarkStart w:id="14" w:name="O_216776"/>
      <w:bookmarkEnd w:id="14"/>
      <w:r w:rsidRPr="0081692B">
        <w:t>Functional Area</w:t>
      </w:r>
    </w:p>
    <w:tbl>
      <w:tblPr>
        <w:tblW w:w="0" w:type="auto"/>
        <w:tblLayout w:type="fixed"/>
        <w:tblCellMar>
          <w:left w:w="62" w:type="dxa"/>
          <w:right w:w="62" w:type="dxa"/>
        </w:tblCellMar>
        <w:tblLook w:val="0000"/>
      </w:tblPr>
      <w:tblGrid>
        <w:gridCol w:w="2736"/>
        <w:gridCol w:w="5786"/>
      </w:tblGrid>
      <w:tr w:rsidTr="009B726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81692B">
            <w:pPr>
              <w:pStyle w:val="BodyText"/>
              <w:rPr>
                <w:lang w:val="en-NZ"/>
              </w:rPr>
            </w:pPr>
            <w:r w:rsidRPr="0081692B">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81692B" w:rsidP="0081692B">
            <w:pPr>
              <w:pStyle w:val="BodyText"/>
            </w:pPr>
            <w:r w:rsidRPr="0081692B">
              <w:t>Racing performance services</w:t>
            </w:r>
          </w:p>
        </w:tc>
      </w:tr>
    </w:tbl>
    <w:p w:rsidR="009B726B" w:rsidP="0081692B">
      <w:pPr>
        <w:pStyle w:val="BodyText"/>
      </w:pPr>
    </w:p>
    <w:p w:rsidR="009B726B" w:rsidP="0081692B">
      <w:pPr>
        <w:pStyle w:val="BodyText"/>
      </w:pPr>
    </w:p>
    <w:p w:rsidR="00000000" w:rsidRPr="0081692B" w:rsidP="0081692B"/>
    <w:sectPr w:rsidSect="008169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26B" w:rsidP="009B72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6B" w:rsidP="00816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726B" w:rsidP="008169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B726B" w:rsidP="008169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26B" w:rsidP="009B72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6B" w:rsidP="0081692B">
    <w:pPr>
      <w:pStyle w:val="Header"/>
      <w:framePr w:wrap="around"/>
    </w:pPr>
    <w:r>
      <w:fldChar w:fldCharType="begin"/>
    </w:r>
    <w:r>
      <w:instrText xml:space="preserve"> TITLE   \* MERGEFORMAT </w:instrText>
    </w:r>
    <w:r>
      <w:fldChar w:fldCharType="separate"/>
    </w:r>
    <w:r>
      <w:t>RGRPSH101A Catch and handle quiet horses under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726B" w:rsidP="008169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E06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2A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C7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9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92B"/>
    <w:pPr>
      <w:spacing w:before="360" w:after="60"/>
      <w:outlineLvl w:val="0"/>
    </w:pPr>
    <w:rPr>
      <w:sz w:val="32"/>
    </w:rPr>
  </w:style>
  <w:style w:type="paragraph" w:styleId="Heading2">
    <w:name w:val="heading 2"/>
    <w:basedOn w:val="HeadingBase"/>
    <w:next w:val="BodyText"/>
    <w:link w:val="Heading2Char"/>
    <w:qFormat/>
    <w:rsid w:val="0081692B"/>
    <w:pPr>
      <w:keepLines/>
      <w:spacing w:before="240" w:after="120"/>
      <w:outlineLvl w:val="1"/>
    </w:pPr>
    <w:rPr>
      <w:sz w:val="28"/>
      <w:szCs w:val="40"/>
    </w:rPr>
  </w:style>
  <w:style w:type="paragraph" w:styleId="Heading3">
    <w:name w:val="heading 3"/>
    <w:basedOn w:val="HeadingBase"/>
    <w:next w:val="BodyText"/>
    <w:link w:val="Heading3Char"/>
    <w:qFormat/>
    <w:rsid w:val="0081692B"/>
    <w:pPr>
      <w:spacing w:before="180" w:after="120"/>
      <w:outlineLvl w:val="2"/>
    </w:pPr>
    <w:rPr>
      <w:spacing w:val="-10"/>
      <w:kern w:val="32"/>
    </w:rPr>
  </w:style>
  <w:style w:type="paragraph" w:styleId="Heading4">
    <w:name w:val="heading 4"/>
    <w:basedOn w:val="HeadingBase"/>
    <w:next w:val="BodyText"/>
    <w:link w:val="Heading4Char"/>
    <w:qFormat/>
    <w:rsid w:val="0081692B"/>
    <w:pPr>
      <w:spacing w:before="160" w:after="120"/>
      <w:outlineLvl w:val="3"/>
    </w:pPr>
    <w:rPr>
      <w:sz w:val="22"/>
    </w:rPr>
  </w:style>
  <w:style w:type="paragraph" w:styleId="Heading5">
    <w:name w:val="heading 5"/>
    <w:basedOn w:val="HeadingBase"/>
    <w:next w:val="Normal"/>
    <w:link w:val="Heading5Char"/>
    <w:qFormat/>
    <w:rsid w:val="0081692B"/>
    <w:pPr>
      <w:spacing w:before="80"/>
      <w:outlineLvl w:val="4"/>
    </w:pPr>
    <w:rPr>
      <w:color w:val="918585"/>
      <w:sz w:val="20"/>
    </w:rPr>
  </w:style>
  <w:style w:type="paragraph" w:styleId="Heading6">
    <w:name w:val="heading 6"/>
    <w:basedOn w:val="HeadingBase"/>
    <w:next w:val="Normal"/>
    <w:link w:val="Heading6Char"/>
    <w:qFormat/>
    <w:rsid w:val="0081692B"/>
    <w:pPr>
      <w:spacing w:before="60"/>
      <w:outlineLvl w:val="5"/>
    </w:pPr>
    <w:rPr>
      <w:color w:val="918585"/>
      <w:sz w:val="20"/>
    </w:rPr>
  </w:style>
  <w:style w:type="paragraph" w:styleId="Heading7">
    <w:name w:val="heading 7"/>
    <w:basedOn w:val="Normal"/>
    <w:next w:val="Normal"/>
    <w:link w:val="Heading7Char"/>
    <w:qFormat/>
    <w:rsid w:val="0081692B"/>
    <w:pPr>
      <w:ind w:left="720"/>
      <w:outlineLvl w:val="6"/>
    </w:pPr>
    <w:rPr>
      <w:i/>
    </w:rPr>
  </w:style>
  <w:style w:type="paragraph" w:styleId="Heading8">
    <w:name w:val="heading 8"/>
    <w:basedOn w:val="Normal"/>
    <w:next w:val="Normal"/>
    <w:link w:val="Heading8Char"/>
    <w:qFormat/>
    <w:rsid w:val="0081692B"/>
    <w:pPr>
      <w:ind w:left="720"/>
      <w:outlineLvl w:val="7"/>
    </w:pPr>
    <w:rPr>
      <w:i/>
    </w:rPr>
  </w:style>
  <w:style w:type="paragraph" w:styleId="Heading9">
    <w:name w:val="heading 9"/>
    <w:basedOn w:val="Normal"/>
    <w:next w:val="Normal"/>
    <w:link w:val="Heading9Char"/>
    <w:qFormat/>
    <w:rsid w:val="0081692B"/>
    <w:pPr>
      <w:ind w:left="720"/>
      <w:outlineLvl w:val="8"/>
    </w:pPr>
    <w:rPr>
      <w:i/>
    </w:rPr>
  </w:style>
  <w:style w:type="character" w:default="1" w:styleId="DefaultParagraphFont">
    <w:name w:val="Default Paragraph Font"/>
    <w:uiPriority w:val="1"/>
    <w:unhideWhenUsed/>
    <w:rsid w:val="00816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92B"/>
  </w:style>
  <w:style w:type="character" w:customStyle="1" w:styleId="Heading1Char">
    <w:name w:val="Heading 1 Char"/>
    <w:basedOn w:val="DefaultParagraphFont"/>
    <w:link w:val="Heading1"/>
    <w:rsid w:val="0081692B"/>
    <w:rPr>
      <w:rFonts w:ascii="Times New Roman" w:eastAsia="Times New Roman" w:hAnsi="Times New Roman" w:cs="Times New Roman"/>
      <w:b/>
      <w:sz w:val="32"/>
      <w:szCs w:val="20"/>
      <w:lang w:eastAsia="en-US"/>
    </w:rPr>
  </w:style>
  <w:style w:type="paragraph" w:styleId="BodyText">
    <w:name w:val="Body Text"/>
    <w:basedOn w:val="Normal"/>
    <w:link w:val="BodyTextChar"/>
    <w:rsid w:val="008169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92B"/>
    <w:rPr>
      <w:rFonts w:ascii="Times New Roman" w:eastAsia="Times New Roman" w:hAnsi="Times New Roman" w:cs="Times New Roman"/>
      <w:sz w:val="24"/>
      <w:lang w:val="en-US" w:eastAsia="en-US"/>
    </w:rPr>
  </w:style>
  <w:style w:type="paragraph" w:styleId="Footer">
    <w:name w:val="footer"/>
    <w:basedOn w:val="Normal"/>
    <w:link w:val="FooterChar"/>
    <w:rsid w:val="00816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92B"/>
    <w:rPr>
      <w:rFonts w:ascii="Times New Roman" w:eastAsia="Times New Roman" w:hAnsi="Times New Roman" w:cs="Times New Roman"/>
      <w:sz w:val="16"/>
      <w:lang w:val="en-US" w:eastAsia="en-US"/>
    </w:rPr>
  </w:style>
  <w:style w:type="paragraph" w:styleId="List">
    <w:name w:val="List"/>
    <w:basedOn w:val="BodyText"/>
    <w:next w:val="BodyText"/>
    <w:rsid w:val="0081692B"/>
    <w:pPr>
      <w:tabs>
        <w:tab w:val="left" w:pos="340"/>
      </w:tabs>
      <w:spacing w:before="60" w:after="60"/>
      <w:ind w:left="340" w:hanging="340"/>
    </w:pPr>
  </w:style>
  <w:style w:type="paragraph" w:styleId="ListBullet">
    <w:name w:val="List Bullet"/>
    <w:basedOn w:val="List"/>
    <w:rsid w:val="0081692B"/>
    <w:pPr>
      <w:numPr>
        <w:numId w:val="14"/>
      </w:numPr>
      <w:tabs>
        <w:tab w:val="clear" w:pos="340"/>
      </w:tabs>
      <w:spacing w:before="40" w:after="40"/>
    </w:pPr>
  </w:style>
  <w:style w:type="character" w:customStyle="1" w:styleId="SpecialBold">
    <w:name w:val="Special Bold"/>
    <w:basedOn w:val="DefaultParagraphFont"/>
    <w:rsid w:val="0081692B"/>
    <w:rPr>
      <w:b/>
      <w:spacing w:val="0"/>
    </w:rPr>
  </w:style>
  <w:style w:type="paragraph" w:styleId="ListBullet2">
    <w:name w:val="List Bullet 2"/>
    <w:basedOn w:val="List2"/>
    <w:rsid w:val="0081692B"/>
    <w:pPr>
      <w:numPr>
        <w:numId w:val="15"/>
      </w:numPr>
      <w:tabs>
        <w:tab w:val="clear" w:pos="680"/>
      </w:tabs>
    </w:pPr>
  </w:style>
  <w:style w:type="paragraph" w:styleId="Header">
    <w:name w:val="header"/>
    <w:basedOn w:val="Normal"/>
    <w:link w:val="HeaderChar"/>
    <w:rsid w:val="00816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9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92B"/>
    <w:pPr>
      <w:spacing w:before="240" w:after="120"/>
      <w:outlineLvl w:val="0"/>
    </w:pPr>
    <w:rPr>
      <w:rFonts w:ascii="Times New Roman" w:hAnsi="Times New Roman"/>
      <w:b/>
      <w:sz w:val="28"/>
    </w:rPr>
  </w:style>
  <w:style w:type="paragraph" w:customStyle="1" w:styleId="AllowPageBreak">
    <w:name w:val="AllowPageBreak"/>
    <w:rsid w:val="008169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692B"/>
    <w:pPr>
      <w:numPr>
        <w:numId w:val="3"/>
      </w:numPr>
      <w:tabs>
        <w:tab w:val="clear" w:pos="1021"/>
      </w:tabs>
      <w:ind w:left="1037" w:hanging="357"/>
    </w:pPr>
  </w:style>
  <w:style w:type="character" w:customStyle="1" w:styleId="BoldandItalics">
    <w:name w:val="Bold and Italics"/>
    <w:qFormat/>
    <w:rsid w:val="0081692B"/>
    <w:rPr>
      <w:b/>
      <w:i/>
      <w:u w:val="none"/>
    </w:rPr>
  </w:style>
  <w:style w:type="character" w:customStyle="1" w:styleId="Heading2Char">
    <w:name w:val="Heading 2 Char"/>
    <w:basedOn w:val="DefaultParagraphFont"/>
    <w:link w:val="Heading2"/>
    <w:rsid w:val="00816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9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9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92B"/>
    <w:rPr>
      <w:rFonts w:ascii="Courier New" w:eastAsia="Times New Roman" w:hAnsi="Courier New" w:cs="Times New Roman"/>
      <w:i/>
      <w:szCs w:val="20"/>
      <w:lang w:val="en-US" w:eastAsia="en-US"/>
    </w:rPr>
  </w:style>
  <w:style w:type="paragraph" w:customStyle="1" w:styleId="HeadingBase">
    <w:name w:val="Heading Base"/>
    <w:rsid w:val="00816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92B"/>
    <w:pPr>
      <w:tabs>
        <w:tab w:val="right" w:leader="dot" w:pos="9072"/>
      </w:tabs>
      <w:ind w:left="567"/>
    </w:pPr>
    <w:rPr>
      <w:szCs w:val="22"/>
    </w:rPr>
  </w:style>
  <w:style w:type="paragraph" w:customStyle="1" w:styleId="TOCBase">
    <w:name w:val="TOC Base"/>
    <w:rsid w:val="00816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92B"/>
    <w:pPr>
      <w:tabs>
        <w:tab w:val="right" w:leader="dot" w:pos="9072"/>
      </w:tabs>
      <w:spacing w:before="40" w:after="40"/>
      <w:ind w:left="284"/>
    </w:pPr>
    <w:rPr>
      <w:rFonts w:ascii="Times New Roman" w:hAnsi="Times New Roman"/>
    </w:rPr>
  </w:style>
  <w:style w:type="paragraph" w:styleId="TOC1">
    <w:name w:val="toc 1"/>
    <w:basedOn w:val="TOCBase"/>
    <w:next w:val="Normal"/>
    <w:rsid w:val="008169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92B"/>
    <w:pPr>
      <w:spacing w:before="5040"/>
      <w:jc w:val="center"/>
    </w:pPr>
    <w:rPr>
      <w:sz w:val="48"/>
      <w:szCs w:val="72"/>
      <w:lang w:val="en-US"/>
    </w:rPr>
  </w:style>
  <w:style w:type="character" w:customStyle="1" w:styleId="TitleChar">
    <w:name w:val="Title Char"/>
    <w:basedOn w:val="DefaultParagraphFont"/>
    <w:link w:val="Title"/>
    <w:rsid w:val="00816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92B"/>
    <w:pPr>
      <w:tabs>
        <w:tab w:val="left" w:pos="3600"/>
        <w:tab w:val="left" w:pos="3958"/>
      </w:tabs>
    </w:pPr>
  </w:style>
  <w:style w:type="paragraph" w:customStyle="1" w:styleId="Note">
    <w:name w:val="Note"/>
    <w:basedOn w:val="BodyText"/>
    <w:rsid w:val="00816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92B"/>
    <w:pPr>
      <w:framePr w:wrap="auto" w:hAnchor="text" w:y="6049"/>
    </w:pPr>
    <w:rPr>
      <w:color w:val="000000"/>
      <w:sz w:val="40"/>
    </w:rPr>
  </w:style>
  <w:style w:type="paragraph" w:customStyle="1" w:styleId="TOCTitle">
    <w:name w:val="TOCTitle"/>
    <w:basedOn w:val="Heading1"/>
    <w:rsid w:val="0081692B"/>
    <w:pPr>
      <w:spacing w:after="240"/>
      <w:jc w:val="center"/>
      <w:outlineLvl w:val="9"/>
    </w:pPr>
    <w:rPr>
      <w:caps/>
    </w:rPr>
  </w:style>
  <w:style w:type="paragraph" w:customStyle="1" w:styleId="Version">
    <w:name w:val="Version"/>
    <w:rsid w:val="00816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92B"/>
    <w:pPr>
      <w:keepNext w:val="0"/>
      <w:tabs>
        <w:tab w:val="right" w:pos="4176"/>
      </w:tabs>
      <w:ind w:left="198" w:hanging="198"/>
    </w:pPr>
    <w:rPr>
      <w:rFonts w:ascii="Garamond" w:hAnsi="Garamond"/>
    </w:rPr>
  </w:style>
  <w:style w:type="paragraph" w:styleId="IndexHeading">
    <w:name w:val="index heading"/>
    <w:basedOn w:val="Normal"/>
    <w:next w:val="Index1"/>
    <w:semiHidden/>
    <w:rsid w:val="0081692B"/>
    <w:pPr>
      <w:spacing w:before="120" w:after="120"/>
    </w:pPr>
    <w:rPr>
      <w:rFonts w:ascii="Arial" w:hAnsi="Arial"/>
      <w:b/>
      <w:color w:val="918585"/>
      <w:sz w:val="24"/>
    </w:rPr>
  </w:style>
  <w:style w:type="paragraph" w:customStyle="1" w:styleId="Chapter">
    <w:name w:val="Chapter"/>
    <w:basedOn w:val="Normal"/>
    <w:rsid w:val="0081692B"/>
    <w:pPr>
      <w:spacing w:before="240"/>
    </w:pPr>
    <w:rPr>
      <w:rFonts w:ascii="Times New Roman" w:hAnsi="Times New Roman"/>
      <w:smallCaps/>
      <w:spacing w:val="80"/>
      <w:sz w:val="28"/>
    </w:rPr>
  </w:style>
  <w:style w:type="paragraph" w:customStyle="1" w:styleId="InChapter">
    <w:name w:val="InChapter"/>
    <w:basedOn w:val="Heading3"/>
    <w:rsid w:val="0081692B"/>
    <w:pPr>
      <w:spacing w:after="240"/>
      <w:outlineLvl w:val="9"/>
    </w:pPr>
    <w:rPr>
      <w:noProof/>
    </w:rPr>
  </w:style>
  <w:style w:type="paragraph" w:styleId="Index2">
    <w:name w:val="index 2"/>
    <w:basedOn w:val="Normal"/>
    <w:next w:val="Normal"/>
    <w:semiHidden/>
    <w:rsid w:val="0081692B"/>
    <w:pPr>
      <w:tabs>
        <w:tab w:val="right" w:pos="4176"/>
      </w:tabs>
      <w:ind w:left="568" w:hanging="284"/>
    </w:pPr>
    <w:rPr>
      <w:rFonts w:ascii="Garamond" w:hAnsi="Garamond"/>
    </w:rPr>
  </w:style>
  <w:style w:type="paragraph" w:customStyle="1" w:styleId="Byline">
    <w:name w:val="Byline"/>
    <w:rsid w:val="00816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92B"/>
    <w:pPr>
      <w:tabs>
        <w:tab w:val="clear" w:pos="3600"/>
        <w:tab w:val="clear" w:pos="3958"/>
      </w:tabs>
      <w:jc w:val="right"/>
    </w:pPr>
  </w:style>
  <w:style w:type="character" w:styleId="Emphasis">
    <w:name w:val="Emphasis"/>
    <w:basedOn w:val="DefaultParagraphFont"/>
    <w:qFormat/>
    <w:rsid w:val="0081692B"/>
    <w:rPr>
      <w:i/>
    </w:rPr>
  </w:style>
  <w:style w:type="paragraph" w:styleId="Caption">
    <w:name w:val="caption"/>
    <w:basedOn w:val="BodyText"/>
    <w:next w:val="Normal"/>
    <w:qFormat/>
    <w:rsid w:val="0081692B"/>
    <w:pPr>
      <w:framePr w:w="2268" w:hSpace="181" w:vSpace="181" w:wrap="around" w:vAnchor="text" w:hAnchor="page" w:x="1135" w:y="285" w:anchorLock="1"/>
    </w:pPr>
    <w:rPr>
      <w:i/>
    </w:rPr>
  </w:style>
  <w:style w:type="paragraph" w:customStyle="1" w:styleId="MiniTOCTitle">
    <w:name w:val="MiniTOCTitle"/>
    <w:basedOn w:val="Heading4"/>
    <w:rsid w:val="0081692B"/>
    <w:pPr>
      <w:spacing w:before="240"/>
      <w:outlineLvl w:val="9"/>
    </w:pPr>
    <w:rPr>
      <w:noProof/>
      <w:sz w:val="24"/>
    </w:rPr>
  </w:style>
  <w:style w:type="paragraph" w:customStyle="1" w:styleId="MiniTOCItem">
    <w:name w:val="MiniTOCItem"/>
    <w:basedOn w:val="ListBullet"/>
    <w:rsid w:val="0081692B"/>
    <w:pPr>
      <w:numPr>
        <w:numId w:val="0"/>
      </w:numPr>
      <w:tabs>
        <w:tab w:val="right" w:leader="dot" w:pos="6521"/>
      </w:tabs>
      <w:spacing w:before="0" w:after="0"/>
    </w:pPr>
  </w:style>
  <w:style w:type="paragraph" w:customStyle="1" w:styleId="TOFTitle">
    <w:name w:val="TOFTitle"/>
    <w:basedOn w:val="TOCTitle"/>
    <w:rsid w:val="0081692B"/>
  </w:style>
  <w:style w:type="paragraph" w:styleId="TableofFigures">
    <w:name w:val="table of figures"/>
    <w:basedOn w:val="Normal"/>
    <w:next w:val="Normal"/>
    <w:semiHidden/>
    <w:rsid w:val="0081692B"/>
    <w:pPr>
      <w:tabs>
        <w:tab w:val="right" w:leader="dot" w:pos="9072"/>
      </w:tabs>
      <w:ind w:left="970" w:hanging="403"/>
    </w:pPr>
    <w:rPr>
      <w:rFonts w:ascii="Times New Roman" w:hAnsi="Times New Roman"/>
      <w:b/>
    </w:rPr>
  </w:style>
  <w:style w:type="paragraph" w:styleId="ListNumber">
    <w:name w:val="List Number"/>
    <w:basedOn w:val="List"/>
    <w:rsid w:val="0081692B"/>
    <w:pPr>
      <w:numPr>
        <w:numId w:val="12"/>
      </w:numPr>
    </w:pPr>
  </w:style>
  <w:style w:type="character" w:customStyle="1" w:styleId="WingdingSymbols">
    <w:name w:val="Wingding Symbols"/>
    <w:rsid w:val="0081692B"/>
    <w:rPr>
      <w:rFonts w:ascii="Wingdings" w:hAnsi="Wingdings"/>
    </w:rPr>
  </w:style>
  <w:style w:type="paragraph" w:customStyle="1" w:styleId="TableHeading">
    <w:name w:val="Table Heading"/>
    <w:basedOn w:val="HeadingBase"/>
    <w:rsid w:val="0081692B"/>
    <w:pPr>
      <w:keepLines/>
      <w:pBdr>
        <w:bottom w:val="single" w:sz="6" w:space="1" w:color="918585"/>
      </w:pBdr>
      <w:spacing w:before="240"/>
    </w:pPr>
  </w:style>
  <w:style w:type="character" w:customStyle="1" w:styleId="HotSpot">
    <w:name w:val="HotSpot"/>
    <w:rsid w:val="0081692B"/>
    <w:rPr>
      <w:color w:val="0033CC"/>
      <w:u w:val="none"/>
    </w:rPr>
  </w:style>
  <w:style w:type="paragraph" w:customStyle="1" w:styleId="BodyTextRight">
    <w:name w:val="Body Text Right"/>
    <w:basedOn w:val="BodyText"/>
    <w:rsid w:val="0081692B"/>
    <w:pPr>
      <w:spacing w:before="0" w:after="0"/>
      <w:jc w:val="right"/>
    </w:pPr>
  </w:style>
  <w:style w:type="paragraph" w:styleId="Index3">
    <w:name w:val="index 3"/>
    <w:basedOn w:val="ListNumber2"/>
    <w:next w:val="Normal"/>
    <w:semiHidden/>
    <w:rsid w:val="0081692B"/>
    <w:pPr>
      <w:numPr>
        <w:numId w:val="0"/>
      </w:numPr>
      <w:tabs>
        <w:tab w:val="right" w:leader="dot" w:pos="4176"/>
      </w:tabs>
    </w:pPr>
  </w:style>
  <w:style w:type="paragraph" w:styleId="ListNumber2">
    <w:name w:val="List Number 2"/>
    <w:basedOn w:val="List2"/>
    <w:rsid w:val="0081692B"/>
    <w:pPr>
      <w:numPr>
        <w:numId w:val="11"/>
      </w:numPr>
      <w:tabs>
        <w:tab w:val="clear" w:pos="1060"/>
      </w:tabs>
    </w:pPr>
  </w:style>
  <w:style w:type="paragraph" w:customStyle="1" w:styleId="MarginNote">
    <w:name w:val="Margin Note"/>
    <w:basedOn w:val="BodyText"/>
    <w:rsid w:val="00816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9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92B"/>
    <w:rPr>
      <w:sz w:val="32"/>
    </w:rPr>
  </w:style>
  <w:style w:type="paragraph" w:customStyle="1" w:styleId="HeadingProcedure">
    <w:name w:val="Heading Procedure"/>
    <w:basedOn w:val="HeadingBase"/>
    <w:next w:val="Normal"/>
    <w:rsid w:val="0081692B"/>
    <w:pPr>
      <w:tabs>
        <w:tab w:val="left" w:pos="0"/>
      </w:tabs>
      <w:spacing w:before="120" w:after="60"/>
    </w:pPr>
    <w:rPr>
      <w:i/>
      <w:color w:val="918585"/>
      <w:sz w:val="22"/>
    </w:rPr>
  </w:style>
  <w:style w:type="paragraph" w:customStyle="1" w:styleId="TableBodyText">
    <w:name w:val="Table Body Text"/>
    <w:basedOn w:val="BodyText"/>
    <w:rsid w:val="0081692B"/>
    <w:pPr>
      <w:spacing w:before="60" w:after="60"/>
    </w:pPr>
  </w:style>
  <w:style w:type="paragraph" w:styleId="ListContinue">
    <w:name w:val="List Continue"/>
    <w:basedOn w:val="List"/>
    <w:rsid w:val="0081692B"/>
    <w:pPr>
      <w:ind w:firstLine="0"/>
    </w:pPr>
  </w:style>
  <w:style w:type="paragraph" w:customStyle="1" w:styleId="ListNote">
    <w:name w:val="List Note"/>
    <w:basedOn w:val="List"/>
    <w:rsid w:val="0081692B"/>
    <w:pPr>
      <w:pBdr>
        <w:top w:val="single" w:sz="6" w:space="2" w:color="918585"/>
        <w:bottom w:val="single" w:sz="6" w:space="2" w:color="918585"/>
      </w:pBdr>
      <w:tabs>
        <w:tab w:val="left" w:pos="1021"/>
      </w:tabs>
      <w:ind w:firstLine="0"/>
    </w:pPr>
  </w:style>
  <w:style w:type="paragraph" w:customStyle="1" w:styleId="Warning">
    <w:name w:val="Warning"/>
    <w:basedOn w:val="BodyText"/>
    <w:rsid w:val="0081692B"/>
    <w:pPr>
      <w:shd w:val="clear" w:color="auto" w:fill="D9D9D9"/>
      <w:tabs>
        <w:tab w:val="left" w:pos="992"/>
      </w:tabs>
      <w:ind w:left="119" w:right="119"/>
    </w:pPr>
    <w:rPr>
      <w:sz w:val="20"/>
    </w:rPr>
  </w:style>
  <w:style w:type="paragraph" w:customStyle="1" w:styleId="MarginIcons">
    <w:name w:val="Margin Icons"/>
    <w:basedOn w:val="BodyText"/>
    <w:rsid w:val="00816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92B"/>
    <w:rPr>
      <w:rFonts w:ascii="Courier New" w:hAnsi="Courier New"/>
    </w:rPr>
  </w:style>
  <w:style w:type="paragraph" w:customStyle="1" w:styleId="NoteBullet">
    <w:name w:val="Note Bullet"/>
    <w:basedOn w:val="Note"/>
    <w:rsid w:val="0081692B"/>
    <w:pPr>
      <w:tabs>
        <w:tab w:val="clear" w:pos="680"/>
      </w:tabs>
      <w:spacing w:before="60" w:after="60"/>
    </w:pPr>
  </w:style>
  <w:style w:type="paragraph" w:customStyle="1" w:styleId="SubHeading2">
    <w:name w:val="SubHeading2"/>
    <w:basedOn w:val="HeadingBase"/>
    <w:rsid w:val="0081692B"/>
    <w:pPr>
      <w:spacing w:before="240" w:after="60"/>
    </w:pPr>
    <w:rPr>
      <w:sz w:val="20"/>
    </w:rPr>
  </w:style>
  <w:style w:type="paragraph" w:customStyle="1" w:styleId="SubHeading1">
    <w:name w:val="SubHeading1"/>
    <w:basedOn w:val="HeadingBase"/>
    <w:rsid w:val="0081692B"/>
    <w:pPr>
      <w:spacing w:before="240" w:after="60"/>
    </w:pPr>
    <w:rPr>
      <w:color w:val="918585"/>
      <w:sz w:val="22"/>
    </w:rPr>
  </w:style>
  <w:style w:type="paragraph" w:customStyle="1" w:styleId="SideHeading">
    <w:name w:val="Side Heading"/>
    <w:basedOn w:val="HeadingBase"/>
    <w:rsid w:val="00816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92B"/>
    <w:pPr>
      <w:numPr>
        <w:numId w:val="13"/>
      </w:numPr>
    </w:pPr>
  </w:style>
  <w:style w:type="paragraph" w:styleId="PlainText">
    <w:name w:val="Plain Text"/>
    <w:basedOn w:val="Normal"/>
    <w:link w:val="PlainTextChar"/>
    <w:rsid w:val="0081692B"/>
    <w:rPr>
      <w:sz w:val="20"/>
    </w:rPr>
  </w:style>
  <w:style w:type="character" w:customStyle="1" w:styleId="PlainTextChar">
    <w:name w:val="Plain Text Char"/>
    <w:basedOn w:val="DefaultParagraphFont"/>
    <w:link w:val="PlainText"/>
    <w:rsid w:val="008169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92B"/>
    <w:rPr>
      <w:b/>
      <w:smallCaps/>
    </w:rPr>
  </w:style>
  <w:style w:type="paragraph" w:customStyle="1" w:styleId="TableListNumber">
    <w:name w:val="Table List Number"/>
    <w:basedOn w:val="ListNumber"/>
    <w:rsid w:val="0081692B"/>
    <w:pPr>
      <w:numPr>
        <w:numId w:val="0"/>
      </w:numPr>
    </w:pPr>
  </w:style>
  <w:style w:type="paragraph" w:styleId="TOC4">
    <w:name w:val="toc 4"/>
    <w:basedOn w:val="TOCBase"/>
    <w:next w:val="Normal"/>
    <w:semiHidden/>
    <w:rsid w:val="0081692B"/>
    <w:pPr>
      <w:tabs>
        <w:tab w:val="right" w:leader="dot" w:pos="9071"/>
      </w:tabs>
      <w:ind w:left="1701"/>
    </w:pPr>
  </w:style>
  <w:style w:type="paragraph" w:customStyle="1" w:styleId="ListAlpha">
    <w:name w:val="List Alpha"/>
    <w:basedOn w:val="List"/>
    <w:rsid w:val="0081692B"/>
    <w:pPr>
      <w:numPr>
        <w:numId w:val="10"/>
      </w:numPr>
    </w:pPr>
  </w:style>
  <w:style w:type="paragraph" w:customStyle="1" w:styleId="ListAlpha2">
    <w:name w:val="List Alpha 2"/>
    <w:basedOn w:val="List2"/>
    <w:rsid w:val="0081692B"/>
    <w:pPr>
      <w:numPr>
        <w:numId w:val="9"/>
      </w:numPr>
    </w:pPr>
  </w:style>
  <w:style w:type="paragraph" w:styleId="List2">
    <w:name w:val="List 2"/>
    <w:basedOn w:val="BodyText"/>
    <w:rsid w:val="0081692B"/>
    <w:pPr>
      <w:tabs>
        <w:tab w:val="left" w:pos="680"/>
      </w:tabs>
      <w:spacing w:before="60" w:after="60"/>
      <w:ind w:left="680" w:hanging="340"/>
    </w:pPr>
  </w:style>
  <w:style w:type="paragraph" w:styleId="List3">
    <w:name w:val="List 3"/>
    <w:basedOn w:val="BodyText"/>
    <w:rsid w:val="0081692B"/>
    <w:pPr>
      <w:tabs>
        <w:tab w:val="left" w:pos="1021"/>
      </w:tabs>
      <w:spacing w:before="60" w:after="60"/>
      <w:ind w:left="1020" w:hanging="340"/>
    </w:pPr>
  </w:style>
  <w:style w:type="paragraph" w:styleId="List4">
    <w:name w:val="List 4"/>
    <w:basedOn w:val="BodyText"/>
    <w:rsid w:val="0081692B"/>
    <w:pPr>
      <w:tabs>
        <w:tab w:val="left" w:pos="1361"/>
      </w:tabs>
      <w:spacing w:before="60" w:after="60"/>
      <w:ind w:left="1361" w:hanging="340"/>
    </w:pPr>
  </w:style>
  <w:style w:type="paragraph" w:styleId="List5">
    <w:name w:val="List 5"/>
    <w:basedOn w:val="BodyText"/>
    <w:rsid w:val="0081692B"/>
    <w:pPr>
      <w:tabs>
        <w:tab w:val="left" w:pos="1701"/>
      </w:tabs>
      <w:spacing w:before="60" w:after="60"/>
      <w:ind w:left="1701" w:hanging="340"/>
    </w:pPr>
  </w:style>
  <w:style w:type="paragraph" w:styleId="ListBullet4">
    <w:name w:val="List Bullet 4"/>
    <w:basedOn w:val="List4"/>
    <w:rsid w:val="0081692B"/>
    <w:pPr>
      <w:numPr>
        <w:numId w:val="4"/>
      </w:numPr>
    </w:pPr>
  </w:style>
  <w:style w:type="paragraph" w:styleId="ListBullet5">
    <w:name w:val="List Bullet 5"/>
    <w:basedOn w:val="List5"/>
    <w:rsid w:val="0081692B"/>
    <w:pPr>
      <w:numPr>
        <w:numId w:val="5"/>
      </w:numPr>
    </w:pPr>
  </w:style>
  <w:style w:type="paragraph" w:styleId="ListContinue2">
    <w:name w:val="List Continue 2"/>
    <w:basedOn w:val="List2"/>
    <w:rsid w:val="0081692B"/>
    <w:pPr>
      <w:ind w:firstLine="0"/>
    </w:pPr>
  </w:style>
  <w:style w:type="paragraph" w:styleId="ListContinue3">
    <w:name w:val="List Continue 3"/>
    <w:basedOn w:val="List3"/>
    <w:rsid w:val="0081692B"/>
    <w:pPr>
      <w:ind w:left="1021" w:firstLine="0"/>
    </w:pPr>
  </w:style>
  <w:style w:type="paragraph" w:styleId="ListContinue4">
    <w:name w:val="List Continue 4"/>
    <w:basedOn w:val="List4"/>
    <w:rsid w:val="0081692B"/>
    <w:pPr>
      <w:ind w:firstLine="0"/>
    </w:pPr>
  </w:style>
  <w:style w:type="paragraph" w:styleId="ListContinue5">
    <w:name w:val="List Continue 5"/>
    <w:basedOn w:val="List5"/>
    <w:rsid w:val="0081692B"/>
    <w:pPr>
      <w:ind w:firstLine="0"/>
    </w:pPr>
  </w:style>
  <w:style w:type="paragraph" w:styleId="ListNumber3">
    <w:name w:val="List Number 3"/>
    <w:basedOn w:val="List3"/>
    <w:rsid w:val="0081692B"/>
    <w:pPr>
      <w:numPr>
        <w:numId w:val="6"/>
      </w:numPr>
    </w:pPr>
  </w:style>
  <w:style w:type="paragraph" w:styleId="ListNumber4">
    <w:name w:val="List Number 4"/>
    <w:basedOn w:val="List4"/>
    <w:rsid w:val="0081692B"/>
    <w:pPr>
      <w:numPr>
        <w:numId w:val="7"/>
      </w:numPr>
    </w:pPr>
  </w:style>
  <w:style w:type="paragraph" w:styleId="ListNumber5">
    <w:name w:val="List Number 5"/>
    <w:basedOn w:val="List5"/>
    <w:rsid w:val="0081692B"/>
    <w:pPr>
      <w:numPr>
        <w:numId w:val="8"/>
      </w:numPr>
    </w:pPr>
  </w:style>
  <w:style w:type="paragraph" w:styleId="BlockText">
    <w:name w:val="Block Text"/>
    <w:basedOn w:val="Normal"/>
    <w:rsid w:val="0081692B"/>
    <w:pPr>
      <w:spacing w:after="120"/>
      <w:ind w:left="1440" w:right="1440"/>
    </w:pPr>
  </w:style>
  <w:style w:type="character" w:customStyle="1" w:styleId="Subscript">
    <w:name w:val="Subscript"/>
    <w:basedOn w:val="DefaultParagraphFont"/>
    <w:rsid w:val="0081692B"/>
    <w:rPr>
      <w:sz w:val="16"/>
      <w:vertAlign w:val="subscript"/>
    </w:rPr>
  </w:style>
  <w:style w:type="character" w:customStyle="1" w:styleId="Superscript">
    <w:name w:val="Superscript"/>
    <w:basedOn w:val="DefaultParagraphFont"/>
    <w:rsid w:val="0081692B"/>
    <w:rPr>
      <w:sz w:val="16"/>
      <w:vertAlign w:val="superscript"/>
    </w:rPr>
  </w:style>
  <w:style w:type="character" w:customStyle="1" w:styleId="Symbols">
    <w:name w:val="Symbols"/>
    <w:basedOn w:val="DefaultParagraphFont"/>
    <w:rsid w:val="0081692B"/>
    <w:rPr>
      <w:rFonts w:ascii="Symbol" w:hAnsi="Symbol"/>
    </w:rPr>
  </w:style>
  <w:style w:type="character" w:customStyle="1" w:styleId="MenuOptions">
    <w:name w:val="Menu Options"/>
    <w:basedOn w:val="DefaultParagraphFont"/>
    <w:rsid w:val="0081692B"/>
    <w:rPr>
      <w:rFonts w:ascii="Arial Narrow" w:hAnsi="Arial Narrow"/>
      <w:smallCaps/>
    </w:rPr>
  </w:style>
  <w:style w:type="character" w:customStyle="1" w:styleId="Buttons">
    <w:name w:val="Buttons"/>
    <w:basedOn w:val="DefaultParagraphFont"/>
    <w:rsid w:val="0081692B"/>
    <w:rPr>
      <w:b/>
    </w:rPr>
  </w:style>
  <w:style w:type="character" w:customStyle="1" w:styleId="Underlined">
    <w:name w:val="Underlined"/>
    <w:basedOn w:val="DefaultParagraphFont"/>
    <w:rsid w:val="0081692B"/>
    <w:rPr>
      <w:u w:val="single"/>
    </w:rPr>
  </w:style>
  <w:style w:type="paragraph" w:customStyle="1" w:styleId="TableBodyTextRight">
    <w:name w:val="Table Body Text Right"/>
    <w:basedOn w:val="TableBodyText"/>
    <w:rsid w:val="0081692B"/>
    <w:pPr>
      <w:widowControl w:val="0"/>
      <w:autoSpaceDE w:val="0"/>
      <w:autoSpaceDN w:val="0"/>
      <w:adjustRightInd w:val="0"/>
      <w:jc w:val="right"/>
    </w:pPr>
    <w:rPr>
      <w:rFonts w:cs="Arial"/>
      <w:szCs w:val="18"/>
    </w:rPr>
  </w:style>
  <w:style w:type="paragraph" w:customStyle="1" w:styleId="CopyrightText">
    <w:name w:val="Copyright Text"/>
    <w:basedOn w:val="BodyText"/>
    <w:rsid w:val="0081692B"/>
    <w:rPr>
      <w:sz w:val="18"/>
    </w:rPr>
  </w:style>
  <w:style w:type="paragraph" w:customStyle="1" w:styleId="BodySmallRight">
    <w:name w:val="Body Small Right"/>
    <w:basedOn w:val="BodyTextRight"/>
    <w:rsid w:val="0081692B"/>
    <w:rPr>
      <w:sz w:val="18"/>
      <w:szCs w:val="18"/>
    </w:rPr>
  </w:style>
  <w:style w:type="paragraph" w:customStyle="1" w:styleId="MarginEdition">
    <w:name w:val="Margin Edition"/>
    <w:basedOn w:val="MarginNote"/>
    <w:rsid w:val="0081692B"/>
    <w:pPr>
      <w:spacing w:before="0" w:after="0"/>
    </w:pPr>
    <w:rPr>
      <w:rFonts w:ascii="Times New Roman" w:hAnsi="Times New Roman"/>
      <w:color w:val="999999"/>
    </w:rPr>
  </w:style>
  <w:style w:type="paragraph" w:customStyle="1" w:styleId="Spacer">
    <w:name w:val="Spacer"/>
    <w:basedOn w:val="Normal"/>
    <w:rsid w:val="0081692B"/>
    <w:rPr>
      <w:sz w:val="2"/>
      <w:szCs w:val="2"/>
    </w:rPr>
  </w:style>
  <w:style w:type="character" w:customStyle="1" w:styleId="Small">
    <w:name w:val="Small"/>
    <w:basedOn w:val="DefaultParagraphFont"/>
    <w:rsid w:val="0081692B"/>
    <w:rPr>
      <w:sz w:val="16"/>
    </w:rPr>
  </w:style>
  <w:style w:type="paragraph" w:customStyle="1" w:styleId="WideTable">
    <w:name w:val="Wide Table"/>
    <w:basedOn w:val="Normal"/>
    <w:rsid w:val="0081692B"/>
    <w:pPr>
      <w:ind w:left="-1418"/>
    </w:pPr>
    <w:rPr>
      <w:sz w:val="2"/>
      <w:szCs w:val="2"/>
    </w:rPr>
  </w:style>
  <w:style w:type="character" w:styleId="PageNumber">
    <w:name w:val="page number"/>
    <w:basedOn w:val="DefaultParagraphFont"/>
    <w:rsid w:val="0081692B"/>
  </w:style>
  <w:style w:type="paragraph" w:styleId="Quote">
    <w:name w:val="Quote"/>
    <w:basedOn w:val="Heading1"/>
    <w:link w:val="QuoteChar"/>
    <w:qFormat/>
    <w:rsid w:val="0081692B"/>
    <w:rPr>
      <w:b w:val="0"/>
      <w:sz w:val="72"/>
      <w:szCs w:val="72"/>
      <w:lang w:val="en-NZ"/>
    </w:rPr>
  </w:style>
  <w:style w:type="character" w:customStyle="1" w:styleId="QuoteChar">
    <w:name w:val="Quote Char"/>
    <w:basedOn w:val="DefaultParagraphFont"/>
    <w:link w:val="Quote"/>
    <w:rsid w:val="00816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92B"/>
    <w:pPr>
      <w:pageBreakBefore/>
    </w:pPr>
  </w:style>
  <w:style w:type="paragraph" w:customStyle="1" w:styleId="Border">
    <w:name w:val="Border"/>
    <w:basedOn w:val="Normal"/>
    <w:qFormat/>
    <w:rsid w:val="00816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92B"/>
    <w:rPr>
      <w:b/>
      <w:bCs/>
      <w:i/>
      <w:iCs/>
      <w:color w:val="auto"/>
    </w:rPr>
  </w:style>
  <w:style w:type="paragraph" w:styleId="IntenseQuote">
    <w:name w:val="Intense Quote"/>
    <w:basedOn w:val="Normal"/>
    <w:next w:val="Normal"/>
    <w:link w:val="IntenseQuoteChar"/>
    <w:uiPriority w:val="30"/>
    <w:qFormat/>
    <w:rsid w:val="00816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9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92B"/>
    <w:rPr>
      <w:smallCaps/>
      <w:color w:val="auto"/>
      <w:u w:val="single"/>
    </w:rPr>
  </w:style>
  <w:style w:type="character" w:styleId="IntenseReference">
    <w:name w:val="Intense Reference"/>
    <w:basedOn w:val="DefaultParagraphFont"/>
    <w:uiPriority w:val="32"/>
    <w:qFormat/>
    <w:rsid w:val="0081692B"/>
    <w:rPr>
      <w:b/>
      <w:bCs/>
      <w:smallCaps/>
      <w:color w:val="auto"/>
      <w:spacing w:val="5"/>
      <w:u w:val="single"/>
    </w:rPr>
  </w:style>
  <w:style w:type="paragraph" w:customStyle="1" w:styleId="2ColumnHeading">
    <w:name w:val="2Column Heading"/>
    <w:basedOn w:val="BodyText"/>
    <w:qFormat/>
    <w:rsid w:val="0081692B"/>
    <w:pPr>
      <w:spacing w:after="60"/>
      <w:ind w:left="-2268"/>
    </w:pPr>
    <w:rPr>
      <w:b/>
    </w:rPr>
  </w:style>
  <w:style w:type="paragraph" w:customStyle="1" w:styleId="Heading1TOC">
    <w:name w:val="Heading1 TOC"/>
    <w:basedOn w:val="Normal"/>
    <w:qFormat/>
    <w:rsid w:val="0081692B"/>
    <w:pPr>
      <w:spacing w:before="240" w:after="120"/>
    </w:pPr>
    <w:rPr>
      <w:rFonts w:ascii="Times New Roman" w:hAnsi="Times New Roman"/>
      <w:b/>
      <w:sz w:val="32"/>
    </w:rPr>
  </w:style>
  <w:style w:type="paragraph" w:customStyle="1" w:styleId="Heading2TOC">
    <w:name w:val="Heading2 TOC"/>
    <w:basedOn w:val="Normal"/>
    <w:qFormat/>
    <w:rsid w:val="0081692B"/>
    <w:pPr>
      <w:spacing w:before="240" w:after="60"/>
    </w:pPr>
    <w:rPr>
      <w:rFonts w:ascii="Times New Roman" w:hAnsi="Times New Roman"/>
      <w:b/>
      <w:sz w:val="28"/>
    </w:rPr>
  </w:style>
  <w:style w:type="character" w:customStyle="1" w:styleId="Underline">
    <w:name w:val="Underline"/>
    <w:basedOn w:val="DefaultParagraphFont"/>
    <w:qFormat/>
    <w:rsid w:val="0081692B"/>
    <w:rPr>
      <w:u w:val="single"/>
    </w:rPr>
  </w:style>
  <w:style w:type="paragraph" w:styleId="BalloonText">
    <w:name w:val="Balloon Text"/>
    <w:basedOn w:val="Normal"/>
    <w:link w:val="BalloonTextChar"/>
    <w:rsid w:val="0081692B"/>
    <w:rPr>
      <w:rFonts w:ascii="Tahoma" w:hAnsi="Tahoma" w:cs="Tahoma"/>
      <w:sz w:val="16"/>
      <w:szCs w:val="16"/>
    </w:rPr>
  </w:style>
  <w:style w:type="character" w:customStyle="1" w:styleId="BalloonTextChar">
    <w:name w:val="Balloon Text Char"/>
    <w:basedOn w:val="DefaultParagraphFont"/>
    <w:link w:val="BalloonText"/>
    <w:rsid w:val="008169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9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9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1672</Words>
  <Characters>9953</Characters>
  <Application>Microsoft Office Word</Application>
  <DocSecurity>0</DocSecurity>
  <Lines>364</Lines>
  <Paragraphs>206</Paragraphs>
  <ScaleCrop>false</ScaleCrop>
  <Company>Author-it Software Corporation Ltd.</Company>
  <LinksUpToDate>false</LinksUpToDate>
  <CharactersWithSpaces>11557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RGRPSH101A Catch and handle quiet horses under supervision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2012-05-26T20:23:00Z</dcterms:created>
  <dcterms:modified xsi:type="dcterms:W3CDTF">2012-05-26T20:23:00Z</dcterms:modified>
</cp:coreProperties>
</file>