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7FD7" w:rsidP="005E7FD7">
      <w:pPr>
        <w:pStyle w:val="Title"/>
      </w:pPr>
      <w:bookmarkStart w:id="0" w:name="_GoBack"/>
      <w:bookmarkEnd w:id="0"/>
      <w:r>
        <w:fldChar w:fldCharType="begin"/>
      </w:r>
      <w:r>
        <w:instrText xml:space="preserve"> TITLE   \* MERGEFORMAT </w:instrText>
      </w:r>
      <w:r>
        <w:fldChar w:fldCharType="separate"/>
      </w:r>
      <w:r>
        <w:t>RGRPSG401A Relate anatomical and physiological features to the care and treatment of greyhounds</w:t>
      </w:r>
      <w:r>
        <w:fldChar w:fldCharType="end"/>
      </w:r>
    </w:p>
    <w:p w:rsidR="005E7FD7" w:rsidP="005E7FD7">
      <w:pPr>
        <w:pStyle w:val="Version"/>
        <w:sectPr w:rsidSect="00A834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34B1" w:rsidP="00A834B1">
      <w:pPr>
        <w:pStyle w:val="SuperHeading"/>
      </w:pPr>
      <w:r w:rsidRPr="00A834B1">
        <w:t>RGRPSG401A Relate anatomical and physiological features to the care and treatment of greyhounds</w:t>
      </w:r>
    </w:p>
    <w:p w:rsidR="00000000" w:rsidRPr="00A834B1" w:rsidP="00A834B1">
      <w:pPr>
        <w:pStyle w:val="Heading1"/>
      </w:pPr>
      <w:bookmarkStart w:id="1" w:name="O_273033"/>
      <w:bookmarkEnd w:id="1"/>
      <w:r w:rsidRPr="00A834B1">
        <w:t>Modification History</w:t>
      </w:r>
    </w:p>
    <w:p w:rsidR="00000000" w:rsidRPr="00A834B1" w:rsidP="00A834B1">
      <w:pPr>
        <w:pStyle w:val="BodyText"/>
      </w:pPr>
      <w:r w:rsidRPr="00A834B1">
        <w:t>Not Applicable</w:t>
      </w:r>
    </w:p>
    <w:p w:rsidR="00000000" w:rsidRPr="00A834B1" w:rsidP="00A834B1">
      <w:pPr>
        <w:pStyle w:val="AllowPageBreak"/>
      </w:pPr>
    </w:p>
    <w:p w:rsidR="00000000" w:rsidRPr="00A834B1" w:rsidP="00A834B1">
      <w:pPr>
        <w:pStyle w:val="Heading1"/>
      </w:pPr>
      <w:bookmarkStart w:id="2" w:name="O_216722"/>
      <w:bookmarkEnd w:id="2"/>
      <w:r w:rsidRPr="00A834B1">
        <w:t>U</w:t>
      </w:r>
      <w:r w:rsidRPr="00A834B1">
        <w:t>nit Descriptor</w:t>
      </w:r>
    </w:p>
    <w:tbl>
      <w:tblPr>
        <w:tblW w:w="0" w:type="auto"/>
        <w:tblLayout w:type="fixed"/>
        <w:tblCellMar>
          <w:left w:w="62" w:type="dxa"/>
          <w:right w:w="62" w:type="dxa"/>
        </w:tblCellMar>
        <w:tblLook w:val="0000"/>
      </w:tblPr>
      <w:tblGrid>
        <w:gridCol w:w="2657"/>
        <w:gridCol w:w="5865"/>
      </w:tblGrid>
      <w:tr w:rsidTr="005E7FD7">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A834B1">
            <w:pPr>
              <w:pStyle w:val="BodyText"/>
              <w:rPr>
                <w:lang w:val="en-NZ"/>
              </w:rPr>
            </w:pPr>
            <w:r w:rsidRPr="00A834B1">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A834B1" w:rsidP="00A834B1">
            <w:pPr>
              <w:pStyle w:val="BodyText"/>
            </w:pPr>
            <w:r w:rsidRPr="00A834B1">
              <w:t xml:space="preserve">This unit of competency specifies the outcomes required to identify basic anatomy and physiology of greyhounds, relate anatomy and body systems to the performance of racing greyhounds and follow illness and injury management </w:t>
            </w:r>
            <w:r w:rsidRPr="00A834B1">
              <w:t>plans for greyhounds.</w:t>
            </w:r>
          </w:p>
          <w:p w:rsidR="00000000" w:rsidRPr="00A834B1" w:rsidP="00A834B1">
            <w:pPr>
              <w:pStyle w:val="BodyText"/>
            </w:pPr>
            <w:r w:rsidRPr="00A834B1">
              <w:t>This unit also requires the practical care and management of racing greyhounds and application of OHS standards in the workplace.</w:t>
            </w:r>
          </w:p>
          <w:p w:rsidR="00000000" w:rsidRPr="00A834B1" w:rsidP="00A834B1">
            <w:pPr>
              <w:pStyle w:val="BodyText"/>
            </w:pPr>
            <w:r w:rsidRPr="00A834B1">
              <w:t>This unit of competency operates in work environments of racing kennels, racecourses and public areas.</w:t>
            </w:r>
          </w:p>
          <w:p w:rsidR="00000000" w:rsidRPr="00A834B1" w:rsidP="00A834B1">
            <w:pPr>
              <w:pStyle w:val="BodyText"/>
            </w:pPr>
            <w:r w:rsidRPr="00A834B1">
              <w:t>L</w:t>
            </w:r>
            <w:r w:rsidRPr="00A834B1">
              <w:t>icensing, legislative, regulatory or certification requirements may apply to this unit. Check with your State Principal Racing Authority for current license or registration requirements.</w:t>
            </w:r>
          </w:p>
        </w:tc>
      </w:tr>
    </w:tbl>
    <w:p w:rsidR="005E7FD7" w:rsidP="00A834B1">
      <w:pPr>
        <w:pStyle w:val="BodyText"/>
      </w:pPr>
    </w:p>
    <w:p w:rsidR="005E7FD7" w:rsidP="00A834B1">
      <w:pPr>
        <w:pStyle w:val="BodyText"/>
      </w:pPr>
    </w:p>
    <w:p w:rsidR="00000000" w:rsidRPr="00A834B1" w:rsidP="00A834B1">
      <w:pPr>
        <w:pStyle w:val="Heading1"/>
      </w:pPr>
      <w:bookmarkStart w:id="3" w:name="O_216726"/>
      <w:bookmarkEnd w:id="3"/>
      <w:r w:rsidRPr="00A834B1">
        <w:t>Application of the Unit</w:t>
      </w:r>
    </w:p>
    <w:tbl>
      <w:tblPr>
        <w:tblW w:w="0" w:type="auto"/>
        <w:tblLayout w:type="fixed"/>
        <w:tblCellMar>
          <w:left w:w="62" w:type="dxa"/>
          <w:right w:w="62" w:type="dxa"/>
        </w:tblCellMar>
        <w:tblLook w:val="0000"/>
      </w:tblPr>
      <w:tblGrid>
        <w:gridCol w:w="2751"/>
        <w:gridCol w:w="5771"/>
      </w:tblGrid>
      <w:tr w:rsidTr="005E7FD7">
        <w:tblPrEx>
          <w:tblW w:w="0" w:type="auto"/>
          <w:tblLayout w:type="fixed"/>
          <w:tblCellMar>
            <w:left w:w="62" w:type="dxa"/>
            <w:right w:w="62" w:type="dxa"/>
          </w:tblCellMar>
          <w:tblLook w:val="0000"/>
        </w:tblPrEx>
        <w:trPr>
          <w:tblHeader/>
        </w:trPr>
        <w:tc>
          <w:tcPr>
            <w:tcW w:w="2751" w:type="dxa"/>
            <w:tcBorders>
              <w:top w:val="nil"/>
              <w:left w:val="nil"/>
              <w:bottom w:val="nil"/>
              <w:right w:val="nil"/>
            </w:tcBorders>
            <w:tcMar>
              <w:top w:w="0" w:type="dxa"/>
              <w:left w:w="62" w:type="dxa"/>
              <w:bottom w:w="0" w:type="dxa"/>
              <w:right w:w="62" w:type="dxa"/>
            </w:tcMar>
          </w:tcPr>
          <w:p w:rsidR="00000000" w:rsidP="00A834B1">
            <w:pPr>
              <w:pStyle w:val="BodyText"/>
              <w:rPr>
                <w:lang w:val="en-NZ"/>
              </w:rPr>
            </w:pPr>
            <w:r w:rsidRPr="00A834B1">
              <w:rPr>
                <w:rStyle w:val="SpecialBold"/>
              </w:rPr>
              <w:t>Application of the unit</w:t>
            </w:r>
          </w:p>
        </w:tc>
        <w:tc>
          <w:tcPr>
            <w:tcW w:w="5771" w:type="dxa"/>
            <w:tcBorders>
              <w:top w:val="nil"/>
              <w:left w:val="nil"/>
              <w:bottom w:val="nil"/>
              <w:right w:val="nil"/>
            </w:tcBorders>
            <w:tcMar>
              <w:top w:w="0" w:type="dxa"/>
              <w:left w:w="62" w:type="dxa"/>
              <w:bottom w:w="0" w:type="dxa"/>
              <w:right w:w="62" w:type="dxa"/>
            </w:tcMar>
          </w:tcPr>
          <w:p w:rsidR="00000000" w:rsidRPr="00A834B1" w:rsidP="00A834B1">
            <w:pPr>
              <w:pStyle w:val="BodyText"/>
            </w:pPr>
            <w:r w:rsidRPr="00A834B1">
              <w:t>This unit of competency supports trainers and others in the greyhound racing industry responsible for relating anatomical and physiological features to the care and treatment of greyhounds.</w:t>
            </w:r>
          </w:p>
          <w:p w:rsidR="00000000" w:rsidRPr="00A834B1" w:rsidP="00A834B1">
            <w:pPr>
              <w:pStyle w:val="BodyText"/>
            </w:pPr>
            <w:r w:rsidRPr="00A834B1">
              <w:t>This unit can be contextualised for other industries while also ma</w:t>
            </w:r>
            <w:r w:rsidRPr="00A834B1">
              <w:t xml:space="preserve">intaining the integrity of the unit. </w:t>
            </w:r>
          </w:p>
        </w:tc>
      </w:tr>
    </w:tbl>
    <w:p w:rsidR="005E7FD7" w:rsidP="00A834B1">
      <w:pPr>
        <w:pStyle w:val="BodyText"/>
      </w:pPr>
    </w:p>
    <w:p w:rsidR="005E7FD7" w:rsidP="00A834B1">
      <w:pPr>
        <w:pStyle w:val="BodyText"/>
      </w:pPr>
    </w:p>
    <w:p w:rsidR="00000000" w:rsidRPr="00A834B1" w:rsidP="00A834B1">
      <w:pPr>
        <w:pStyle w:val="Heading1"/>
      </w:pPr>
      <w:bookmarkStart w:id="4" w:name="O_281293"/>
      <w:bookmarkEnd w:id="4"/>
      <w:r w:rsidRPr="00A834B1">
        <w:t>Licensing/Regulatory Information</w:t>
      </w:r>
    </w:p>
    <w:p w:rsidR="00000000" w:rsidRPr="00A834B1" w:rsidP="00A834B1">
      <w:pPr>
        <w:pStyle w:val="BodyText"/>
      </w:pPr>
      <w:r w:rsidRPr="00A834B1">
        <w:t>Refer to Unit Descriptor</w:t>
      </w:r>
    </w:p>
    <w:p w:rsidR="00000000" w:rsidRPr="00A834B1" w:rsidP="00A834B1">
      <w:pPr>
        <w:pStyle w:val="AllowPageBreak"/>
      </w:pPr>
    </w:p>
    <w:p w:rsidR="00000000" w:rsidRPr="00A834B1" w:rsidP="00A834B1">
      <w:pPr>
        <w:pStyle w:val="Heading1"/>
      </w:pPr>
      <w:bookmarkStart w:id="5" w:name="O_216724"/>
      <w:bookmarkEnd w:id="5"/>
      <w:r w:rsidRPr="00A834B1">
        <w:t>Pre-Requisites</w:t>
      </w:r>
    </w:p>
    <w:tbl>
      <w:tblPr>
        <w:tblW w:w="0" w:type="auto"/>
        <w:tblLayout w:type="fixed"/>
        <w:tblCellMar>
          <w:left w:w="62" w:type="dxa"/>
          <w:right w:w="62" w:type="dxa"/>
        </w:tblCellMar>
        <w:tblLook w:val="0000"/>
      </w:tblPr>
      <w:tblGrid>
        <w:gridCol w:w="2775"/>
        <w:gridCol w:w="1295"/>
        <w:gridCol w:w="4452"/>
      </w:tblGrid>
      <w:tr w:rsidTr="005E7FD7">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A834B1">
            <w:pPr>
              <w:pStyle w:val="BodyText"/>
              <w:rPr>
                <w:lang w:val="en-NZ"/>
              </w:rPr>
            </w:pPr>
            <w:r w:rsidRPr="00A834B1">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A834B1">
            <w:pPr>
              <w:pStyle w:val="BodyText"/>
              <w:rPr>
                <w:lang w:val="en-NZ"/>
              </w:rPr>
            </w:pPr>
          </w:p>
        </w:tc>
      </w:tr>
      <w:tr w:rsidTr="005E7FD7">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A834B1">
            <w:pPr>
              <w:pStyle w:val="BodyText"/>
              <w:rPr>
                <w:lang w:val="en-NZ"/>
              </w:rPr>
            </w:pPr>
          </w:p>
        </w:tc>
      </w:tr>
      <w:tr w:rsidTr="005E7FD7">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A834B1" w:rsidP="00A834B1">
            <w:pPr>
              <w:pStyle w:val="BodyText"/>
            </w:pPr>
          </w:p>
        </w:tc>
      </w:tr>
    </w:tbl>
    <w:p w:rsidR="005E7FD7" w:rsidP="00A834B1">
      <w:pPr>
        <w:pStyle w:val="BodyText"/>
      </w:pPr>
    </w:p>
    <w:p w:rsidR="005E7FD7" w:rsidP="00A834B1">
      <w:pPr>
        <w:pStyle w:val="BodyText"/>
      </w:pPr>
    </w:p>
    <w:p w:rsidR="00000000" w:rsidRPr="00A834B1" w:rsidP="00A834B1">
      <w:pPr>
        <w:pStyle w:val="Heading1"/>
      </w:pPr>
      <w:bookmarkStart w:id="6" w:name="O_216723"/>
      <w:bookmarkEnd w:id="6"/>
      <w:r w:rsidRPr="00A834B1">
        <w:t>Employability Skills Information</w:t>
      </w:r>
    </w:p>
    <w:tbl>
      <w:tblPr>
        <w:tblW w:w="0" w:type="auto"/>
        <w:tblLayout w:type="fixed"/>
        <w:tblCellMar>
          <w:left w:w="62" w:type="dxa"/>
          <w:right w:w="62" w:type="dxa"/>
        </w:tblCellMar>
        <w:tblLook w:val="0000"/>
      </w:tblPr>
      <w:tblGrid>
        <w:gridCol w:w="2802"/>
        <w:gridCol w:w="5720"/>
      </w:tblGrid>
      <w:tr w:rsidTr="005E7FD7">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A834B1">
            <w:pPr>
              <w:pStyle w:val="BodyText"/>
              <w:rPr>
                <w:lang w:val="en-NZ"/>
              </w:rPr>
            </w:pPr>
            <w:r w:rsidRPr="00A834B1">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A834B1" w:rsidP="00A834B1">
            <w:pPr>
              <w:pStyle w:val="BodyText"/>
            </w:pPr>
            <w:r w:rsidRPr="00A834B1">
              <w:t>This unit contains employability skills.</w:t>
            </w:r>
          </w:p>
        </w:tc>
      </w:tr>
    </w:tbl>
    <w:p w:rsidR="005E7FD7" w:rsidP="00A834B1">
      <w:pPr>
        <w:pStyle w:val="BodyText"/>
      </w:pPr>
    </w:p>
    <w:p w:rsidR="005E7FD7" w:rsidP="00A834B1">
      <w:pPr>
        <w:pStyle w:val="BodyText"/>
      </w:pPr>
    </w:p>
    <w:p w:rsidR="00000000" w:rsidRPr="00A834B1" w:rsidP="00A834B1">
      <w:pPr>
        <w:pStyle w:val="Heading1"/>
      </w:pPr>
      <w:bookmarkStart w:id="7" w:name="O_291079"/>
      <w:bookmarkEnd w:id="7"/>
      <w:r w:rsidRPr="00A834B1">
        <w:t>Elements and Performance Criteria Pre-Content</w:t>
      </w:r>
    </w:p>
    <w:tbl>
      <w:tblPr>
        <w:tblW w:w="0" w:type="auto"/>
        <w:tblLayout w:type="fixed"/>
        <w:tblCellMar>
          <w:left w:w="62" w:type="dxa"/>
          <w:right w:w="62" w:type="dxa"/>
        </w:tblCellMar>
        <w:tblLook w:val="0000"/>
      </w:tblPr>
      <w:tblGrid>
        <w:gridCol w:w="2571"/>
        <w:gridCol w:w="5951"/>
      </w:tblGrid>
      <w:tr w:rsidTr="005E7FD7">
        <w:tblPrEx>
          <w:tblW w:w="0" w:type="auto"/>
          <w:tblLayout w:type="fixed"/>
          <w:tblCellMar>
            <w:left w:w="62" w:type="dxa"/>
            <w:right w:w="62" w:type="dxa"/>
          </w:tblCellMar>
          <w:tblLook w:val="0000"/>
        </w:tblPrEx>
        <w:tc>
          <w:tcPr>
            <w:tcW w:w="2571" w:type="dxa"/>
            <w:tcBorders>
              <w:top w:val="single" w:sz="6" w:space="0" w:color="auto"/>
              <w:left w:val="nil"/>
              <w:bottom w:val="nil"/>
              <w:right w:val="nil"/>
            </w:tcBorders>
            <w:tcMar>
              <w:top w:w="0" w:type="dxa"/>
              <w:left w:w="62" w:type="dxa"/>
              <w:bottom w:w="0" w:type="dxa"/>
              <w:right w:w="62" w:type="dxa"/>
            </w:tcMar>
          </w:tcPr>
          <w:p w:rsidR="00000000" w:rsidP="00A834B1">
            <w:pPr>
              <w:pStyle w:val="BodyText"/>
              <w:rPr>
                <w:lang w:val="en-NZ"/>
              </w:rPr>
            </w:pPr>
            <w:r w:rsidRPr="00A834B1">
              <w:t>Elements describe the essential outcomes of a unit of competency.</w:t>
            </w:r>
          </w:p>
        </w:tc>
        <w:tc>
          <w:tcPr>
            <w:tcW w:w="5951" w:type="dxa"/>
            <w:tcBorders>
              <w:top w:val="single" w:sz="6" w:space="0" w:color="auto"/>
              <w:left w:val="nil"/>
              <w:bottom w:val="nil"/>
              <w:right w:val="nil"/>
            </w:tcBorders>
            <w:tcMar>
              <w:top w:w="0" w:type="dxa"/>
              <w:left w:w="62" w:type="dxa"/>
              <w:bottom w:w="0" w:type="dxa"/>
              <w:right w:w="62" w:type="dxa"/>
            </w:tcMar>
          </w:tcPr>
          <w:p w:rsidR="00000000" w:rsidRPr="00A834B1" w:rsidP="00A834B1">
            <w:pPr>
              <w:pStyle w:val="BodyText"/>
            </w:pPr>
            <w:r w:rsidRPr="00A834B1">
              <w:t xml:space="preserve">Performance criteria describe the performance needed to demonstrate achievement of </w:t>
            </w:r>
            <w:r w:rsidRPr="00A834B1">
              <w:t>the element. Where bold italicised text is used, further information is detailed in the required skills and knowledge section and the range statement. Assessment of performance is to be consistent with the evidence guide.</w:t>
            </w:r>
          </w:p>
        </w:tc>
      </w:tr>
    </w:tbl>
    <w:p w:rsidR="00000000" w:rsidRPr="00A834B1" w:rsidP="00A834B1">
      <w:pPr>
        <w:pStyle w:val="BodyText"/>
      </w:pPr>
    </w:p>
    <w:p w:rsidR="00000000" w:rsidRPr="00A834B1" w:rsidP="00A834B1">
      <w:pPr>
        <w:pStyle w:val="AllowPageBreak"/>
      </w:pPr>
    </w:p>
    <w:p w:rsidR="00000000" w:rsidRPr="00A834B1" w:rsidP="00A834B1">
      <w:pPr>
        <w:pStyle w:val="Heading1"/>
      </w:pPr>
      <w:bookmarkStart w:id="8" w:name="O_237747"/>
      <w:bookmarkEnd w:id="8"/>
      <w:r w:rsidRPr="00A834B1">
        <w:t>Elements and Performance Criteria</w:t>
      </w:r>
    </w:p>
    <w:tbl>
      <w:tblPr>
        <w:tblW w:w="0" w:type="auto"/>
        <w:tblLayout w:type="fixed"/>
        <w:tblCellMar>
          <w:left w:w="62" w:type="dxa"/>
          <w:right w:w="62" w:type="dxa"/>
        </w:tblCellMar>
        <w:tblLook w:val="0000"/>
      </w:tblPr>
      <w:tblGrid>
        <w:gridCol w:w="2571"/>
        <w:gridCol w:w="5951"/>
      </w:tblGrid>
      <w:tr w:rsidTr="005E7FD7">
        <w:tblPrEx>
          <w:tblW w:w="0" w:type="auto"/>
          <w:tblLayout w:type="fixed"/>
          <w:tblCellMar>
            <w:left w:w="62" w:type="dxa"/>
            <w:right w:w="62" w:type="dxa"/>
          </w:tblCellMar>
          <w:tblLook w:val="0000"/>
        </w:tblPrEx>
        <w:trPr>
          <w:tblHeader/>
        </w:trPr>
        <w:tc>
          <w:tcPr>
            <w:tcW w:w="2571" w:type="dxa"/>
            <w:tcBorders>
              <w:top w:val="nil"/>
              <w:left w:val="nil"/>
              <w:bottom w:val="single" w:sz="6" w:space="0" w:color="auto"/>
              <w:right w:val="nil"/>
            </w:tcBorders>
            <w:tcMar>
              <w:top w:w="0" w:type="dxa"/>
              <w:left w:w="62" w:type="dxa"/>
              <w:bottom w:w="0" w:type="dxa"/>
              <w:right w:w="62" w:type="dxa"/>
            </w:tcMar>
          </w:tcPr>
          <w:p w:rsidR="00000000" w:rsidRPr="00A834B1" w:rsidP="00A834B1">
            <w:pPr>
              <w:pStyle w:val="BodyText"/>
            </w:pPr>
            <w:r w:rsidRPr="00A834B1">
              <w:rPr>
                <w:rStyle w:val="SpecialBold"/>
              </w:rPr>
              <w:t>ELEMENT</w:t>
            </w:r>
          </w:p>
        </w:tc>
        <w:tc>
          <w:tcPr>
            <w:tcW w:w="5951" w:type="dxa"/>
            <w:tcBorders>
              <w:top w:val="nil"/>
              <w:left w:val="nil"/>
              <w:bottom w:val="single" w:sz="6" w:space="0" w:color="auto"/>
              <w:right w:val="nil"/>
            </w:tcBorders>
            <w:tcMar>
              <w:top w:w="0" w:type="dxa"/>
              <w:left w:w="62" w:type="dxa"/>
              <w:bottom w:w="0" w:type="dxa"/>
              <w:right w:w="62" w:type="dxa"/>
            </w:tcMar>
          </w:tcPr>
          <w:p w:rsidR="00000000" w:rsidP="00A834B1">
            <w:pPr>
              <w:pStyle w:val="BodyText"/>
              <w:rPr>
                <w:lang w:val="en-NZ"/>
              </w:rPr>
            </w:pPr>
            <w:r w:rsidRPr="00A834B1">
              <w:rPr>
                <w:rStyle w:val="SpecialBold"/>
              </w:rPr>
              <w:t>PERFORMANCE CRITERIA</w:t>
            </w:r>
          </w:p>
        </w:tc>
      </w:tr>
      <w:tr w:rsidTr="005E7FD7">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A834B1">
            <w:pPr>
              <w:pStyle w:val="BodyText"/>
              <w:rPr>
                <w:lang w:val="en-NZ"/>
              </w:rPr>
            </w:pPr>
            <w:r w:rsidRPr="00A834B1">
              <w:t>Identify basic anatomy and physiology of greyhounds.</w:t>
            </w:r>
          </w:p>
        </w:tc>
        <w:tc>
          <w:tcPr>
            <w:tcW w:w="5951" w:type="dxa"/>
            <w:tcBorders>
              <w:top w:val="nil"/>
              <w:left w:val="nil"/>
              <w:bottom w:val="nil"/>
              <w:right w:val="nil"/>
            </w:tcBorders>
            <w:tcMar>
              <w:top w:w="0" w:type="dxa"/>
              <w:left w:w="62" w:type="dxa"/>
              <w:bottom w:w="0" w:type="dxa"/>
              <w:right w:w="62" w:type="dxa"/>
            </w:tcMar>
          </w:tcPr>
          <w:p w:rsidR="00000000" w:rsidRPr="00A834B1" w:rsidP="00A834B1">
            <w:pPr>
              <w:pStyle w:val="List"/>
            </w:pPr>
            <w:r w:rsidRPr="00A834B1">
              <w:t>1.</w:t>
            </w:r>
            <w:r w:rsidRPr="00A834B1">
              <w:tab/>
              <w:t xml:space="preserve">Key features and functions of </w:t>
            </w:r>
            <w:r w:rsidRPr="00A834B1">
              <w:rPr>
                <w:rStyle w:val="BoldandItalics"/>
              </w:rPr>
              <w:t>skeletal system</w:t>
            </w:r>
            <w:r w:rsidRPr="00A834B1">
              <w:t xml:space="preserve"> and </w:t>
            </w:r>
            <w:r w:rsidRPr="00A834B1">
              <w:rPr>
                <w:rStyle w:val="BoldandItalics"/>
              </w:rPr>
              <w:t>muscular system</w:t>
            </w:r>
            <w:r w:rsidRPr="00A834B1">
              <w:t xml:space="preserve"> are identified. </w:t>
            </w:r>
          </w:p>
          <w:p w:rsidR="00000000" w:rsidRPr="00A834B1" w:rsidP="00A834B1">
            <w:pPr>
              <w:pStyle w:val="List"/>
            </w:pPr>
            <w:r w:rsidRPr="00A834B1">
              <w:t>2.</w:t>
            </w:r>
            <w:r w:rsidRPr="00A834B1">
              <w:tab/>
              <w:t xml:space="preserve">Key features and functions of </w:t>
            </w:r>
            <w:r w:rsidRPr="00A834B1">
              <w:rPr>
                <w:rStyle w:val="BoldandItalics"/>
              </w:rPr>
              <w:t>respiratory system</w:t>
            </w:r>
            <w:r w:rsidRPr="00A834B1">
              <w:t xml:space="preserve"> are identified. </w:t>
            </w:r>
          </w:p>
          <w:p w:rsidR="00000000" w:rsidRPr="00A834B1" w:rsidP="00A834B1">
            <w:pPr>
              <w:pStyle w:val="List"/>
            </w:pPr>
            <w:r w:rsidRPr="00A834B1">
              <w:t>3.</w:t>
            </w:r>
            <w:r w:rsidRPr="00A834B1">
              <w:tab/>
              <w:t xml:space="preserve">Key features and functions of </w:t>
            </w:r>
            <w:r w:rsidRPr="00A834B1">
              <w:rPr>
                <w:rStyle w:val="BoldandItalics"/>
              </w:rPr>
              <w:t>circulatory system</w:t>
            </w:r>
            <w:r w:rsidRPr="00A834B1">
              <w:t xml:space="preserve"> are identified. </w:t>
            </w:r>
          </w:p>
          <w:p w:rsidR="00000000" w:rsidRPr="00A834B1" w:rsidP="00A834B1">
            <w:pPr>
              <w:pStyle w:val="List"/>
            </w:pPr>
            <w:r w:rsidRPr="00A834B1">
              <w:t>4.</w:t>
            </w:r>
            <w:r w:rsidRPr="00A834B1">
              <w:tab/>
              <w:t xml:space="preserve">Key features and functions of </w:t>
            </w:r>
            <w:r w:rsidRPr="00A834B1">
              <w:rPr>
                <w:rStyle w:val="BoldandItalics"/>
              </w:rPr>
              <w:t>digestive system</w:t>
            </w:r>
            <w:r w:rsidRPr="00A834B1">
              <w:t xml:space="preserve"> are identified. </w:t>
            </w:r>
          </w:p>
          <w:p w:rsidR="00000000" w:rsidP="00A834B1">
            <w:pPr>
              <w:pStyle w:val="List"/>
              <w:rPr>
                <w:lang w:val="en-NZ"/>
              </w:rPr>
            </w:pPr>
            <w:r w:rsidRPr="00A834B1">
              <w:t>5.</w:t>
            </w:r>
            <w:r w:rsidRPr="00A834B1">
              <w:tab/>
              <w:t xml:space="preserve">Key features and functions of </w:t>
            </w:r>
            <w:r w:rsidRPr="00A834B1">
              <w:rPr>
                <w:rStyle w:val="BoldandItalics"/>
              </w:rPr>
              <w:t>reproductive system</w:t>
            </w:r>
            <w:r w:rsidRPr="00A834B1">
              <w:t xml:space="preserve"> are identified. </w:t>
            </w:r>
          </w:p>
        </w:tc>
      </w:tr>
      <w:tr w:rsidTr="005E7FD7">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A834B1">
            <w:pPr>
              <w:pStyle w:val="BodyText"/>
              <w:rPr>
                <w:lang w:val="en-NZ"/>
              </w:rPr>
            </w:pPr>
            <w:r w:rsidRPr="00A834B1">
              <w:t>Relate anatomy and body systems</w:t>
            </w:r>
            <w:r w:rsidRPr="00A834B1">
              <w:t xml:space="preserve"> to performance of racing greyhounds.</w:t>
            </w:r>
          </w:p>
        </w:tc>
        <w:tc>
          <w:tcPr>
            <w:tcW w:w="5951" w:type="dxa"/>
            <w:tcBorders>
              <w:top w:val="nil"/>
              <w:left w:val="nil"/>
              <w:bottom w:val="nil"/>
              <w:right w:val="nil"/>
            </w:tcBorders>
            <w:tcMar>
              <w:top w:w="0" w:type="dxa"/>
              <w:left w:w="62" w:type="dxa"/>
              <w:bottom w:w="0" w:type="dxa"/>
              <w:right w:w="62" w:type="dxa"/>
            </w:tcMar>
          </w:tcPr>
          <w:p w:rsidR="00000000" w:rsidRPr="00A834B1" w:rsidP="00A834B1">
            <w:pPr>
              <w:pStyle w:val="List"/>
            </w:pPr>
            <w:r w:rsidRPr="00A834B1">
              <w:t>6.</w:t>
            </w:r>
            <w:r w:rsidRPr="00A834B1">
              <w:tab/>
            </w:r>
            <w:r w:rsidRPr="00A834B1">
              <w:rPr>
                <w:rStyle w:val="BoldandItalics"/>
              </w:rPr>
              <w:t>Common illnesses and injuries</w:t>
            </w:r>
            <w:r w:rsidRPr="00A834B1">
              <w:t xml:space="preserve"> of skeletal and muscular system of racing greyhounds are identified. </w:t>
            </w:r>
          </w:p>
          <w:p w:rsidR="00000000" w:rsidRPr="00A834B1" w:rsidP="00A834B1">
            <w:pPr>
              <w:pStyle w:val="List"/>
            </w:pPr>
            <w:r w:rsidRPr="00A834B1">
              <w:t>7.</w:t>
            </w:r>
            <w:r w:rsidRPr="00A834B1">
              <w:tab/>
              <w:t>Common illnesses and injuries of respiratory system of racing greyhounds are identified.</w:t>
            </w:r>
          </w:p>
          <w:p w:rsidR="00000000" w:rsidRPr="00A834B1" w:rsidP="00A834B1">
            <w:pPr>
              <w:pStyle w:val="List"/>
            </w:pPr>
            <w:r w:rsidRPr="00A834B1">
              <w:t>8.</w:t>
            </w:r>
            <w:r w:rsidRPr="00A834B1">
              <w:tab/>
            </w:r>
            <w:r w:rsidRPr="00A834B1">
              <w:t>Common illnesses and injuries of circulatory system of racing greyhounds are described.</w:t>
            </w:r>
          </w:p>
          <w:p w:rsidR="00000000" w:rsidP="00A834B1">
            <w:pPr>
              <w:pStyle w:val="List"/>
              <w:rPr>
                <w:lang w:val="en-NZ"/>
              </w:rPr>
            </w:pPr>
            <w:r w:rsidRPr="00A834B1">
              <w:t>9.</w:t>
            </w:r>
            <w:r w:rsidRPr="00A834B1">
              <w:tab/>
              <w:t>Common illnesses and injuries of digestive system of racing greyhounds are described.</w:t>
            </w:r>
          </w:p>
        </w:tc>
      </w:tr>
      <w:tr w:rsidTr="005E7FD7">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A834B1">
            <w:pPr>
              <w:pStyle w:val="BodyText"/>
              <w:rPr>
                <w:lang w:val="en-NZ"/>
              </w:rPr>
            </w:pPr>
            <w:r w:rsidRPr="00A834B1">
              <w:t>Follow illness and injury management plans.</w:t>
            </w:r>
          </w:p>
        </w:tc>
        <w:tc>
          <w:tcPr>
            <w:tcW w:w="5951" w:type="dxa"/>
            <w:tcBorders>
              <w:top w:val="nil"/>
              <w:left w:val="nil"/>
              <w:bottom w:val="nil"/>
              <w:right w:val="nil"/>
            </w:tcBorders>
            <w:tcMar>
              <w:top w:w="0" w:type="dxa"/>
              <w:left w:w="62" w:type="dxa"/>
              <w:bottom w:w="0" w:type="dxa"/>
              <w:right w:w="62" w:type="dxa"/>
            </w:tcMar>
          </w:tcPr>
          <w:p w:rsidR="00000000" w:rsidRPr="00A834B1" w:rsidP="00A834B1">
            <w:pPr>
              <w:pStyle w:val="List"/>
            </w:pPr>
            <w:r w:rsidRPr="00A834B1">
              <w:t>10.</w:t>
            </w:r>
            <w:r w:rsidRPr="00A834B1">
              <w:tab/>
            </w:r>
            <w:r w:rsidRPr="00A834B1">
              <w:rPr>
                <w:rStyle w:val="BoldandItalics"/>
              </w:rPr>
              <w:t>Healing processes</w:t>
            </w:r>
            <w:r w:rsidRPr="00A834B1">
              <w:t xml:space="preserve"> following il</w:t>
            </w:r>
            <w:r w:rsidRPr="00A834B1">
              <w:t xml:space="preserve">lness or injury are recognised. </w:t>
            </w:r>
          </w:p>
          <w:p w:rsidR="00000000" w:rsidRPr="00A834B1" w:rsidP="00A834B1">
            <w:pPr>
              <w:pStyle w:val="List"/>
            </w:pPr>
            <w:r w:rsidRPr="00A834B1">
              <w:t>11.</w:t>
            </w:r>
            <w:r w:rsidRPr="00A834B1">
              <w:tab/>
              <w:t xml:space="preserve">Impact of </w:t>
            </w:r>
            <w:r w:rsidRPr="00A834B1">
              <w:rPr>
                <w:rStyle w:val="BoldandItalics"/>
              </w:rPr>
              <w:t>medications</w:t>
            </w:r>
            <w:r w:rsidRPr="00A834B1">
              <w:t xml:space="preserve"> on body systems is understood. </w:t>
            </w:r>
          </w:p>
          <w:p w:rsidR="00000000" w:rsidRPr="00A834B1" w:rsidP="00A834B1">
            <w:pPr>
              <w:pStyle w:val="List"/>
            </w:pPr>
            <w:r w:rsidRPr="00A834B1">
              <w:t>12.</w:t>
            </w:r>
            <w:r w:rsidRPr="00A834B1">
              <w:tab/>
              <w:t xml:space="preserve">Impact of </w:t>
            </w:r>
            <w:r w:rsidRPr="00A834B1">
              <w:rPr>
                <w:rStyle w:val="BoldandItalics"/>
              </w:rPr>
              <w:t>therapies</w:t>
            </w:r>
            <w:r w:rsidRPr="00A834B1">
              <w:t xml:space="preserve"> is understood. </w:t>
            </w:r>
          </w:p>
          <w:p w:rsidR="00000000" w:rsidRPr="00A834B1" w:rsidP="00A834B1">
            <w:pPr>
              <w:pStyle w:val="List"/>
            </w:pPr>
            <w:r w:rsidRPr="00A834B1">
              <w:t>13.</w:t>
            </w:r>
            <w:r w:rsidRPr="00A834B1">
              <w:tab/>
              <w:t xml:space="preserve">Care and treatment of injured or sick greyhound are provided according to </w:t>
            </w:r>
            <w:r w:rsidRPr="00A834B1">
              <w:rPr>
                <w:rStyle w:val="BoldandItalics"/>
              </w:rPr>
              <w:t>directions</w:t>
            </w:r>
            <w:r w:rsidRPr="00A834B1">
              <w:t xml:space="preserve"> and animal welfare principles. </w:t>
            </w:r>
          </w:p>
        </w:tc>
      </w:tr>
    </w:tbl>
    <w:p w:rsidR="005E7FD7" w:rsidP="00A834B1">
      <w:pPr>
        <w:pStyle w:val="BodyText"/>
      </w:pPr>
    </w:p>
    <w:p w:rsidR="005E7FD7" w:rsidP="00A834B1">
      <w:pPr>
        <w:pStyle w:val="BodyText"/>
      </w:pPr>
    </w:p>
    <w:p w:rsidR="00000000" w:rsidRPr="00A834B1" w:rsidP="00A834B1">
      <w:pPr>
        <w:pStyle w:val="Heading1"/>
      </w:pPr>
      <w:bookmarkStart w:id="9" w:name="O_261538"/>
      <w:bookmarkEnd w:id="9"/>
      <w:r w:rsidRPr="00A834B1">
        <w:t>Required Skills and Knowledge</w:t>
      </w:r>
    </w:p>
    <w:tbl>
      <w:tblPr>
        <w:tblW w:w="0" w:type="auto"/>
        <w:tblLayout w:type="fixed"/>
        <w:tblCellMar>
          <w:left w:w="62" w:type="dxa"/>
          <w:right w:w="62" w:type="dxa"/>
        </w:tblCellMar>
        <w:tblLook w:val="0000"/>
      </w:tblPr>
      <w:tblGrid>
        <w:gridCol w:w="8522"/>
      </w:tblGrid>
      <w:tr w:rsidTr="005E7FD7">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A834B1">
            <w:pPr>
              <w:pStyle w:val="BodyText"/>
              <w:rPr>
                <w:lang w:val="en-NZ"/>
              </w:rPr>
            </w:pPr>
            <w:r w:rsidRPr="00A834B1">
              <w:rPr>
                <w:rStyle w:val="SpecialBold"/>
              </w:rPr>
              <w:t>REQUIRED SKILLS AND KNOWLEDGE</w:t>
            </w:r>
          </w:p>
        </w:tc>
      </w:tr>
      <w:tr w:rsidTr="005E7FD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834B1">
            <w:pPr>
              <w:pStyle w:val="BodyText"/>
              <w:rPr>
                <w:lang w:val="en-NZ"/>
              </w:rPr>
            </w:pPr>
            <w:r w:rsidRPr="00A834B1">
              <w:t>This section describes the skills and knowledge required for this unit.</w:t>
            </w:r>
          </w:p>
        </w:tc>
      </w:tr>
      <w:tr w:rsidTr="005E7FD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834B1">
            <w:pPr>
              <w:pStyle w:val="BodyText"/>
              <w:rPr>
                <w:lang w:val="en-NZ"/>
              </w:rPr>
            </w:pPr>
            <w:r w:rsidRPr="00A834B1">
              <w:rPr>
                <w:rStyle w:val="SpecialBold"/>
              </w:rPr>
              <w:t>Required skills</w:t>
            </w:r>
          </w:p>
        </w:tc>
      </w:tr>
      <w:tr w:rsidTr="005E7FD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834B1" w:rsidP="00A834B1">
            <w:pPr>
              <w:pStyle w:val="ListBullet"/>
            </w:pPr>
            <w:r w:rsidRPr="00A834B1">
              <w:t>adhering to responsibilities under OHS legislation and workplace practices</w:t>
            </w:r>
          </w:p>
          <w:p w:rsidR="00000000" w:rsidRPr="00A834B1" w:rsidP="00A834B1">
            <w:pPr>
              <w:pStyle w:val="ListBullet"/>
            </w:pPr>
            <w:r w:rsidRPr="00A834B1">
              <w:t>adhering to responsibilities under national and state codes of practice; federal, state and territory legislation; and local government regulations covering animal welfare</w:t>
            </w:r>
          </w:p>
          <w:p w:rsidR="00000000" w:rsidRPr="00A834B1" w:rsidP="00A834B1">
            <w:pPr>
              <w:pStyle w:val="ListBullet"/>
            </w:pPr>
            <w:r w:rsidRPr="00A834B1">
              <w:t>administering or supervising administration of non-prescription and prescribed medication</w:t>
            </w:r>
          </w:p>
          <w:p w:rsidR="00000000" w:rsidRPr="00A834B1" w:rsidP="00A834B1">
            <w:pPr>
              <w:pStyle w:val="ListBullet"/>
            </w:pPr>
            <w:r w:rsidRPr="00A834B1">
              <w:t>applying safe handling and work practices when caring for and treating greyhounds</w:t>
            </w:r>
          </w:p>
          <w:p w:rsidR="00000000" w:rsidRPr="00A834B1" w:rsidP="00A834B1">
            <w:pPr>
              <w:pStyle w:val="ListBullet"/>
            </w:pPr>
            <w:r w:rsidRPr="00A834B1">
              <w:t>assessing and responding to illness or injury in greyhounds</w:t>
            </w:r>
          </w:p>
          <w:p w:rsidR="00000000" w:rsidRPr="00A834B1" w:rsidP="00A834B1">
            <w:pPr>
              <w:pStyle w:val="ListBullet"/>
            </w:pPr>
            <w:r w:rsidRPr="00A834B1">
              <w:t xml:space="preserve">caring for and treating </w:t>
            </w:r>
            <w:r w:rsidRPr="00A834B1">
              <w:t>greyhounds</w:t>
            </w:r>
          </w:p>
          <w:p w:rsidR="00000000" w:rsidRPr="00A834B1" w:rsidP="00A834B1">
            <w:pPr>
              <w:pStyle w:val="ListBullet"/>
            </w:pPr>
            <w:r w:rsidRPr="00A834B1">
              <w:t>communicating with kennel staff, greyhound health specialists and others using assertive communication techniques to gather and relay information related to relating basic anatomical and physiological features of greyhounds to their care and tre</w:t>
            </w:r>
            <w:r w:rsidRPr="00A834B1">
              <w:t>atment</w:t>
            </w:r>
          </w:p>
          <w:p w:rsidR="00000000" w:rsidRPr="00A834B1" w:rsidP="00A834B1">
            <w:pPr>
              <w:pStyle w:val="ListBullet"/>
            </w:pPr>
            <w:r w:rsidRPr="00A834B1">
              <w:t>evaluating risks associated with catching and controlling greyhounds</w:t>
            </w:r>
          </w:p>
          <w:p w:rsidR="00000000" w:rsidRPr="00A834B1" w:rsidP="00A834B1">
            <w:pPr>
              <w:pStyle w:val="ListBullet"/>
            </w:pPr>
            <w:r w:rsidRPr="00A834B1">
              <w:t>giving and receiving instructions</w:t>
            </w:r>
          </w:p>
          <w:p w:rsidR="00000000" w:rsidRPr="00A834B1" w:rsidP="00A834B1">
            <w:pPr>
              <w:pStyle w:val="ListBullet"/>
            </w:pPr>
            <w:r w:rsidRPr="00A834B1">
              <w:t>identifying and correctly using different therapies or medications</w:t>
            </w:r>
          </w:p>
          <w:p w:rsidR="00000000" w:rsidRPr="00A834B1" w:rsidP="00A834B1">
            <w:pPr>
              <w:pStyle w:val="ListBullet"/>
            </w:pPr>
            <w:r w:rsidRPr="00A834B1">
              <w:t>identifying features and functions of greyhound body systems</w:t>
            </w:r>
          </w:p>
          <w:p w:rsidR="00000000" w:rsidRPr="00A834B1" w:rsidP="00A834B1">
            <w:pPr>
              <w:pStyle w:val="ListBullet"/>
            </w:pPr>
            <w:r w:rsidRPr="00A834B1">
              <w:t>identifying common</w:t>
            </w:r>
            <w:r w:rsidRPr="00A834B1">
              <w:t xml:space="preserve"> illnesses and injuries</w:t>
            </w:r>
          </w:p>
          <w:p w:rsidR="00000000" w:rsidRPr="00A834B1" w:rsidP="00A834B1">
            <w:pPr>
              <w:pStyle w:val="ListBullet"/>
            </w:pPr>
            <w:r w:rsidRPr="00A834B1">
              <w:t>reading and interpreting workplace documentation, including relevant rules of racing and material safety data sheets</w:t>
            </w:r>
          </w:p>
          <w:p w:rsidR="00000000" w:rsidRPr="00A834B1" w:rsidP="00A834B1">
            <w:pPr>
              <w:pStyle w:val="ListBullet"/>
            </w:pPr>
            <w:r w:rsidRPr="00A834B1">
              <w:t>relating to people from a range of social, cultural and ethnic backgrounds and with varying physical and mental abi</w:t>
            </w:r>
            <w:r w:rsidRPr="00A834B1">
              <w:t>lities</w:t>
            </w:r>
          </w:p>
          <w:p w:rsidR="00000000" w:rsidRPr="00A834B1" w:rsidP="00A834B1">
            <w:pPr>
              <w:pStyle w:val="ListBullet"/>
            </w:pPr>
            <w:r w:rsidRPr="00A834B1">
              <w:t>using or supervising use of technology related to therapy</w:t>
            </w:r>
          </w:p>
          <w:p w:rsidR="00000000" w:rsidP="00A834B1">
            <w:pPr>
              <w:pStyle w:val="ListBullet"/>
              <w:rPr>
                <w:lang w:val="en-NZ"/>
              </w:rPr>
            </w:pPr>
            <w:r w:rsidRPr="00A834B1">
              <w:t>written communication skills to complete workplace documentation and reports.</w:t>
            </w:r>
          </w:p>
        </w:tc>
      </w:tr>
      <w:tr w:rsidTr="005E7FD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834B1">
            <w:pPr>
              <w:pStyle w:val="BodyText"/>
              <w:rPr>
                <w:lang w:val="en-NZ"/>
              </w:rPr>
            </w:pPr>
            <w:r w:rsidRPr="00A834B1">
              <w:rPr>
                <w:rStyle w:val="SpecialBold"/>
              </w:rPr>
              <w:t>Required knowledge</w:t>
            </w:r>
          </w:p>
        </w:tc>
      </w:tr>
      <w:tr w:rsidTr="005E7FD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834B1" w:rsidP="00A834B1">
            <w:pPr>
              <w:pStyle w:val="ListBullet"/>
            </w:pPr>
            <w:r w:rsidRPr="00A834B1">
              <w:t>communication procedures within kennel and wider racing industry</w:t>
            </w:r>
          </w:p>
          <w:p w:rsidR="00000000" w:rsidRPr="00A834B1" w:rsidP="00A834B1">
            <w:pPr>
              <w:pStyle w:val="ListBullet"/>
            </w:pPr>
            <w:r w:rsidRPr="00A834B1">
              <w:t>common greyhound behaviour,</w:t>
            </w:r>
            <w:r w:rsidRPr="00A834B1">
              <w:t xml:space="preserve"> social traits and vices</w:t>
            </w:r>
          </w:p>
          <w:p w:rsidR="00000000" w:rsidRPr="00A834B1" w:rsidP="00A834B1">
            <w:pPr>
              <w:pStyle w:val="ListBullet"/>
            </w:pPr>
            <w:r w:rsidRPr="00A834B1">
              <w:t>common illnesses and injuries in greyhounds</w:t>
            </w:r>
          </w:p>
          <w:p w:rsidR="00000000" w:rsidRPr="00A834B1" w:rsidP="00A834B1">
            <w:pPr>
              <w:pStyle w:val="ListBullet"/>
            </w:pPr>
            <w:r w:rsidRPr="00A834B1">
              <w:t>impact of medications or therapies</w:t>
            </w:r>
          </w:p>
          <w:p w:rsidR="00000000" w:rsidRPr="00A834B1" w:rsidP="00A834B1">
            <w:pPr>
              <w:pStyle w:val="ListBullet"/>
            </w:pPr>
            <w:r w:rsidRPr="00A834B1">
              <w:t>industry terminology related to caring for and treating racing greyhounds</w:t>
            </w:r>
          </w:p>
          <w:p w:rsidR="00000000" w:rsidRPr="00A834B1" w:rsidP="00A834B1">
            <w:pPr>
              <w:pStyle w:val="ListBullet"/>
            </w:pPr>
            <w:r w:rsidRPr="00A834B1">
              <w:t>key features and functions of greyhound body systems</w:t>
            </w:r>
          </w:p>
          <w:p w:rsidR="00000000" w:rsidRPr="00A834B1" w:rsidP="00A834B1">
            <w:pPr>
              <w:pStyle w:val="ListBullet"/>
            </w:pPr>
            <w:r w:rsidRPr="00A834B1">
              <w:t>prohibited substances</w:t>
            </w:r>
          </w:p>
          <w:p w:rsidR="00000000" w:rsidRPr="00A834B1" w:rsidP="00A834B1">
            <w:pPr>
              <w:pStyle w:val="ListBullet"/>
            </w:pPr>
            <w:r w:rsidRPr="00A834B1">
              <w:t>racing industry animal welfare requirements</w:t>
            </w:r>
          </w:p>
          <w:p w:rsidR="00000000" w:rsidRPr="00A834B1" w:rsidP="00A834B1">
            <w:pPr>
              <w:pStyle w:val="ListBullet"/>
            </w:pPr>
            <w:r w:rsidRPr="00A834B1">
              <w:t>racing industry safety requirements, including safe operating procedures</w:t>
            </w:r>
          </w:p>
          <w:p w:rsidR="00000000" w:rsidRPr="00A834B1" w:rsidP="00A834B1">
            <w:pPr>
              <w:pStyle w:val="ListBullet"/>
            </w:pPr>
            <w:r w:rsidRPr="00A834B1">
              <w:t>relevant rules of racing</w:t>
            </w:r>
          </w:p>
          <w:p w:rsidR="00000000" w:rsidRPr="00A834B1" w:rsidP="00A834B1">
            <w:pPr>
              <w:pStyle w:val="ListBullet"/>
            </w:pPr>
            <w:r w:rsidRPr="00A834B1">
              <w:t>restraining techniques for greyhounds</w:t>
            </w:r>
          </w:p>
          <w:p w:rsidR="00000000" w:rsidRPr="00A834B1" w:rsidP="00A834B1">
            <w:pPr>
              <w:pStyle w:val="ListBullet"/>
            </w:pPr>
            <w:r w:rsidRPr="00A834B1">
              <w:t>signs and symptoms of greyhound illnesses and injuries</w:t>
            </w:r>
          </w:p>
          <w:p w:rsidR="00000000" w:rsidRPr="00A834B1" w:rsidP="00A834B1">
            <w:pPr>
              <w:pStyle w:val="ListBullet"/>
            </w:pPr>
            <w:r w:rsidRPr="00A834B1">
              <w:t xml:space="preserve">types of medications </w:t>
            </w:r>
            <w:r w:rsidRPr="00A834B1">
              <w:t>and therapies.</w:t>
            </w:r>
          </w:p>
        </w:tc>
      </w:tr>
    </w:tbl>
    <w:p w:rsidR="005E7FD7" w:rsidP="00A834B1">
      <w:pPr>
        <w:pStyle w:val="BodyText"/>
      </w:pPr>
    </w:p>
    <w:p w:rsidR="005E7FD7" w:rsidP="00A834B1">
      <w:pPr>
        <w:pStyle w:val="BodyText"/>
      </w:pPr>
    </w:p>
    <w:p w:rsidR="00000000" w:rsidRPr="00A834B1" w:rsidP="00A834B1">
      <w:pPr>
        <w:pStyle w:val="AllowPageBreak"/>
      </w:pPr>
    </w:p>
    <w:p w:rsidR="00000000" w:rsidRPr="00A834B1" w:rsidP="00A834B1">
      <w:pPr>
        <w:pStyle w:val="Heading1"/>
      </w:pPr>
      <w:bookmarkStart w:id="10" w:name="O_245731"/>
      <w:bookmarkEnd w:id="10"/>
      <w:r w:rsidRPr="00A834B1">
        <w:t>Evidence Guide</w:t>
      </w:r>
    </w:p>
    <w:tbl>
      <w:tblPr>
        <w:tblW w:w="9570" w:type="dxa"/>
        <w:tblLayout w:type="fixed"/>
        <w:tblCellMar>
          <w:left w:w="62" w:type="dxa"/>
          <w:right w:w="62" w:type="dxa"/>
        </w:tblCellMar>
        <w:tblLook w:val="0000"/>
      </w:tblPr>
      <w:tblGrid>
        <w:gridCol w:w="3908"/>
        <w:gridCol w:w="5662"/>
      </w:tblGrid>
      <w:tr w:rsidTr="005E7FD7">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A834B1">
            <w:pPr>
              <w:pStyle w:val="BodyText"/>
              <w:rPr>
                <w:lang w:val="en-NZ"/>
              </w:rPr>
            </w:pPr>
            <w:r w:rsidRPr="00A834B1">
              <w:rPr>
                <w:rStyle w:val="SpecialBold"/>
              </w:rPr>
              <w:t>EVIDENCE GUIDE</w:t>
            </w:r>
          </w:p>
        </w:tc>
      </w:tr>
      <w:tr w:rsidTr="005E7FD7">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A834B1">
            <w:pPr>
              <w:pStyle w:val="BodyText"/>
              <w:rPr>
                <w:lang w:val="en-NZ"/>
              </w:rPr>
            </w:pPr>
            <w:r w:rsidRPr="00A834B1">
              <w:t xml:space="preserve">The evidence guide provides advice on assessment and must be read in conjunction with the performance criteria, required skills and knowledge, </w:t>
            </w:r>
            <w:r w:rsidRPr="00A834B1">
              <w:t>range statement and the Assessment Guidelines for the Training Package.</w:t>
            </w:r>
          </w:p>
        </w:tc>
      </w:tr>
      <w:tr w:rsidTr="005E7FD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834B1">
            <w:pPr>
              <w:pStyle w:val="BodyText"/>
              <w:rPr>
                <w:lang w:val="en-NZ"/>
              </w:rPr>
            </w:pPr>
            <w:r w:rsidRPr="00A834B1">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A834B1" w:rsidP="00A834B1">
            <w:pPr>
              <w:pStyle w:val="BodyText"/>
            </w:pPr>
            <w:r w:rsidRPr="00A834B1">
              <w:t>The evidence required to demonstrate competency in this unit must be relevant to workplace operations and satisfy all of the requirements of the performance criteria, required skills and knowledge and the range statement of this unit and include evidence o</w:t>
            </w:r>
            <w:r w:rsidRPr="00A834B1">
              <w:t>f the following:</w:t>
            </w:r>
          </w:p>
          <w:p w:rsidR="00000000" w:rsidRPr="00A834B1" w:rsidP="00A834B1">
            <w:pPr>
              <w:pStyle w:val="ListBullet"/>
            </w:pPr>
            <w:r w:rsidRPr="00A834B1">
              <w:t>knowledge of the requirements, procedures and instructions that apply when relating anatomical and physiological features to the care and treatment of greyhounds</w:t>
            </w:r>
          </w:p>
          <w:p w:rsidR="00000000" w:rsidRPr="00A834B1" w:rsidP="00A834B1">
            <w:pPr>
              <w:pStyle w:val="ListBullet"/>
            </w:pPr>
            <w:r w:rsidRPr="00A834B1">
              <w:t>implementation of procedures and timely techniques for the safe, effective an</w:t>
            </w:r>
            <w:r w:rsidRPr="00A834B1">
              <w:t>d efficient application of care and treatment programs for racing greyhounds</w:t>
            </w:r>
          </w:p>
          <w:p w:rsidR="00000000" w:rsidRPr="00A834B1" w:rsidP="00A834B1">
            <w:pPr>
              <w:pStyle w:val="ListBullet"/>
            </w:pPr>
            <w:r w:rsidRPr="00A834B1">
              <w:t>working with others to undertake and complete procedures that meet required outcomes.</w:t>
            </w:r>
          </w:p>
          <w:p w:rsidR="00000000" w:rsidP="00A834B1">
            <w:pPr>
              <w:pStyle w:val="BodyText"/>
              <w:rPr>
                <w:lang w:val="en-NZ"/>
              </w:rPr>
            </w:pPr>
            <w:r w:rsidRPr="00A834B1">
              <w:t>Evidence should be collected over a period of time using a range of greyhounds of different a</w:t>
            </w:r>
            <w:r w:rsidRPr="00A834B1">
              <w:t xml:space="preserve">ges, sexes and temperaments, and at different stages of preparation in racing kennel and track environments. </w:t>
            </w:r>
          </w:p>
        </w:tc>
      </w:tr>
      <w:tr w:rsidTr="005E7FD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834B1">
            <w:pPr>
              <w:pStyle w:val="BodyText"/>
              <w:rPr>
                <w:lang w:val="en-NZ"/>
              </w:rPr>
            </w:pPr>
            <w:r w:rsidRPr="00A834B1">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A834B1" w:rsidP="00A834B1">
            <w:pPr>
              <w:pStyle w:val="BodyText"/>
            </w:pPr>
            <w:r w:rsidRPr="00A834B1">
              <w:t>Competency must be assessed in a racing workplace that provides access to the required resources</w:t>
            </w:r>
            <w:r w:rsidRPr="00A834B1">
              <w:t xml:space="preserve"> or simulated environment approved by the relevant State Principal Racing Authority. Assessment is to occur under standard and authorised work practices, safety requirements and environmental constraints. It is to comply with relevant regulatory requiremen</w:t>
            </w:r>
            <w:r w:rsidRPr="00A834B1">
              <w:t>ts or Australian Standards requirements.</w:t>
            </w:r>
          </w:p>
          <w:p w:rsidR="00000000" w:rsidRPr="00A834B1" w:rsidP="00A834B1">
            <w:pPr>
              <w:pStyle w:val="BodyText"/>
            </w:pPr>
            <w:r w:rsidRPr="00A834B1">
              <w:t>Assessment of the practical components of this unit will be by observation of relevant skills.</w:t>
            </w:r>
          </w:p>
          <w:p w:rsidR="00000000" w:rsidRPr="00A834B1" w:rsidP="00A834B1">
            <w:pPr>
              <w:pStyle w:val="BodyText"/>
            </w:pPr>
            <w:r w:rsidRPr="00A834B1">
              <w:t>The following resources must be available:</w:t>
            </w:r>
          </w:p>
          <w:p w:rsidR="00000000" w:rsidRPr="00A834B1" w:rsidP="00A834B1">
            <w:pPr>
              <w:pStyle w:val="ListBullet"/>
            </w:pPr>
            <w:r w:rsidRPr="00A834B1">
              <w:t>a variety of greyhounds</w:t>
            </w:r>
          </w:p>
          <w:p w:rsidR="00000000" w:rsidRPr="00A834B1" w:rsidP="00A834B1">
            <w:pPr>
              <w:pStyle w:val="ListBullet"/>
            </w:pPr>
            <w:r w:rsidRPr="00A834B1">
              <w:t>materials and equipment relevant to assessing candida</w:t>
            </w:r>
            <w:r w:rsidRPr="00A834B1">
              <w:t>te's ability to relate anatomical and physiological features to the care and treatment of greyhounds</w:t>
            </w:r>
          </w:p>
          <w:p w:rsidR="00000000" w:rsidRPr="00A834B1" w:rsidP="00A834B1">
            <w:pPr>
              <w:pStyle w:val="ListBullet"/>
            </w:pPr>
            <w:r w:rsidRPr="00A834B1">
              <w:t>safe handling areas, such as commercial kennels, and training and racetracks</w:t>
            </w:r>
          </w:p>
          <w:p w:rsidR="00000000" w:rsidP="00A834B1">
            <w:pPr>
              <w:pStyle w:val="ListBullet"/>
              <w:rPr>
                <w:lang w:val="en-NZ"/>
              </w:rPr>
            </w:pPr>
            <w:r w:rsidRPr="00A834B1">
              <w:t>work instructions and related documentation.</w:t>
            </w:r>
          </w:p>
        </w:tc>
      </w:tr>
      <w:tr w:rsidTr="005E7FD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834B1">
            <w:pPr>
              <w:pStyle w:val="BodyText"/>
              <w:rPr>
                <w:lang w:val="en-NZ"/>
              </w:rPr>
            </w:pPr>
            <w:r w:rsidRPr="00A834B1">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A834B1" w:rsidP="00A834B1">
            <w:pPr>
              <w:pStyle w:val="BodyText"/>
            </w:pPr>
            <w:r w:rsidRPr="00A834B1">
              <w:t>Assessment methods must satisfy the endorsed Assessment Guidelines of the Racing Training Package.</w:t>
            </w:r>
          </w:p>
          <w:p w:rsidR="00000000" w:rsidRPr="00A834B1" w:rsidP="00A834B1">
            <w:pPr>
              <w:pStyle w:val="BodyText"/>
            </w:pPr>
            <w:r w:rsidRPr="00A834B1">
              <w:t>The suggested strategies for the assessment of this unit are:</w:t>
            </w:r>
          </w:p>
          <w:p w:rsidR="00000000" w:rsidRPr="00A834B1" w:rsidP="00A834B1">
            <w:pPr>
              <w:pStyle w:val="ListBullet"/>
            </w:pPr>
            <w:r w:rsidRPr="00A834B1">
              <w:t>written and/or oral assessment of candidate's required knowledge</w:t>
            </w:r>
          </w:p>
          <w:p w:rsidR="00000000" w:rsidRPr="00A834B1" w:rsidP="00A834B1">
            <w:pPr>
              <w:pStyle w:val="ListBullet"/>
            </w:pPr>
            <w:r w:rsidRPr="00A834B1">
              <w:t>observed, documented and first</w:t>
            </w:r>
            <w:r w:rsidRPr="00A834B1">
              <w:t>hand testimonial evidence of candidate's application of practical tasks</w:t>
            </w:r>
          </w:p>
          <w:p w:rsidR="00000000" w:rsidRPr="00A834B1" w:rsidP="00A834B1">
            <w:pPr>
              <w:pStyle w:val="ListBullet"/>
            </w:pPr>
            <w:r w:rsidRPr="00A834B1">
              <w:t>simulation exercises conducted in a State Principal Racing Authority approved simulated environment.</w:t>
            </w:r>
          </w:p>
          <w:p w:rsidR="00000000" w:rsidRPr="00A834B1" w:rsidP="00A834B1">
            <w:pPr>
              <w:pStyle w:val="BodyText"/>
            </w:pPr>
            <w:r w:rsidRPr="00A834B1">
              <w:t>Evidence is required to be demonstrated over a period of time, therefore where perf</w:t>
            </w:r>
            <w:r w:rsidRPr="00A834B1">
              <w:t>ormance is not directly observed any evidence should be authenticated by supervisors or other appropriate persons.</w:t>
            </w:r>
          </w:p>
          <w:p w:rsidR="00000000" w:rsidP="00A834B1">
            <w:pPr>
              <w:pStyle w:val="BodyText"/>
              <w:rPr>
                <w:lang w:val="en-NZ"/>
              </w:rPr>
            </w:pPr>
            <w:r w:rsidRPr="00A834B1">
              <w:t xml:space="preserve">This unit may be assessed in a holistic way with other units of competency relevant to the industry sector, workplace and job role. </w:t>
            </w:r>
          </w:p>
        </w:tc>
      </w:tr>
      <w:tr w:rsidTr="005E7FD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834B1">
            <w:pPr>
              <w:pStyle w:val="BodyText"/>
              <w:rPr>
                <w:lang w:val="en-NZ"/>
              </w:rPr>
            </w:pPr>
            <w:r w:rsidRPr="00A834B1">
              <w:rPr>
                <w:rStyle w:val="SpecialBold"/>
              </w:rPr>
              <w:t>Guidanc</w:t>
            </w:r>
            <w:r w:rsidRPr="00A834B1">
              <w:rPr>
                <w:rStyle w:val="SpecialBold"/>
              </w:rPr>
              <w:t>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A834B1" w:rsidP="00A834B1">
            <w:pPr>
              <w:pStyle w:val="BodyText"/>
            </w:pPr>
            <w:r w:rsidRPr="00A834B1">
              <w:t>Assessment methods should reflect workplace demands (e.g. literacy and numeracy demands) and the needs of particular target groups (e.g. people with disabilities, Aboriginal and Torres Strait Islander people, women, people with</w:t>
            </w:r>
            <w:r w:rsidRPr="00A834B1">
              <w:t xml:space="preserve"> a language background other than English, youth and people from low socioeconomic backgrounds). </w:t>
            </w:r>
          </w:p>
        </w:tc>
      </w:tr>
    </w:tbl>
    <w:p w:rsidR="005E7FD7" w:rsidP="00A834B1">
      <w:pPr>
        <w:pStyle w:val="BodyText"/>
      </w:pPr>
    </w:p>
    <w:p w:rsidR="005E7FD7" w:rsidP="00A834B1">
      <w:pPr>
        <w:pStyle w:val="BodyText"/>
      </w:pPr>
    </w:p>
    <w:p w:rsidR="00000000" w:rsidRPr="00A834B1" w:rsidP="00A834B1">
      <w:pPr>
        <w:pStyle w:val="Heading1"/>
      </w:pPr>
      <w:bookmarkStart w:id="11" w:name="O_253714"/>
      <w:bookmarkEnd w:id="11"/>
      <w:r w:rsidRPr="00A834B1">
        <w:t>Range Statement</w:t>
      </w:r>
    </w:p>
    <w:tbl>
      <w:tblPr>
        <w:tblW w:w="0" w:type="auto"/>
        <w:tblLayout w:type="fixed"/>
        <w:tblCellMar>
          <w:left w:w="62" w:type="dxa"/>
          <w:right w:w="62" w:type="dxa"/>
        </w:tblCellMar>
        <w:tblLook w:val="0000"/>
      </w:tblPr>
      <w:tblGrid>
        <w:gridCol w:w="3457"/>
        <w:gridCol w:w="5065"/>
      </w:tblGrid>
      <w:tr w:rsidTr="005E7FD7">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834B1">
            <w:pPr>
              <w:pStyle w:val="BodyText"/>
              <w:rPr>
                <w:lang w:val="en-NZ"/>
              </w:rPr>
            </w:pPr>
            <w:r w:rsidRPr="00A834B1">
              <w:rPr>
                <w:rStyle w:val="SpecialBold"/>
              </w:rPr>
              <w:t>RANGE STATEMENT</w:t>
            </w:r>
          </w:p>
        </w:tc>
      </w:tr>
      <w:tr w:rsidTr="005E7FD7">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A834B1" w:rsidP="00A834B1">
            <w:pPr>
              <w:pStyle w:val="BodyText"/>
            </w:pPr>
            <w:r w:rsidRPr="00A834B1">
              <w:t xml:space="preserve">The range statement relates to the unit of competency as a whole. It allows for different work environments and situations that may affect performance. Bold italicised wording in the performance criteria is detailed below. </w:t>
            </w:r>
          </w:p>
          <w:p w:rsidR="00000000" w:rsidRPr="00A834B1" w:rsidP="00A834B1">
            <w:pPr>
              <w:pStyle w:val="BodyText"/>
            </w:pPr>
          </w:p>
          <w:p w:rsidR="00000000" w:rsidP="00A834B1">
            <w:pPr>
              <w:pStyle w:val="BodyText"/>
              <w:rPr>
                <w:lang w:val="en-NZ"/>
              </w:rPr>
            </w:pPr>
            <w:r w:rsidRPr="00A834B1">
              <w:t>The range statement provides de</w:t>
            </w:r>
            <w:r w:rsidRPr="00A834B1">
              <w:t>tails of how this competency can be used in the workplaces of the racing industry to relate anatomical and physiological features to the care and treatment of greyhounds. Workplaces include greyhound kennels and racecourses, training tracks and public area</w:t>
            </w:r>
            <w:r w:rsidRPr="00A834B1">
              <w:t>s.</w:t>
            </w:r>
          </w:p>
        </w:tc>
      </w:tr>
      <w:tr w:rsidTr="005E7FD7">
        <w:tblPrEx>
          <w:tblW w:w="0" w:type="auto"/>
          <w:tblLayout w:type="fixed"/>
          <w:tblCellMar>
            <w:left w:w="62" w:type="dxa"/>
            <w:right w:w="62" w:type="dxa"/>
          </w:tblCellMar>
          <w:tblLook w:val="0000"/>
        </w:tblPrEx>
        <w:tc>
          <w:tcPr>
            <w:tcW w:w="3457" w:type="dxa"/>
            <w:tcBorders>
              <w:top w:val="nil"/>
              <w:left w:val="nil"/>
              <w:bottom w:val="nil"/>
              <w:right w:val="nil"/>
            </w:tcBorders>
            <w:tcMar>
              <w:top w:w="0" w:type="dxa"/>
              <w:left w:w="62" w:type="dxa"/>
              <w:bottom w:w="0" w:type="dxa"/>
              <w:right w:w="62" w:type="dxa"/>
            </w:tcMar>
          </w:tcPr>
          <w:p w:rsidR="00000000" w:rsidP="00A834B1">
            <w:pPr>
              <w:pStyle w:val="BodyText"/>
              <w:rPr>
                <w:lang w:val="en-NZ"/>
              </w:rPr>
            </w:pPr>
            <w:r w:rsidRPr="00A834B1">
              <w:t xml:space="preserve">Components of </w:t>
            </w:r>
            <w:r w:rsidRPr="00A834B1">
              <w:rPr>
                <w:rStyle w:val="BoldandItalics"/>
              </w:rPr>
              <w:t>skeletal</w:t>
            </w:r>
            <w:r w:rsidRPr="00A834B1">
              <w:t xml:space="preserve"> and </w:t>
            </w:r>
            <w:r w:rsidRPr="00A834B1">
              <w:rPr>
                <w:rStyle w:val="BoldandItalics"/>
              </w:rPr>
              <w:t>muscular systems</w:t>
            </w:r>
            <w:r w:rsidRPr="00A834B1">
              <w:t xml:space="preserve"> will include: </w:t>
            </w:r>
          </w:p>
        </w:tc>
        <w:tc>
          <w:tcPr>
            <w:tcW w:w="5065" w:type="dxa"/>
            <w:tcBorders>
              <w:top w:val="nil"/>
              <w:left w:val="nil"/>
              <w:bottom w:val="nil"/>
              <w:right w:val="nil"/>
            </w:tcBorders>
            <w:tcMar>
              <w:top w:w="0" w:type="dxa"/>
              <w:left w:w="62" w:type="dxa"/>
              <w:bottom w:w="0" w:type="dxa"/>
              <w:right w:w="62" w:type="dxa"/>
            </w:tcMar>
          </w:tcPr>
          <w:p w:rsidR="00000000" w:rsidRPr="00A834B1" w:rsidP="00A834B1">
            <w:pPr>
              <w:pStyle w:val="ListBullet"/>
            </w:pPr>
            <w:r w:rsidRPr="00A834B1">
              <w:t>bones</w:t>
            </w:r>
          </w:p>
          <w:p w:rsidR="00000000" w:rsidRPr="00A834B1" w:rsidP="00A834B1">
            <w:pPr>
              <w:pStyle w:val="ListBullet"/>
            </w:pPr>
            <w:r w:rsidRPr="00A834B1">
              <w:t>joints</w:t>
            </w:r>
          </w:p>
          <w:p w:rsidR="00000000" w:rsidRPr="00A834B1" w:rsidP="00A834B1">
            <w:pPr>
              <w:pStyle w:val="ListBullet"/>
            </w:pPr>
            <w:r w:rsidRPr="00A834B1">
              <w:t>ligaments</w:t>
            </w:r>
          </w:p>
          <w:p w:rsidR="00000000" w:rsidRPr="00A834B1" w:rsidP="00A834B1">
            <w:pPr>
              <w:pStyle w:val="ListBullet"/>
            </w:pPr>
            <w:r w:rsidRPr="00A834B1">
              <w:t>muscles</w:t>
            </w:r>
          </w:p>
          <w:p w:rsidR="00000000" w:rsidP="00A834B1">
            <w:pPr>
              <w:pStyle w:val="ListBullet"/>
              <w:rPr>
                <w:lang w:val="en-NZ"/>
              </w:rPr>
            </w:pPr>
            <w:r w:rsidRPr="00A834B1">
              <w:t>tendons.</w:t>
            </w:r>
          </w:p>
        </w:tc>
      </w:tr>
      <w:tr w:rsidTr="005E7FD7">
        <w:tblPrEx>
          <w:tblW w:w="0" w:type="auto"/>
          <w:tblLayout w:type="fixed"/>
          <w:tblCellMar>
            <w:left w:w="62" w:type="dxa"/>
            <w:right w:w="62" w:type="dxa"/>
          </w:tblCellMar>
          <w:tblLook w:val="0000"/>
        </w:tblPrEx>
        <w:tc>
          <w:tcPr>
            <w:tcW w:w="3457" w:type="dxa"/>
            <w:tcBorders>
              <w:top w:val="nil"/>
              <w:left w:val="nil"/>
              <w:bottom w:val="nil"/>
              <w:right w:val="nil"/>
            </w:tcBorders>
            <w:tcMar>
              <w:top w:w="0" w:type="dxa"/>
              <w:left w:w="62" w:type="dxa"/>
              <w:bottom w:w="0" w:type="dxa"/>
              <w:right w:w="62" w:type="dxa"/>
            </w:tcMar>
          </w:tcPr>
          <w:p w:rsidR="00000000" w:rsidP="00A834B1">
            <w:pPr>
              <w:pStyle w:val="BodyText"/>
              <w:rPr>
                <w:lang w:val="en-NZ"/>
              </w:rPr>
            </w:pPr>
            <w:r w:rsidRPr="00A834B1">
              <w:t xml:space="preserve">Components of </w:t>
            </w:r>
            <w:r w:rsidRPr="00A834B1">
              <w:rPr>
                <w:rStyle w:val="BoldandItalics"/>
              </w:rPr>
              <w:t>respiratory system</w:t>
            </w:r>
            <w:r w:rsidRPr="00A834B1">
              <w:t xml:space="preserve"> will include: </w:t>
            </w:r>
          </w:p>
        </w:tc>
        <w:tc>
          <w:tcPr>
            <w:tcW w:w="5065" w:type="dxa"/>
            <w:tcBorders>
              <w:top w:val="nil"/>
              <w:left w:val="nil"/>
              <w:bottom w:val="nil"/>
              <w:right w:val="nil"/>
            </w:tcBorders>
            <w:tcMar>
              <w:top w:w="0" w:type="dxa"/>
              <w:left w:w="62" w:type="dxa"/>
              <w:bottom w:w="0" w:type="dxa"/>
              <w:right w:w="62" w:type="dxa"/>
            </w:tcMar>
          </w:tcPr>
          <w:p w:rsidR="00000000" w:rsidRPr="00A834B1" w:rsidP="00A834B1">
            <w:pPr>
              <w:pStyle w:val="ListBullet"/>
            </w:pPr>
            <w:r w:rsidRPr="00A834B1">
              <w:t>alveolus</w:t>
            </w:r>
          </w:p>
          <w:p w:rsidR="00000000" w:rsidRPr="00A834B1" w:rsidP="00A834B1">
            <w:pPr>
              <w:pStyle w:val="ListBullet"/>
            </w:pPr>
            <w:r w:rsidRPr="00A834B1">
              <w:t>diaphragm</w:t>
            </w:r>
          </w:p>
          <w:p w:rsidR="00000000" w:rsidRPr="00A834B1" w:rsidP="00A834B1">
            <w:pPr>
              <w:pStyle w:val="ListBullet"/>
            </w:pPr>
            <w:r w:rsidRPr="00A834B1">
              <w:t>larynx</w:t>
            </w:r>
          </w:p>
          <w:p w:rsidR="00000000" w:rsidRPr="00A834B1" w:rsidP="00A834B1">
            <w:pPr>
              <w:pStyle w:val="ListBullet"/>
            </w:pPr>
            <w:r w:rsidRPr="00A834B1">
              <w:t>lungs</w:t>
            </w:r>
          </w:p>
          <w:p w:rsidR="00000000" w:rsidRPr="00A834B1" w:rsidP="00A834B1">
            <w:pPr>
              <w:pStyle w:val="ListBullet"/>
            </w:pPr>
            <w:r w:rsidRPr="00A834B1">
              <w:t>nostrils</w:t>
            </w:r>
          </w:p>
          <w:p w:rsidR="00000000" w:rsidRPr="00A834B1" w:rsidP="00A834B1">
            <w:pPr>
              <w:pStyle w:val="ListBullet"/>
            </w:pPr>
            <w:r w:rsidRPr="00A834B1">
              <w:t>pharynx</w:t>
            </w:r>
          </w:p>
          <w:p w:rsidR="00000000" w:rsidP="00A834B1">
            <w:pPr>
              <w:pStyle w:val="ListBullet"/>
              <w:rPr>
                <w:lang w:val="en-NZ"/>
              </w:rPr>
            </w:pPr>
            <w:r w:rsidRPr="00A834B1">
              <w:t>trachea.</w:t>
            </w:r>
          </w:p>
        </w:tc>
      </w:tr>
      <w:tr w:rsidTr="005E7FD7">
        <w:tblPrEx>
          <w:tblW w:w="0" w:type="auto"/>
          <w:tblLayout w:type="fixed"/>
          <w:tblCellMar>
            <w:left w:w="62" w:type="dxa"/>
            <w:right w:w="62" w:type="dxa"/>
          </w:tblCellMar>
          <w:tblLook w:val="0000"/>
        </w:tblPrEx>
        <w:tc>
          <w:tcPr>
            <w:tcW w:w="3457" w:type="dxa"/>
            <w:tcBorders>
              <w:top w:val="nil"/>
              <w:left w:val="nil"/>
              <w:bottom w:val="nil"/>
              <w:right w:val="nil"/>
            </w:tcBorders>
            <w:tcMar>
              <w:top w:w="0" w:type="dxa"/>
              <w:left w:w="62" w:type="dxa"/>
              <w:bottom w:w="0" w:type="dxa"/>
              <w:right w:w="62" w:type="dxa"/>
            </w:tcMar>
          </w:tcPr>
          <w:p w:rsidR="00000000" w:rsidP="00A834B1">
            <w:pPr>
              <w:pStyle w:val="BodyText"/>
              <w:rPr>
                <w:lang w:val="en-NZ"/>
              </w:rPr>
            </w:pPr>
            <w:r w:rsidRPr="00A834B1">
              <w:t xml:space="preserve">Components of </w:t>
            </w:r>
            <w:r w:rsidRPr="00A834B1">
              <w:rPr>
                <w:rStyle w:val="BoldandItalics"/>
              </w:rPr>
              <w:t>circulatory system</w:t>
            </w:r>
            <w:r w:rsidRPr="00A834B1">
              <w:t xml:space="preserve"> will include: </w:t>
            </w:r>
          </w:p>
        </w:tc>
        <w:tc>
          <w:tcPr>
            <w:tcW w:w="5065" w:type="dxa"/>
            <w:tcBorders>
              <w:top w:val="nil"/>
              <w:left w:val="nil"/>
              <w:bottom w:val="nil"/>
              <w:right w:val="nil"/>
            </w:tcBorders>
            <w:tcMar>
              <w:top w:w="0" w:type="dxa"/>
              <w:left w:w="62" w:type="dxa"/>
              <w:bottom w:w="0" w:type="dxa"/>
              <w:right w:w="62" w:type="dxa"/>
            </w:tcMar>
          </w:tcPr>
          <w:p w:rsidR="00000000" w:rsidRPr="00A834B1" w:rsidP="00A834B1">
            <w:pPr>
              <w:pStyle w:val="ListBullet"/>
            </w:pPr>
            <w:r w:rsidRPr="00A834B1">
              <w:t>arteries</w:t>
            </w:r>
          </w:p>
          <w:p w:rsidR="00000000" w:rsidRPr="00A834B1" w:rsidP="00A834B1">
            <w:pPr>
              <w:pStyle w:val="ListBullet"/>
            </w:pPr>
            <w:r w:rsidRPr="00A834B1">
              <w:t>blood cells</w:t>
            </w:r>
          </w:p>
          <w:p w:rsidR="00000000" w:rsidRPr="00A834B1" w:rsidP="00A834B1">
            <w:pPr>
              <w:pStyle w:val="ListBullet"/>
            </w:pPr>
            <w:r w:rsidRPr="00A834B1">
              <w:t>heart</w:t>
            </w:r>
          </w:p>
          <w:p w:rsidR="00000000" w:rsidRPr="00A834B1" w:rsidP="00A834B1">
            <w:pPr>
              <w:pStyle w:val="ListBullet"/>
            </w:pPr>
            <w:r w:rsidRPr="00A834B1">
              <w:t>lungs</w:t>
            </w:r>
          </w:p>
          <w:p w:rsidR="00000000" w:rsidP="00A834B1">
            <w:pPr>
              <w:pStyle w:val="ListBullet"/>
              <w:rPr>
                <w:lang w:val="en-NZ"/>
              </w:rPr>
            </w:pPr>
            <w:r w:rsidRPr="00A834B1">
              <w:t>veins.</w:t>
            </w:r>
          </w:p>
        </w:tc>
      </w:tr>
      <w:tr w:rsidTr="005E7FD7">
        <w:tblPrEx>
          <w:tblW w:w="0" w:type="auto"/>
          <w:tblLayout w:type="fixed"/>
          <w:tblCellMar>
            <w:left w:w="62" w:type="dxa"/>
            <w:right w:w="62" w:type="dxa"/>
          </w:tblCellMar>
          <w:tblLook w:val="0000"/>
        </w:tblPrEx>
        <w:tc>
          <w:tcPr>
            <w:tcW w:w="3457" w:type="dxa"/>
            <w:tcBorders>
              <w:top w:val="nil"/>
              <w:left w:val="nil"/>
              <w:bottom w:val="nil"/>
              <w:right w:val="nil"/>
            </w:tcBorders>
            <w:tcMar>
              <w:top w:w="0" w:type="dxa"/>
              <w:left w:w="62" w:type="dxa"/>
              <w:bottom w:w="0" w:type="dxa"/>
              <w:right w:w="62" w:type="dxa"/>
            </w:tcMar>
          </w:tcPr>
          <w:p w:rsidR="00000000" w:rsidP="00A834B1">
            <w:pPr>
              <w:pStyle w:val="BodyText"/>
              <w:rPr>
                <w:lang w:val="en-NZ"/>
              </w:rPr>
            </w:pPr>
            <w:r w:rsidRPr="00A834B1">
              <w:t xml:space="preserve">Components of </w:t>
            </w:r>
            <w:r w:rsidRPr="00A834B1">
              <w:rPr>
                <w:rStyle w:val="BoldandItalics"/>
              </w:rPr>
              <w:t>digestive system</w:t>
            </w:r>
            <w:r w:rsidRPr="00A834B1">
              <w:t xml:space="preserve"> will include: </w:t>
            </w:r>
          </w:p>
        </w:tc>
        <w:tc>
          <w:tcPr>
            <w:tcW w:w="5065" w:type="dxa"/>
            <w:tcBorders>
              <w:top w:val="nil"/>
              <w:left w:val="nil"/>
              <w:bottom w:val="nil"/>
              <w:right w:val="nil"/>
            </w:tcBorders>
            <w:tcMar>
              <w:top w:w="0" w:type="dxa"/>
              <w:left w:w="62" w:type="dxa"/>
              <w:bottom w:w="0" w:type="dxa"/>
              <w:right w:w="62" w:type="dxa"/>
            </w:tcMar>
          </w:tcPr>
          <w:p w:rsidR="00000000" w:rsidRPr="00A834B1" w:rsidP="00A834B1">
            <w:pPr>
              <w:pStyle w:val="ListBullet"/>
            </w:pPr>
            <w:r w:rsidRPr="00A834B1">
              <w:t>caecum</w:t>
            </w:r>
          </w:p>
          <w:p w:rsidR="00000000" w:rsidRPr="00A834B1" w:rsidP="00A834B1">
            <w:pPr>
              <w:pStyle w:val="ListBullet"/>
            </w:pPr>
            <w:r w:rsidRPr="00A834B1">
              <w:t>diaphragm</w:t>
            </w:r>
          </w:p>
          <w:p w:rsidR="00000000" w:rsidRPr="00A834B1" w:rsidP="00A834B1">
            <w:pPr>
              <w:pStyle w:val="ListBullet"/>
            </w:pPr>
            <w:r w:rsidRPr="00A834B1">
              <w:t>intestines</w:t>
            </w:r>
          </w:p>
          <w:p w:rsidR="00000000" w:rsidRPr="00A834B1" w:rsidP="00A834B1">
            <w:pPr>
              <w:pStyle w:val="ListBullet"/>
            </w:pPr>
            <w:r w:rsidRPr="00A834B1">
              <w:t>kidneys</w:t>
            </w:r>
          </w:p>
          <w:p w:rsidR="00000000" w:rsidRPr="00A834B1" w:rsidP="00A834B1">
            <w:pPr>
              <w:pStyle w:val="ListBullet"/>
            </w:pPr>
            <w:r w:rsidRPr="00A834B1">
              <w:t>mouth</w:t>
            </w:r>
          </w:p>
          <w:p w:rsidR="00000000" w:rsidRPr="00A834B1" w:rsidP="00A834B1">
            <w:pPr>
              <w:pStyle w:val="ListBullet"/>
            </w:pPr>
            <w:r w:rsidRPr="00A834B1">
              <w:t>oesophagus</w:t>
            </w:r>
          </w:p>
          <w:p w:rsidR="00000000" w:rsidRPr="00A834B1" w:rsidP="00A834B1">
            <w:pPr>
              <w:pStyle w:val="ListBullet"/>
            </w:pPr>
            <w:r w:rsidRPr="00A834B1">
              <w:t>pharynx</w:t>
            </w:r>
          </w:p>
          <w:p w:rsidR="00000000" w:rsidP="00A834B1">
            <w:pPr>
              <w:pStyle w:val="ListBullet"/>
              <w:rPr>
                <w:lang w:val="en-NZ"/>
              </w:rPr>
            </w:pPr>
            <w:r w:rsidRPr="00A834B1">
              <w:t>stomach.</w:t>
            </w:r>
          </w:p>
        </w:tc>
      </w:tr>
      <w:tr w:rsidTr="005E7FD7">
        <w:tblPrEx>
          <w:tblW w:w="0" w:type="auto"/>
          <w:tblLayout w:type="fixed"/>
          <w:tblCellMar>
            <w:left w:w="62" w:type="dxa"/>
            <w:right w:w="62" w:type="dxa"/>
          </w:tblCellMar>
          <w:tblLook w:val="0000"/>
        </w:tblPrEx>
        <w:tc>
          <w:tcPr>
            <w:tcW w:w="3457" w:type="dxa"/>
            <w:tcBorders>
              <w:top w:val="nil"/>
              <w:left w:val="nil"/>
              <w:bottom w:val="nil"/>
              <w:right w:val="nil"/>
            </w:tcBorders>
            <w:tcMar>
              <w:top w:w="0" w:type="dxa"/>
              <w:left w:w="62" w:type="dxa"/>
              <w:bottom w:w="0" w:type="dxa"/>
              <w:right w:w="62" w:type="dxa"/>
            </w:tcMar>
          </w:tcPr>
          <w:p w:rsidR="00000000" w:rsidP="00A834B1">
            <w:pPr>
              <w:pStyle w:val="BodyText"/>
              <w:rPr>
                <w:lang w:val="en-NZ"/>
              </w:rPr>
            </w:pPr>
            <w:r w:rsidRPr="00A834B1">
              <w:t xml:space="preserve">Components of </w:t>
            </w:r>
            <w:r w:rsidRPr="00A834B1">
              <w:rPr>
                <w:rStyle w:val="BoldandItalics"/>
              </w:rPr>
              <w:t>reproductive system</w:t>
            </w:r>
            <w:r w:rsidRPr="00A834B1">
              <w:t xml:space="preserve"> will include: </w:t>
            </w:r>
          </w:p>
        </w:tc>
        <w:tc>
          <w:tcPr>
            <w:tcW w:w="5065" w:type="dxa"/>
            <w:tcBorders>
              <w:top w:val="nil"/>
              <w:left w:val="nil"/>
              <w:bottom w:val="nil"/>
              <w:right w:val="nil"/>
            </w:tcBorders>
            <w:tcMar>
              <w:top w:w="0" w:type="dxa"/>
              <w:left w:w="62" w:type="dxa"/>
              <w:bottom w:w="0" w:type="dxa"/>
              <w:right w:w="62" w:type="dxa"/>
            </w:tcMar>
          </w:tcPr>
          <w:p w:rsidR="00000000" w:rsidRPr="00A834B1" w:rsidP="00A834B1">
            <w:pPr>
              <w:pStyle w:val="ListBullet"/>
            </w:pPr>
            <w:r w:rsidRPr="00A834B1">
              <w:t>endocrine glands</w:t>
            </w:r>
          </w:p>
          <w:p w:rsidR="00000000" w:rsidRPr="00A834B1" w:rsidP="00A834B1">
            <w:pPr>
              <w:pStyle w:val="ListBullet"/>
            </w:pPr>
            <w:r w:rsidRPr="00A834B1">
              <w:t>male and female genital organs</w:t>
            </w:r>
          </w:p>
          <w:p w:rsidR="00000000" w:rsidRPr="00A834B1" w:rsidP="00A834B1">
            <w:pPr>
              <w:pStyle w:val="ListBullet"/>
            </w:pPr>
            <w:r w:rsidRPr="00A834B1">
              <w:t>oestrous cycle</w:t>
            </w:r>
          </w:p>
          <w:p w:rsidR="00000000" w:rsidP="00A834B1">
            <w:pPr>
              <w:pStyle w:val="ListBullet"/>
              <w:rPr>
                <w:lang w:val="en-NZ"/>
              </w:rPr>
            </w:pPr>
            <w:r w:rsidRPr="00A834B1">
              <w:t>pregnancy and whelping.</w:t>
            </w:r>
          </w:p>
        </w:tc>
      </w:tr>
      <w:tr w:rsidTr="005E7FD7">
        <w:tblPrEx>
          <w:tblW w:w="0" w:type="auto"/>
          <w:tblLayout w:type="fixed"/>
          <w:tblCellMar>
            <w:left w:w="62" w:type="dxa"/>
            <w:right w:w="62" w:type="dxa"/>
          </w:tblCellMar>
          <w:tblLook w:val="0000"/>
        </w:tblPrEx>
        <w:tc>
          <w:tcPr>
            <w:tcW w:w="3457" w:type="dxa"/>
            <w:tcBorders>
              <w:top w:val="nil"/>
              <w:left w:val="nil"/>
              <w:bottom w:val="nil"/>
              <w:right w:val="nil"/>
            </w:tcBorders>
            <w:tcMar>
              <w:top w:w="0" w:type="dxa"/>
              <w:left w:w="62" w:type="dxa"/>
              <w:bottom w:w="0" w:type="dxa"/>
              <w:right w:w="62" w:type="dxa"/>
            </w:tcMar>
          </w:tcPr>
          <w:p w:rsidR="00000000" w:rsidP="00A834B1">
            <w:pPr>
              <w:pStyle w:val="BodyText"/>
              <w:rPr>
                <w:lang w:val="en-NZ"/>
              </w:rPr>
            </w:pPr>
            <w:r w:rsidRPr="00A834B1">
              <w:rPr>
                <w:rStyle w:val="BoldandItalics"/>
              </w:rPr>
              <w:t>Common illnesses and injuries</w:t>
            </w:r>
            <w:r w:rsidRPr="00A834B1">
              <w:t xml:space="preserve"> may include: </w:t>
            </w:r>
          </w:p>
        </w:tc>
        <w:tc>
          <w:tcPr>
            <w:tcW w:w="5065" w:type="dxa"/>
            <w:tcBorders>
              <w:top w:val="nil"/>
              <w:left w:val="nil"/>
              <w:bottom w:val="nil"/>
              <w:right w:val="nil"/>
            </w:tcBorders>
            <w:tcMar>
              <w:top w:w="0" w:type="dxa"/>
              <w:left w:w="62" w:type="dxa"/>
              <w:bottom w:w="0" w:type="dxa"/>
              <w:right w:w="62" w:type="dxa"/>
            </w:tcMar>
          </w:tcPr>
          <w:p w:rsidR="00000000" w:rsidRPr="00A834B1" w:rsidP="00A834B1">
            <w:pPr>
              <w:pStyle w:val="ListBullet"/>
            </w:pPr>
            <w:r w:rsidRPr="00A834B1">
              <w:t>skeletal and muscular systems, including:</w:t>
            </w:r>
          </w:p>
          <w:p w:rsidR="00000000" w:rsidRPr="00A834B1" w:rsidP="00A834B1">
            <w:pPr>
              <w:pStyle w:val="ListBullet2"/>
            </w:pPr>
            <w:r w:rsidRPr="00A834B1">
              <w:t>stifle joint lameness</w:t>
            </w:r>
          </w:p>
          <w:p w:rsidR="00000000" w:rsidRPr="00A834B1" w:rsidP="00A834B1">
            <w:pPr>
              <w:pStyle w:val="ListBullet2"/>
            </w:pPr>
            <w:r w:rsidRPr="00A834B1">
              <w:t>suspensory ligament injury</w:t>
            </w:r>
          </w:p>
          <w:p w:rsidR="00000000" w:rsidRPr="00A834B1" w:rsidP="00A834B1">
            <w:pPr>
              <w:pStyle w:val="ListBullet"/>
            </w:pPr>
            <w:r w:rsidRPr="00A834B1">
              <w:t>respiratory system, including:</w:t>
            </w:r>
          </w:p>
          <w:p w:rsidR="00000000" w:rsidRPr="00A834B1" w:rsidP="00A834B1">
            <w:pPr>
              <w:pStyle w:val="ListBullet2"/>
            </w:pPr>
            <w:r w:rsidRPr="00A834B1">
              <w:t>air passage inflammation</w:t>
            </w:r>
          </w:p>
          <w:p w:rsidR="00000000" w:rsidRPr="00A834B1" w:rsidP="00A834B1">
            <w:pPr>
              <w:pStyle w:val="ListBullet2"/>
            </w:pPr>
            <w:r w:rsidRPr="00A834B1">
              <w:t>canine influenza</w:t>
            </w:r>
          </w:p>
          <w:p w:rsidR="00000000" w:rsidRPr="00A834B1" w:rsidP="00A834B1">
            <w:pPr>
              <w:pStyle w:val="ListBullet"/>
            </w:pPr>
            <w:r w:rsidRPr="00A834B1">
              <w:t>circulatory disorder</w:t>
            </w:r>
          </w:p>
          <w:p w:rsidR="00000000" w:rsidRPr="00A834B1" w:rsidP="00A834B1">
            <w:pPr>
              <w:pStyle w:val="ListBullet"/>
            </w:pPr>
            <w:r w:rsidRPr="00A834B1">
              <w:t>digestive system, including:</w:t>
            </w:r>
          </w:p>
          <w:p w:rsidR="00000000" w:rsidRPr="00A834B1" w:rsidP="00A834B1">
            <w:pPr>
              <w:pStyle w:val="ListBullet2"/>
            </w:pPr>
            <w:r w:rsidRPr="00A834B1">
              <w:t>botulism</w:t>
            </w:r>
          </w:p>
          <w:p w:rsidR="00000000" w:rsidRPr="00A834B1" w:rsidP="00A834B1">
            <w:pPr>
              <w:pStyle w:val="ListBullet2"/>
            </w:pPr>
            <w:r w:rsidRPr="00A834B1">
              <w:t>colic</w:t>
            </w:r>
          </w:p>
          <w:p w:rsidR="00000000" w:rsidP="00A834B1">
            <w:pPr>
              <w:pStyle w:val="ListBullet2"/>
              <w:rPr>
                <w:lang w:val="en-NZ"/>
              </w:rPr>
            </w:pPr>
            <w:r w:rsidRPr="00A834B1">
              <w:t>hepatitis.</w:t>
            </w:r>
          </w:p>
        </w:tc>
      </w:tr>
      <w:tr w:rsidTr="005E7FD7">
        <w:tblPrEx>
          <w:tblW w:w="0" w:type="auto"/>
          <w:tblLayout w:type="fixed"/>
          <w:tblCellMar>
            <w:left w:w="62" w:type="dxa"/>
            <w:right w:w="62" w:type="dxa"/>
          </w:tblCellMar>
          <w:tblLook w:val="0000"/>
        </w:tblPrEx>
        <w:tc>
          <w:tcPr>
            <w:tcW w:w="3457" w:type="dxa"/>
            <w:tcBorders>
              <w:top w:val="nil"/>
              <w:left w:val="nil"/>
              <w:bottom w:val="nil"/>
              <w:right w:val="nil"/>
            </w:tcBorders>
            <w:tcMar>
              <w:top w:w="0" w:type="dxa"/>
              <w:left w:w="62" w:type="dxa"/>
              <w:bottom w:w="0" w:type="dxa"/>
              <w:right w:w="62" w:type="dxa"/>
            </w:tcMar>
          </w:tcPr>
          <w:p w:rsidR="00000000" w:rsidP="00A834B1">
            <w:pPr>
              <w:pStyle w:val="BodyText"/>
              <w:rPr>
                <w:lang w:val="en-NZ"/>
              </w:rPr>
            </w:pPr>
            <w:r w:rsidRPr="00A834B1">
              <w:rPr>
                <w:rStyle w:val="BoldandItalics"/>
              </w:rPr>
              <w:t>Healing processes</w:t>
            </w:r>
            <w:r w:rsidRPr="00A834B1">
              <w:t xml:space="preserve"> may include: </w:t>
            </w:r>
          </w:p>
        </w:tc>
        <w:tc>
          <w:tcPr>
            <w:tcW w:w="5065" w:type="dxa"/>
            <w:tcBorders>
              <w:top w:val="nil"/>
              <w:left w:val="nil"/>
              <w:bottom w:val="nil"/>
              <w:right w:val="nil"/>
            </w:tcBorders>
            <w:tcMar>
              <w:top w:w="0" w:type="dxa"/>
              <w:left w:w="62" w:type="dxa"/>
              <w:bottom w:w="0" w:type="dxa"/>
              <w:right w:w="62" w:type="dxa"/>
            </w:tcMar>
          </w:tcPr>
          <w:p w:rsidR="00000000" w:rsidRPr="00A834B1" w:rsidP="00A834B1">
            <w:pPr>
              <w:pStyle w:val="ListBullet"/>
            </w:pPr>
            <w:r w:rsidRPr="00A834B1">
              <w:t>blood vessels</w:t>
            </w:r>
          </w:p>
          <w:p w:rsidR="00000000" w:rsidRPr="00A834B1" w:rsidP="00A834B1">
            <w:pPr>
              <w:pStyle w:val="ListBullet"/>
            </w:pPr>
            <w:r w:rsidRPr="00A834B1">
              <w:t>cartilage and bone</w:t>
            </w:r>
          </w:p>
          <w:p w:rsidR="00000000" w:rsidRPr="00A834B1" w:rsidP="00A834B1">
            <w:pPr>
              <w:pStyle w:val="ListBullet"/>
            </w:pPr>
            <w:r w:rsidRPr="00A834B1">
              <w:t>connective tissue</w:t>
            </w:r>
          </w:p>
          <w:p w:rsidR="00000000" w:rsidRPr="00A834B1" w:rsidP="00A834B1">
            <w:pPr>
              <w:pStyle w:val="ListBullet"/>
            </w:pPr>
            <w:r w:rsidRPr="00A834B1">
              <w:t>muscle tissue</w:t>
            </w:r>
          </w:p>
          <w:p w:rsidR="00000000" w:rsidRPr="00A834B1" w:rsidP="00A834B1">
            <w:pPr>
              <w:pStyle w:val="ListBullet"/>
            </w:pPr>
            <w:r w:rsidRPr="00A834B1">
              <w:t>nerves</w:t>
            </w:r>
          </w:p>
          <w:p w:rsidR="00000000" w:rsidP="00A834B1">
            <w:pPr>
              <w:pStyle w:val="ListBullet"/>
              <w:rPr>
                <w:lang w:val="en-NZ"/>
              </w:rPr>
            </w:pPr>
            <w:r w:rsidRPr="00A834B1">
              <w:t>skin and mucosal membrane.</w:t>
            </w:r>
          </w:p>
        </w:tc>
      </w:tr>
      <w:tr w:rsidTr="005E7FD7">
        <w:tblPrEx>
          <w:tblW w:w="0" w:type="auto"/>
          <w:tblLayout w:type="fixed"/>
          <w:tblCellMar>
            <w:left w:w="62" w:type="dxa"/>
            <w:right w:w="62" w:type="dxa"/>
          </w:tblCellMar>
          <w:tblLook w:val="0000"/>
        </w:tblPrEx>
        <w:tc>
          <w:tcPr>
            <w:tcW w:w="3457" w:type="dxa"/>
            <w:tcBorders>
              <w:top w:val="nil"/>
              <w:left w:val="nil"/>
              <w:bottom w:val="nil"/>
              <w:right w:val="nil"/>
            </w:tcBorders>
            <w:tcMar>
              <w:top w:w="0" w:type="dxa"/>
              <w:left w:w="62" w:type="dxa"/>
              <w:bottom w:w="0" w:type="dxa"/>
              <w:right w:w="62" w:type="dxa"/>
            </w:tcMar>
          </w:tcPr>
          <w:p w:rsidR="00000000" w:rsidP="00A834B1">
            <w:pPr>
              <w:pStyle w:val="BodyText"/>
              <w:rPr>
                <w:lang w:val="en-NZ"/>
              </w:rPr>
            </w:pPr>
            <w:r w:rsidRPr="00A834B1">
              <w:rPr>
                <w:rStyle w:val="BoldandItalics"/>
              </w:rPr>
              <w:t>Medications</w:t>
            </w:r>
            <w:r w:rsidRPr="00A834B1">
              <w:t xml:space="preserve"> may include: </w:t>
            </w:r>
          </w:p>
        </w:tc>
        <w:tc>
          <w:tcPr>
            <w:tcW w:w="5065" w:type="dxa"/>
            <w:tcBorders>
              <w:top w:val="nil"/>
              <w:left w:val="nil"/>
              <w:bottom w:val="nil"/>
              <w:right w:val="nil"/>
            </w:tcBorders>
            <w:tcMar>
              <w:top w:w="0" w:type="dxa"/>
              <w:left w:w="62" w:type="dxa"/>
              <w:bottom w:w="0" w:type="dxa"/>
              <w:right w:w="62" w:type="dxa"/>
            </w:tcMar>
          </w:tcPr>
          <w:p w:rsidR="00000000" w:rsidRPr="00A834B1" w:rsidP="00A834B1">
            <w:pPr>
              <w:pStyle w:val="ListBullet"/>
            </w:pPr>
            <w:r w:rsidRPr="00A834B1">
              <w:t>anabolic steroids</w:t>
            </w:r>
          </w:p>
          <w:p w:rsidR="00000000" w:rsidRPr="00A834B1" w:rsidP="00A834B1">
            <w:pPr>
              <w:pStyle w:val="ListBullet"/>
            </w:pPr>
            <w:r w:rsidRPr="00A834B1">
              <w:t>antibiotics</w:t>
            </w:r>
          </w:p>
          <w:p w:rsidR="00000000" w:rsidRPr="00A834B1" w:rsidP="00A834B1">
            <w:pPr>
              <w:pStyle w:val="ListBullet"/>
            </w:pPr>
            <w:r w:rsidRPr="00A834B1">
              <w:t>anti-inflammatories</w:t>
            </w:r>
          </w:p>
          <w:p w:rsidR="00000000" w:rsidRPr="00A834B1" w:rsidP="00A834B1">
            <w:pPr>
              <w:pStyle w:val="ListBullet"/>
            </w:pPr>
            <w:r w:rsidRPr="00A834B1">
              <w:t>bronchodilators</w:t>
            </w:r>
          </w:p>
          <w:p w:rsidR="00000000" w:rsidRPr="00A834B1" w:rsidP="00A834B1">
            <w:pPr>
              <w:pStyle w:val="ListBullet"/>
            </w:pPr>
            <w:r w:rsidRPr="00A834B1">
              <w:t>hormones</w:t>
            </w:r>
          </w:p>
          <w:p w:rsidR="00000000" w:rsidRPr="00A834B1" w:rsidP="00A834B1">
            <w:pPr>
              <w:pStyle w:val="ListBullet"/>
            </w:pPr>
            <w:r w:rsidRPr="00A834B1">
              <w:t>injections</w:t>
            </w:r>
          </w:p>
          <w:p w:rsidR="00000000" w:rsidRPr="00A834B1" w:rsidP="00A834B1">
            <w:pPr>
              <w:pStyle w:val="ListBullet"/>
            </w:pPr>
            <w:r w:rsidRPr="00A834B1">
              <w:t>muscle relaxants</w:t>
            </w:r>
          </w:p>
          <w:p w:rsidR="00000000" w:rsidRPr="00A834B1" w:rsidP="00A834B1">
            <w:pPr>
              <w:pStyle w:val="ListBullet"/>
            </w:pPr>
            <w:r w:rsidRPr="00A834B1">
              <w:t>poultices</w:t>
            </w:r>
          </w:p>
          <w:p w:rsidR="00000000" w:rsidRPr="00A834B1" w:rsidP="00A834B1">
            <w:pPr>
              <w:pStyle w:val="ListBullet"/>
            </w:pPr>
            <w:r w:rsidRPr="00A834B1">
              <w:t>sedatives</w:t>
            </w:r>
          </w:p>
          <w:p w:rsidR="00000000" w:rsidRPr="00A834B1" w:rsidP="00A834B1">
            <w:pPr>
              <w:pStyle w:val="ListBullet"/>
            </w:pPr>
            <w:r w:rsidRPr="00A834B1">
              <w:t>vasodilators</w:t>
            </w:r>
          </w:p>
          <w:p w:rsidR="00000000" w:rsidP="00A834B1">
            <w:pPr>
              <w:pStyle w:val="ListBullet"/>
              <w:rPr>
                <w:lang w:val="en-NZ"/>
              </w:rPr>
            </w:pPr>
            <w:r w:rsidRPr="00A834B1">
              <w:t>vitamins.</w:t>
            </w:r>
          </w:p>
        </w:tc>
      </w:tr>
      <w:tr w:rsidTr="005E7FD7">
        <w:tblPrEx>
          <w:tblW w:w="0" w:type="auto"/>
          <w:tblLayout w:type="fixed"/>
          <w:tblCellMar>
            <w:left w:w="62" w:type="dxa"/>
            <w:right w:w="62" w:type="dxa"/>
          </w:tblCellMar>
          <w:tblLook w:val="0000"/>
        </w:tblPrEx>
        <w:tc>
          <w:tcPr>
            <w:tcW w:w="3457" w:type="dxa"/>
            <w:tcBorders>
              <w:top w:val="nil"/>
              <w:left w:val="nil"/>
              <w:bottom w:val="nil"/>
              <w:right w:val="nil"/>
            </w:tcBorders>
            <w:tcMar>
              <w:top w:w="0" w:type="dxa"/>
              <w:left w:w="62" w:type="dxa"/>
              <w:bottom w:w="0" w:type="dxa"/>
              <w:right w:w="62" w:type="dxa"/>
            </w:tcMar>
          </w:tcPr>
          <w:p w:rsidR="00000000" w:rsidP="00A834B1">
            <w:pPr>
              <w:pStyle w:val="BodyText"/>
              <w:rPr>
                <w:lang w:val="en-NZ"/>
              </w:rPr>
            </w:pPr>
            <w:r w:rsidRPr="00A834B1">
              <w:rPr>
                <w:rStyle w:val="BoldandItalics"/>
              </w:rPr>
              <w:t>Therapies</w:t>
            </w:r>
            <w:r w:rsidRPr="00A834B1">
              <w:t xml:space="preserve"> may include: </w:t>
            </w:r>
          </w:p>
        </w:tc>
        <w:tc>
          <w:tcPr>
            <w:tcW w:w="5065" w:type="dxa"/>
            <w:tcBorders>
              <w:top w:val="nil"/>
              <w:left w:val="nil"/>
              <w:bottom w:val="nil"/>
              <w:right w:val="nil"/>
            </w:tcBorders>
            <w:tcMar>
              <w:top w:w="0" w:type="dxa"/>
              <w:left w:w="62" w:type="dxa"/>
              <w:bottom w:w="0" w:type="dxa"/>
              <w:right w:w="62" w:type="dxa"/>
            </w:tcMar>
          </w:tcPr>
          <w:p w:rsidR="00000000" w:rsidRPr="00A834B1" w:rsidP="00A834B1">
            <w:pPr>
              <w:pStyle w:val="ListBullet"/>
            </w:pPr>
            <w:r w:rsidRPr="00A834B1">
              <w:t>acupuncture</w:t>
            </w:r>
          </w:p>
          <w:p w:rsidR="00000000" w:rsidRPr="00A834B1" w:rsidP="00A834B1">
            <w:pPr>
              <w:pStyle w:val="ListBullet"/>
            </w:pPr>
            <w:r w:rsidRPr="00A834B1">
              <w:t>bandaging</w:t>
            </w:r>
          </w:p>
          <w:p w:rsidR="00000000" w:rsidRPr="00A834B1" w:rsidP="00A834B1">
            <w:pPr>
              <w:pStyle w:val="ListBullet"/>
            </w:pPr>
            <w:r w:rsidRPr="00A834B1">
              <w:t>chiropractic</w:t>
            </w:r>
          </w:p>
          <w:p w:rsidR="00000000" w:rsidRPr="00A834B1" w:rsidP="00A834B1">
            <w:pPr>
              <w:pStyle w:val="ListBullet"/>
            </w:pPr>
            <w:r w:rsidRPr="00A834B1">
              <w:t>counter irritation</w:t>
            </w:r>
          </w:p>
          <w:p w:rsidR="00000000" w:rsidRPr="00A834B1" w:rsidP="00A834B1">
            <w:pPr>
              <w:pStyle w:val="ListBullet"/>
            </w:pPr>
            <w:r w:rsidRPr="00A834B1">
              <w:t>electromagnetic</w:t>
            </w:r>
          </w:p>
          <w:p w:rsidR="00000000" w:rsidRPr="00A834B1" w:rsidP="00A834B1">
            <w:pPr>
              <w:pStyle w:val="ListBullet"/>
            </w:pPr>
            <w:r w:rsidRPr="00A834B1">
              <w:t>exercise, for example walking or swimming</w:t>
            </w:r>
          </w:p>
          <w:p w:rsidR="00000000" w:rsidRPr="00A834B1" w:rsidP="00A834B1">
            <w:pPr>
              <w:pStyle w:val="ListBullet"/>
            </w:pPr>
            <w:r w:rsidRPr="00A834B1">
              <w:t>hydrotherapy</w:t>
            </w:r>
          </w:p>
          <w:p w:rsidR="00000000" w:rsidRPr="00A834B1" w:rsidP="00A834B1">
            <w:pPr>
              <w:pStyle w:val="ListBullet"/>
            </w:pPr>
            <w:r w:rsidRPr="00A834B1">
              <w:t>ice and heat</w:t>
            </w:r>
          </w:p>
          <w:p w:rsidR="00000000" w:rsidRPr="00A834B1" w:rsidP="00A834B1">
            <w:pPr>
              <w:pStyle w:val="ListBullet"/>
            </w:pPr>
            <w:r w:rsidRPr="00A834B1">
              <w:t>immobilisation</w:t>
            </w:r>
          </w:p>
          <w:p w:rsidR="00000000" w:rsidRPr="00A834B1" w:rsidP="00A834B1">
            <w:pPr>
              <w:pStyle w:val="ListBullet"/>
            </w:pPr>
            <w:r w:rsidRPr="00A834B1">
              <w:t>laser</w:t>
            </w:r>
          </w:p>
          <w:p w:rsidR="00000000" w:rsidRPr="00A834B1" w:rsidP="00A834B1">
            <w:pPr>
              <w:pStyle w:val="ListBullet"/>
            </w:pPr>
            <w:r w:rsidRPr="00A834B1">
              <w:t>magnetic</w:t>
            </w:r>
          </w:p>
          <w:p w:rsidR="00000000" w:rsidRPr="00A834B1" w:rsidP="00A834B1">
            <w:pPr>
              <w:pStyle w:val="ListBullet"/>
            </w:pPr>
            <w:r w:rsidRPr="00A834B1">
              <w:t>massage</w:t>
            </w:r>
          </w:p>
          <w:p w:rsidR="00000000" w:rsidRPr="00A834B1" w:rsidP="00A834B1">
            <w:pPr>
              <w:pStyle w:val="ListBullet"/>
            </w:pPr>
            <w:r w:rsidRPr="00A834B1">
              <w:t>pharmaceutical</w:t>
            </w:r>
          </w:p>
          <w:p w:rsidR="00000000" w:rsidRPr="00A834B1" w:rsidP="00A834B1">
            <w:pPr>
              <w:pStyle w:val="ListBullet"/>
            </w:pPr>
            <w:r w:rsidRPr="00A834B1">
              <w:t>rest</w:t>
            </w:r>
          </w:p>
          <w:p w:rsidR="00000000" w:rsidP="00A834B1">
            <w:pPr>
              <w:pStyle w:val="ListBullet"/>
              <w:rPr>
                <w:lang w:val="en-NZ"/>
              </w:rPr>
            </w:pPr>
            <w:r w:rsidRPr="00A834B1">
              <w:t>ultrasound.</w:t>
            </w:r>
          </w:p>
        </w:tc>
      </w:tr>
      <w:tr w:rsidTr="005E7FD7">
        <w:tblPrEx>
          <w:tblW w:w="0" w:type="auto"/>
          <w:tblLayout w:type="fixed"/>
          <w:tblCellMar>
            <w:left w:w="62" w:type="dxa"/>
            <w:right w:w="62" w:type="dxa"/>
          </w:tblCellMar>
          <w:tblLook w:val="0000"/>
        </w:tblPrEx>
        <w:tc>
          <w:tcPr>
            <w:tcW w:w="3457" w:type="dxa"/>
            <w:tcBorders>
              <w:top w:val="nil"/>
              <w:left w:val="nil"/>
              <w:bottom w:val="nil"/>
              <w:right w:val="nil"/>
            </w:tcBorders>
            <w:tcMar>
              <w:top w:w="0" w:type="dxa"/>
              <w:left w:w="62" w:type="dxa"/>
              <w:bottom w:w="0" w:type="dxa"/>
              <w:right w:w="62" w:type="dxa"/>
            </w:tcMar>
          </w:tcPr>
          <w:p w:rsidR="00000000" w:rsidP="00A834B1">
            <w:pPr>
              <w:pStyle w:val="BodyText"/>
              <w:rPr>
                <w:lang w:val="en-NZ"/>
              </w:rPr>
            </w:pPr>
            <w:r w:rsidRPr="00A834B1">
              <w:rPr>
                <w:rStyle w:val="BoldandItalics"/>
              </w:rPr>
              <w:t>Directions</w:t>
            </w:r>
            <w:r w:rsidRPr="00A834B1">
              <w:t xml:space="preserve"> related to care and treatment of greyhounds may include: </w:t>
            </w:r>
          </w:p>
        </w:tc>
        <w:tc>
          <w:tcPr>
            <w:tcW w:w="5065" w:type="dxa"/>
            <w:tcBorders>
              <w:top w:val="nil"/>
              <w:left w:val="nil"/>
              <w:bottom w:val="nil"/>
              <w:right w:val="nil"/>
            </w:tcBorders>
            <w:tcMar>
              <w:top w:w="0" w:type="dxa"/>
              <w:left w:w="62" w:type="dxa"/>
              <w:bottom w:w="0" w:type="dxa"/>
              <w:right w:w="62" w:type="dxa"/>
            </w:tcMar>
          </w:tcPr>
          <w:p w:rsidR="00000000" w:rsidRPr="00A834B1" w:rsidP="00A834B1">
            <w:pPr>
              <w:pStyle w:val="ListBullet"/>
            </w:pPr>
            <w:r w:rsidRPr="00A834B1">
              <w:t>adhering to rules of racing in administration of treatments</w:t>
            </w:r>
          </w:p>
          <w:p w:rsidR="00000000" w:rsidRPr="00A834B1" w:rsidP="00A834B1">
            <w:pPr>
              <w:pStyle w:val="ListBullet"/>
            </w:pPr>
            <w:r w:rsidRPr="00A834B1">
              <w:t>adhering to medication material safety data sheet directions</w:t>
            </w:r>
          </w:p>
          <w:p w:rsidR="00000000" w:rsidRPr="00A834B1" w:rsidP="00A834B1">
            <w:pPr>
              <w:pStyle w:val="ListBullet"/>
            </w:pPr>
            <w:r w:rsidRPr="00A834B1">
              <w:t>administering prescribed treatments</w:t>
            </w:r>
          </w:p>
          <w:p w:rsidR="00000000" w:rsidRPr="00A834B1" w:rsidP="00A834B1">
            <w:pPr>
              <w:pStyle w:val="ListBullet"/>
            </w:pPr>
            <w:r w:rsidRPr="00A834B1">
              <w:t>advice from veterinary surgeons, acupuncturists, chiropractors or message therapists.</w:t>
            </w:r>
          </w:p>
        </w:tc>
      </w:tr>
    </w:tbl>
    <w:p w:rsidR="005E7FD7" w:rsidP="00A834B1">
      <w:pPr>
        <w:pStyle w:val="BodyText"/>
      </w:pPr>
    </w:p>
    <w:p w:rsidR="005E7FD7" w:rsidP="00A834B1">
      <w:pPr>
        <w:pStyle w:val="BodyText"/>
      </w:pPr>
    </w:p>
    <w:p w:rsidR="00000000" w:rsidRPr="00A834B1" w:rsidP="00A834B1">
      <w:pPr>
        <w:pStyle w:val="Heading1"/>
      </w:pPr>
      <w:bookmarkStart w:id="12" w:name="O_216728"/>
      <w:bookmarkEnd w:id="12"/>
      <w:r w:rsidRPr="00A834B1">
        <w:t>Unit Sector(s)</w:t>
      </w:r>
    </w:p>
    <w:tbl>
      <w:tblPr>
        <w:tblW w:w="0" w:type="auto"/>
        <w:tblLayout w:type="fixed"/>
        <w:tblCellMar>
          <w:left w:w="62" w:type="dxa"/>
          <w:right w:w="62" w:type="dxa"/>
        </w:tblCellMar>
        <w:tblLook w:val="0000"/>
      </w:tblPr>
      <w:tblGrid>
        <w:gridCol w:w="2605"/>
        <w:gridCol w:w="5917"/>
      </w:tblGrid>
      <w:tr w:rsidTr="005E7FD7">
        <w:tblPrEx>
          <w:tblW w:w="0" w:type="auto"/>
          <w:tblLayout w:type="fixed"/>
          <w:tblCellMar>
            <w:left w:w="62" w:type="dxa"/>
            <w:right w:w="62" w:type="dxa"/>
          </w:tblCellMar>
          <w:tblLook w:val="0000"/>
        </w:tblPrEx>
        <w:trPr>
          <w:tblHeader/>
        </w:trPr>
        <w:tc>
          <w:tcPr>
            <w:tcW w:w="2605" w:type="dxa"/>
            <w:tcBorders>
              <w:top w:val="nil"/>
              <w:left w:val="nil"/>
              <w:bottom w:val="nil"/>
              <w:right w:val="nil"/>
            </w:tcBorders>
            <w:tcMar>
              <w:top w:w="0" w:type="dxa"/>
              <w:left w:w="62" w:type="dxa"/>
              <w:bottom w:w="0" w:type="dxa"/>
              <w:right w:w="62" w:type="dxa"/>
            </w:tcMar>
          </w:tcPr>
          <w:p w:rsidR="00000000" w:rsidP="00A834B1">
            <w:pPr>
              <w:pStyle w:val="BodyText"/>
              <w:rPr>
                <w:lang w:val="en-NZ"/>
              </w:rPr>
            </w:pPr>
            <w:r w:rsidRPr="00A834B1">
              <w:rPr>
                <w:rStyle w:val="SpecialBold"/>
              </w:rPr>
              <w:t>Unit Sector</w:t>
            </w:r>
          </w:p>
        </w:tc>
        <w:tc>
          <w:tcPr>
            <w:tcW w:w="5917" w:type="dxa"/>
            <w:tcBorders>
              <w:top w:val="nil"/>
              <w:left w:val="nil"/>
              <w:bottom w:val="nil"/>
              <w:right w:val="nil"/>
            </w:tcBorders>
            <w:tcMar>
              <w:top w:w="0" w:type="dxa"/>
              <w:left w:w="62" w:type="dxa"/>
              <w:bottom w:w="0" w:type="dxa"/>
              <w:right w:w="62" w:type="dxa"/>
            </w:tcMar>
          </w:tcPr>
          <w:p w:rsidR="00000000" w:rsidRPr="00A834B1" w:rsidP="00A834B1">
            <w:pPr>
              <w:pStyle w:val="BodyText"/>
            </w:pPr>
            <w:r w:rsidRPr="00A834B1">
              <w:t>Greyhound racing code</w:t>
            </w:r>
          </w:p>
        </w:tc>
      </w:tr>
    </w:tbl>
    <w:p w:rsidR="005E7FD7" w:rsidP="00A834B1">
      <w:pPr>
        <w:pStyle w:val="BodyText"/>
      </w:pPr>
    </w:p>
    <w:p w:rsidR="005E7FD7" w:rsidP="00A834B1">
      <w:pPr>
        <w:pStyle w:val="BodyText"/>
      </w:pPr>
    </w:p>
    <w:p w:rsidR="00000000" w:rsidRPr="00A834B1" w:rsidP="00A834B1">
      <w:pPr>
        <w:pStyle w:val="Heading1"/>
      </w:pPr>
      <w:bookmarkStart w:id="13" w:name="O_216725"/>
      <w:bookmarkEnd w:id="13"/>
      <w:r w:rsidRPr="00A834B1">
        <w:t>Co-requisite units</w:t>
      </w:r>
    </w:p>
    <w:tbl>
      <w:tblPr>
        <w:tblW w:w="0" w:type="auto"/>
        <w:tblLayout w:type="fixed"/>
        <w:tblCellMar>
          <w:left w:w="62" w:type="dxa"/>
          <w:right w:w="62" w:type="dxa"/>
        </w:tblCellMar>
        <w:tblLook w:val="0000"/>
      </w:tblPr>
      <w:tblGrid>
        <w:gridCol w:w="2641"/>
        <w:gridCol w:w="1322"/>
        <w:gridCol w:w="4559"/>
      </w:tblGrid>
      <w:tr w:rsidTr="005E7FD7">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A834B1">
            <w:pPr>
              <w:pStyle w:val="BodyText"/>
              <w:rPr>
                <w:lang w:val="en-NZ"/>
              </w:rPr>
            </w:pPr>
            <w:r w:rsidRPr="00A834B1">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A834B1">
            <w:pPr>
              <w:pStyle w:val="BodyText"/>
              <w:rPr>
                <w:lang w:val="en-NZ"/>
              </w:rPr>
            </w:pPr>
          </w:p>
        </w:tc>
      </w:tr>
      <w:tr w:rsidTr="005E7FD7">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A834B1">
            <w:pPr>
              <w:pStyle w:val="BodyText"/>
              <w:rPr>
                <w:lang w:val="en-NZ"/>
              </w:rPr>
            </w:pPr>
          </w:p>
        </w:tc>
      </w:tr>
      <w:tr w:rsidTr="005E7FD7">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A834B1" w:rsidP="00A834B1">
            <w:pPr>
              <w:pStyle w:val="BodyText"/>
            </w:pPr>
          </w:p>
        </w:tc>
      </w:tr>
    </w:tbl>
    <w:p w:rsidR="005E7FD7" w:rsidP="00A834B1">
      <w:pPr>
        <w:pStyle w:val="BodyText"/>
      </w:pPr>
    </w:p>
    <w:p w:rsidR="005E7FD7" w:rsidP="00A834B1">
      <w:pPr>
        <w:pStyle w:val="BodyText"/>
      </w:pPr>
    </w:p>
    <w:p w:rsidR="00000000" w:rsidRPr="00A834B1" w:rsidP="00A834B1">
      <w:pPr>
        <w:pStyle w:val="Heading1"/>
      </w:pPr>
      <w:bookmarkStart w:id="14" w:name="O_216727"/>
      <w:bookmarkEnd w:id="14"/>
      <w:r w:rsidRPr="00A834B1">
        <w:t>Functional Area</w:t>
      </w:r>
    </w:p>
    <w:tbl>
      <w:tblPr>
        <w:tblW w:w="0" w:type="auto"/>
        <w:tblLayout w:type="fixed"/>
        <w:tblCellMar>
          <w:left w:w="62" w:type="dxa"/>
          <w:right w:w="62" w:type="dxa"/>
        </w:tblCellMar>
        <w:tblLook w:val="0000"/>
      </w:tblPr>
      <w:tblGrid>
        <w:gridCol w:w="2736"/>
        <w:gridCol w:w="5786"/>
      </w:tblGrid>
      <w:tr w:rsidTr="005E7FD7">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A834B1">
            <w:pPr>
              <w:pStyle w:val="BodyText"/>
              <w:rPr>
                <w:lang w:val="en-NZ"/>
              </w:rPr>
            </w:pPr>
            <w:r w:rsidRPr="00A834B1">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A834B1" w:rsidP="00A834B1">
            <w:pPr>
              <w:pStyle w:val="BodyText"/>
            </w:pPr>
            <w:r w:rsidRPr="00A834B1">
              <w:t>Racing performance services</w:t>
            </w:r>
          </w:p>
        </w:tc>
      </w:tr>
    </w:tbl>
    <w:p w:rsidR="005E7FD7" w:rsidP="00A834B1">
      <w:pPr>
        <w:pStyle w:val="BodyText"/>
      </w:pPr>
    </w:p>
    <w:p w:rsidR="005E7FD7" w:rsidP="00A834B1">
      <w:pPr>
        <w:pStyle w:val="BodyText"/>
      </w:pPr>
    </w:p>
    <w:p w:rsidR="00000000" w:rsidRPr="00A834B1" w:rsidP="00A834B1"/>
    <w:sectPr w:rsidSect="00A834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4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7FD7" w:rsidP="005E7FD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4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FD7" w:rsidP="00A834B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5E7FD7" w:rsidP="00A834B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E7FD7" w:rsidP="00A834B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4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4B1" w:rsidRPr="005E7FD7" w:rsidP="005E7FD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4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FD7" w:rsidRPr="002D2AF8" w:rsidP="00A834B1">
    <w:pPr>
      <w:pStyle w:val="Header"/>
      <w:framePr w:wrap="around"/>
    </w:pPr>
    <w:r>
      <w:fldChar w:fldCharType="begin"/>
    </w:r>
    <w:r>
      <w:instrText xml:space="preserve"> TITLE   \* MERGEFORMAT </w:instrText>
    </w:r>
    <w:r>
      <w:fldChar w:fldCharType="separate"/>
    </w:r>
    <w:r>
      <w:t>RGRPSG401A Relate anatomical and physiological features to the care and treatment of greyhounds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5E7FD7" w:rsidP="00A834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B4E2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FAC0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6C6A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34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34B1"/>
    <w:pPr>
      <w:spacing w:before="360" w:after="60"/>
      <w:outlineLvl w:val="0"/>
    </w:pPr>
    <w:rPr>
      <w:sz w:val="32"/>
    </w:rPr>
  </w:style>
  <w:style w:type="paragraph" w:styleId="Heading2">
    <w:name w:val="heading 2"/>
    <w:basedOn w:val="HeadingBase"/>
    <w:next w:val="BodyText"/>
    <w:link w:val="Heading2Char"/>
    <w:qFormat/>
    <w:rsid w:val="00A834B1"/>
    <w:pPr>
      <w:keepLines/>
      <w:spacing w:before="240" w:after="120"/>
      <w:outlineLvl w:val="1"/>
    </w:pPr>
    <w:rPr>
      <w:sz w:val="28"/>
      <w:szCs w:val="40"/>
    </w:rPr>
  </w:style>
  <w:style w:type="paragraph" w:styleId="Heading3">
    <w:name w:val="heading 3"/>
    <w:basedOn w:val="HeadingBase"/>
    <w:next w:val="BodyText"/>
    <w:link w:val="Heading3Char"/>
    <w:qFormat/>
    <w:rsid w:val="00A834B1"/>
    <w:pPr>
      <w:spacing w:before="180" w:after="120"/>
      <w:outlineLvl w:val="2"/>
    </w:pPr>
    <w:rPr>
      <w:spacing w:val="-10"/>
      <w:kern w:val="32"/>
    </w:rPr>
  </w:style>
  <w:style w:type="paragraph" w:styleId="Heading4">
    <w:name w:val="heading 4"/>
    <w:basedOn w:val="HeadingBase"/>
    <w:next w:val="BodyText"/>
    <w:link w:val="Heading4Char"/>
    <w:qFormat/>
    <w:rsid w:val="00A834B1"/>
    <w:pPr>
      <w:spacing w:before="160" w:after="120"/>
      <w:outlineLvl w:val="3"/>
    </w:pPr>
    <w:rPr>
      <w:sz w:val="22"/>
    </w:rPr>
  </w:style>
  <w:style w:type="paragraph" w:styleId="Heading5">
    <w:name w:val="heading 5"/>
    <w:basedOn w:val="HeadingBase"/>
    <w:next w:val="Normal"/>
    <w:link w:val="Heading5Char"/>
    <w:qFormat/>
    <w:rsid w:val="00A834B1"/>
    <w:pPr>
      <w:spacing w:before="80"/>
      <w:outlineLvl w:val="4"/>
    </w:pPr>
    <w:rPr>
      <w:color w:val="918585"/>
      <w:sz w:val="20"/>
    </w:rPr>
  </w:style>
  <w:style w:type="paragraph" w:styleId="Heading6">
    <w:name w:val="heading 6"/>
    <w:basedOn w:val="HeadingBase"/>
    <w:next w:val="Normal"/>
    <w:link w:val="Heading6Char"/>
    <w:qFormat/>
    <w:rsid w:val="00A834B1"/>
    <w:pPr>
      <w:spacing w:before="60"/>
      <w:outlineLvl w:val="5"/>
    </w:pPr>
    <w:rPr>
      <w:color w:val="918585"/>
      <w:sz w:val="20"/>
    </w:rPr>
  </w:style>
  <w:style w:type="paragraph" w:styleId="Heading7">
    <w:name w:val="heading 7"/>
    <w:basedOn w:val="Normal"/>
    <w:next w:val="Normal"/>
    <w:link w:val="Heading7Char"/>
    <w:qFormat/>
    <w:rsid w:val="00A834B1"/>
    <w:pPr>
      <w:ind w:left="720"/>
      <w:outlineLvl w:val="6"/>
    </w:pPr>
    <w:rPr>
      <w:i/>
    </w:rPr>
  </w:style>
  <w:style w:type="paragraph" w:styleId="Heading8">
    <w:name w:val="heading 8"/>
    <w:basedOn w:val="Normal"/>
    <w:next w:val="Normal"/>
    <w:link w:val="Heading8Char"/>
    <w:qFormat/>
    <w:rsid w:val="00A834B1"/>
    <w:pPr>
      <w:ind w:left="720"/>
      <w:outlineLvl w:val="7"/>
    </w:pPr>
    <w:rPr>
      <w:i/>
    </w:rPr>
  </w:style>
  <w:style w:type="paragraph" w:styleId="Heading9">
    <w:name w:val="heading 9"/>
    <w:basedOn w:val="Normal"/>
    <w:next w:val="Normal"/>
    <w:link w:val="Heading9Char"/>
    <w:qFormat/>
    <w:rsid w:val="00A834B1"/>
    <w:pPr>
      <w:ind w:left="720"/>
      <w:outlineLvl w:val="8"/>
    </w:pPr>
    <w:rPr>
      <w:i/>
    </w:rPr>
  </w:style>
  <w:style w:type="character" w:default="1" w:styleId="DefaultParagraphFont">
    <w:name w:val="Default Paragraph Font"/>
    <w:uiPriority w:val="1"/>
    <w:unhideWhenUsed/>
    <w:rsid w:val="00A834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34B1"/>
  </w:style>
  <w:style w:type="character" w:customStyle="1" w:styleId="Heading1Char">
    <w:name w:val="Heading 1 Char"/>
    <w:basedOn w:val="DefaultParagraphFont"/>
    <w:link w:val="Heading1"/>
    <w:rsid w:val="00A834B1"/>
    <w:rPr>
      <w:rFonts w:ascii="Times New Roman" w:eastAsia="Times New Roman" w:hAnsi="Times New Roman" w:cs="Times New Roman"/>
      <w:b/>
      <w:sz w:val="32"/>
      <w:szCs w:val="20"/>
      <w:lang w:eastAsia="en-US"/>
    </w:rPr>
  </w:style>
  <w:style w:type="paragraph" w:styleId="BodyText">
    <w:name w:val="Body Text"/>
    <w:basedOn w:val="Normal"/>
    <w:link w:val="BodyTextChar"/>
    <w:rsid w:val="00A834B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34B1"/>
    <w:rPr>
      <w:rFonts w:ascii="Times New Roman" w:eastAsia="Times New Roman" w:hAnsi="Times New Roman" w:cs="Times New Roman"/>
      <w:sz w:val="24"/>
      <w:lang w:eastAsia="en-US"/>
    </w:rPr>
  </w:style>
  <w:style w:type="paragraph" w:styleId="Footer">
    <w:name w:val="footer"/>
    <w:basedOn w:val="Normal"/>
    <w:link w:val="FooterChar"/>
    <w:rsid w:val="00A834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34B1"/>
    <w:rPr>
      <w:rFonts w:ascii="Times New Roman" w:eastAsia="Times New Roman" w:hAnsi="Times New Roman" w:cs="Times New Roman"/>
      <w:sz w:val="16"/>
      <w:lang w:eastAsia="en-US"/>
    </w:rPr>
  </w:style>
  <w:style w:type="paragraph" w:styleId="List">
    <w:name w:val="List"/>
    <w:basedOn w:val="BodyText"/>
    <w:next w:val="BodyText"/>
    <w:rsid w:val="00A834B1"/>
    <w:pPr>
      <w:tabs>
        <w:tab w:val="left" w:pos="340"/>
      </w:tabs>
      <w:spacing w:before="60" w:after="60"/>
      <w:ind w:left="340" w:hanging="340"/>
    </w:pPr>
  </w:style>
  <w:style w:type="paragraph" w:styleId="ListBullet">
    <w:name w:val="List Bullet"/>
    <w:basedOn w:val="List"/>
    <w:rsid w:val="00A834B1"/>
    <w:pPr>
      <w:numPr>
        <w:numId w:val="13"/>
      </w:numPr>
      <w:tabs>
        <w:tab w:val="clear" w:pos="340"/>
      </w:tabs>
      <w:spacing w:before="40" w:after="40"/>
    </w:pPr>
  </w:style>
  <w:style w:type="character" w:customStyle="1" w:styleId="SpecialBold">
    <w:name w:val="Special Bold"/>
    <w:basedOn w:val="DefaultParagraphFont"/>
    <w:rsid w:val="00A834B1"/>
    <w:rPr>
      <w:b/>
      <w:spacing w:val="0"/>
    </w:rPr>
  </w:style>
  <w:style w:type="paragraph" w:styleId="ListBullet2">
    <w:name w:val="List Bullet 2"/>
    <w:basedOn w:val="List2"/>
    <w:rsid w:val="00A834B1"/>
    <w:pPr>
      <w:numPr>
        <w:numId w:val="14"/>
      </w:numPr>
      <w:tabs>
        <w:tab w:val="clear" w:pos="680"/>
      </w:tabs>
    </w:pPr>
  </w:style>
  <w:style w:type="paragraph" w:customStyle="1" w:styleId="SuperHeading">
    <w:name w:val="SuperHeading"/>
    <w:basedOn w:val="Normal"/>
    <w:rsid w:val="00A834B1"/>
    <w:pPr>
      <w:spacing w:before="240" w:after="120"/>
      <w:outlineLvl w:val="0"/>
    </w:pPr>
    <w:rPr>
      <w:rFonts w:ascii="Times New Roman" w:hAnsi="Times New Roman"/>
      <w:b/>
      <w:sz w:val="28"/>
    </w:rPr>
  </w:style>
  <w:style w:type="paragraph" w:customStyle="1" w:styleId="AllowPageBreak">
    <w:name w:val="AllowPageBreak"/>
    <w:rsid w:val="00A834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834B1"/>
    <w:rPr>
      <w:b/>
      <w:i/>
      <w:u w:val="none"/>
    </w:rPr>
  </w:style>
  <w:style w:type="character" w:customStyle="1" w:styleId="Heading2Char">
    <w:name w:val="Heading 2 Char"/>
    <w:basedOn w:val="DefaultParagraphFont"/>
    <w:link w:val="Heading2"/>
    <w:rsid w:val="00A834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34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34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34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34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34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34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34B1"/>
    <w:rPr>
      <w:rFonts w:ascii="Courier New" w:eastAsia="Times New Roman" w:hAnsi="Courier New" w:cs="Times New Roman"/>
      <w:i/>
      <w:szCs w:val="20"/>
      <w:lang w:eastAsia="en-US"/>
    </w:rPr>
  </w:style>
  <w:style w:type="paragraph" w:customStyle="1" w:styleId="HeadingBase">
    <w:name w:val="Heading Base"/>
    <w:rsid w:val="00A834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34B1"/>
    <w:pPr>
      <w:tabs>
        <w:tab w:val="right" w:leader="dot" w:pos="9072"/>
      </w:tabs>
      <w:ind w:left="567"/>
    </w:pPr>
    <w:rPr>
      <w:szCs w:val="22"/>
    </w:rPr>
  </w:style>
  <w:style w:type="paragraph" w:customStyle="1" w:styleId="TOCBase">
    <w:name w:val="TOC Base"/>
    <w:rsid w:val="00A834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34B1"/>
    <w:pPr>
      <w:tabs>
        <w:tab w:val="right" w:leader="dot" w:pos="9072"/>
      </w:tabs>
      <w:spacing w:before="40" w:after="40"/>
      <w:ind w:left="284"/>
    </w:pPr>
    <w:rPr>
      <w:rFonts w:ascii="Times New Roman" w:hAnsi="Times New Roman"/>
    </w:rPr>
  </w:style>
  <w:style w:type="paragraph" w:styleId="TOC1">
    <w:name w:val="toc 1"/>
    <w:basedOn w:val="TOCBase"/>
    <w:next w:val="Normal"/>
    <w:rsid w:val="00A834B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34B1"/>
    <w:pPr>
      <w:spacing w:before="5040"/>
      <w:jc w:val="center"/>
    </w:pPr>
    <w:rPr>
      <w:sz w:val="48"/>
      <w:szCs w:val="72"/>
      <w:lang w:val="en-US"/>
    </w:rPr>
  </w:style>
  <w:style w:type="character" w:customStyle="1" w:styleId="TitleChar">
    <w:name w:val="Title Char"/>
    <w:basedOn w:val="DefaultParagraphFont"/>
    <w:link w:val="Title"/>
    <w:rsid w:val="00A834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34B1"/>
    <w:pPr>
      <w:tabs>
        <w:tab w:val="left" w:pos="3600"/>
        <w:tab w:val="left" w:pos="3958"/>
      </w:tabs>
    </w:pPr>
  </w:style>
  <w:style w:type="paragraph" w:customStyle="1" w:styleId="Note">
    <w:name w:val="Note"/>
    <w:basedOn w:val="BodyText"/>
    <w:rsid w:val="00A834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34B1"/>
    <w:pPr>
      <w:framePr w:wrap="auto" w:hAnchor="text" w:y="6049"/>
    </w:pPr>
    <w:rPr>
      <w:color w:val="000000"/>
      <w:sz w:val="40"/>
    </w:rPr>
  </w:style>
  <w:style w:type="paragraph" w:customStyle="1" w:styleId="TOCTitle">
    <w:name w:val="TOCTitle"/>
    <w:basedOn w:val="Heading1"/>
    <w:rsid w:val="00A834B1"/>
    <w:pPr>
      <w:spacing w:after="240"/>
      <w:jc w:val="center"/>
      <w:outlineLvl w:val="9"/>
    </w:pPr>
    <w:rPr>
      <w:caps/>
    </w:rPr>
  </w:style>
  <w:style w:type="paragraph" w:customStyle="1" w:styleId="Version">
    <w:name w:val="Version"/>
    <w:rsid w:val="00A834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34B1"/>
    <w:pPr>
      <w:keepNext w:val="0"/>
      <w:tabs>
        <w:tab w:val="right" w:pos="4176"/>
      </w:tabs>
      <w:ind w:left="198" w:hanging="198"/>
    </w:pPr>
    <w:rPr>
      <w:rFonts w:ascii="Garamond" w:hAnsi="Garamond"/>
    </w:rPr>
  </w:style>
  <w:style w:type="paragraph" w:styleId="IndexHeading">
    <w:name w:val="index heading"/>
    <w:basedOn w:val="Normal"/>
    <w:next w:val="Index1"/>
    <w:semiHidden/>
    <w:rsid w:val="00A834B1"/>
    <w:pPr>
      <w:spacing w:before="120" w:after="120"/>
    </w:pPr>
    <w:rPr>
      <w:rFonts w:ascii="Arial" w:hAnsi="Arial"/>
      <w:b/>
      <w:color w:val="918585"/>
      <w:sz w:val="24"/>
    </w:rPr>
  </w:style>
  <w:style w:type="paragraph" w:styleId="Header">
    <w:name w:val="header"/>
    <w:basedOn w:val="Normal"/>
    <w:link w:val="HeaderChar"/>
    <w:rsid w:val="00A834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34B1"/>
    <w:rPr>
      <w:rFonts w:ascii="Times New Roman" w:eastAsia="Times New Roman" w:hAnsi="Times New Roman" w:cs="Times New Roman"/>
      <w:sz w:val="16"/>
      <w:szCs w:val="20"/>
      <w:lang w:val="en-GB" w:eastAsia="en-US"/>
    </w:rPr>
  </w:style>
  <w:style w:type="paragraph" w:customStyle="1" w:styleId="Chapter">
    <w:name w:val="Chapter"/>
    <w:basedOn w:val="Normal"/>
    <w:rsid w:val="00A834B1"/>
    <w:pPr>
      <w:spacing w:before="240"/>
    </w:pPr>
    <w:rPr>
      <w:rFonts w:ascii="Times New Roman" w:hAnsi="Times New Roman"/>
      <w:smallCaps/>
      <w:spacing w:val="80"/>
      <w:sz w:val="28"/>
    </w:rPr>
  </w:style>
  <w:style w:type="paragraph" w:customStyle="1" w:styleId="InChapter">
    <w:name w:val="InChapter"/>
    <w:basedOn w:val="Heading3"/>
    <w:rsid w:val="00A834B1"/>
    <w:pPr>
      <w:spacing w:after="240"/>
      <w:outlineLvl w:val="9"/>
    </w:pPr>
    <w:rPr>
      <w:noProof/>
    </w:rPr>
  </w:style>
  <w:style w:type="paragraph" w:styleId="Index2">
    <w:name w:val="index 2"/>
    <w:basedOn w:val="Normal"/>
    <w:next w:val="Normal"/>
    <w:semiHidden/>
    <w:rsid w:val="00A834B1"/>
    <w:pPr>
      <w:tabs>
        <w:tab w:val="right" w:pos="4176"/>
      </w:tabs>
      <w:ind w:left="568" w:hanging="284"/>
    </w:pPr>
    <w:rPr>
      <w:rFonts w:ascii="Garamond" w:hAnsi="Garamond"/>
    </w:rPr>
  </w:style>
  <w:style w:type="paragraph" w:customStyle="1" w:styleId="Byline">
    <w:name w:val="Byline"/>
    <w:rsid w:val="00A834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34B1"/>
    <w:pPr>
      <w:tabs>
        <w:tab w:val="clear" w:pos="3600"/>
        <w:tab w:val="clear" w:pos="3958"/>
      </w:tabs>
      <w:jc w:val="right"/>
    </w:pPr>
  </w:style>
  <w:style w:type="character" w:styleId="Emphasis">
    <w:name w:val="Emphasis"/>
    <w:basedOn w:val="DefaultParagraphFont"/>
    <w:qFormat/>
    <w:rsid w:val="00A834B1"/>
    <w:rPr>
      <w:i/>
    </w:rPr>
  </w:style>
  <w:style w:type="paragraph" w:styleId="Caption">
    <w:name w:val="caption"/>
    <w:basedOn w:val="BodyText"/>
    <w:next w:val="Normal"/>
    <w:qFormat/>
    <w:rsid w:val="00A834B1"/>
    <w:pPr>
      <w:framePr w:w="2268" w:hSpace="181" w:vSpace="181" w:wrap="around" w:vAnchor="text" w:hAnchor="page" w:x="1135" w:y="285" w:anchorLock="1"/>
    </w:pPr>
    <w:rPr>
      <w:i/>
    </w:rPr>
  </w:style>
  <w:style w:type="paragraph" w:customStyle="1" w:styleId="MiniTOCTitle">
    <w:name w:val="MiniTOCTitle"/>
    <w:basedOn w:val="Heading4"/>
    <w:rsid w:val="00A834B1"/>
    <w:pPr>
      <w:spacing w:before="240"/>
      <w:outlineLvl w:val="9"/>
    </w:pPr>
    <w:rPr>
      <w:noProof/>
      <w:sz w:val="24"/>
    </w:rPr>
  </w:style>
  <w:style w:type="paragraph" w:customStyle="1" w:styleId="MiniTOCItem">
    <w:name w:val="MiniTOCItem"/>
    <w:basedOn w:val="ListBullet"/>
    <w:rsid w:val="00A834B1"/>
    <w:pPr>
      <w:numPr>
        <w:numId w:val="0"/>
      </w:numPr>
      <w:tabs>
        <w:tab w:val="right" w:leader="dot" w:pos="6521"/>
      </w:tabs>
      <w:spacing w:before="0" w:after="0"/>
    </w:pPr>
  </w:style>
  <w:style w:type="paragraph" w:customStyle="1" w:styleId="TOFTitle">
    <w:name w:val="TOFTitle"/>
    <w:basedOn w:val="TOCTitle"/>
    <w:rsid w:val="00A834B1"/>
  </w:style>
  <w:style w:type="paragraph" w:styleId="TableofFigures">
    <w:name w:val="table of figures"/>
    <w:basedOn w:val="Normal"/>
    <w:next w:val="Normal"/>
    <w:semiHidden/>
    <w:rsid w:val="00A834B1"/>
    <w:pPr>
      <w:tabs>
        <w:tab w:val="right" w:leader="dot" w:pos="9072"/>
      </w:tabs>
      <w:ind w:left="970" w:hanging="403"/>
    </w:pPr>
    <w:rPr>
      <w:rFonts w:ascii="Times New Roman" w:hAnsi="Times New Roman"/>
      <w:b/>
    </w:rPr>
  </w:style>
  <w:style w:type="paragraph" w:styleId="ListNumber">
    <w:name w:val="List Number"/>
    <w:basedOn w:val="List"/>
    <w:rsid w:val="00A834B1"/>
    <w:pPr>
      <w:numPr>
        <w:numId w:val="11"/>
      </w:numPr>
    </w:pPr>
  </w:style>
  <w:style w:type="character" w:customStyle="1" w:styleId="WingdingSymbols">
    <w:name w:val="Wingding Symbols"/>
    <w:rsid w:val="00A834B1"/>
    <w:rPr>
      <w:rFonts w:ascii="Wingdings" w:hAnsi="Wingdings"/>
    </w:rPr>
  </w:style>
  <w:style w:type="paragraph" w:customStyle="1" w:styleId="TableHeading">
    <w:name w:val="Table Heading"/>
    <w:basedOn w:val="HeadingBase"/>
    <w:rsid w:val="00A834B1"/>
    <w:pPr>
      <w:keepLines/>
      <w:pBdr>
        <w:bottom w:val="single" w:sz="6" w:space="1" w:color="918585"/>
      </w:pBdr>
      <w:spacing w:before="240"/>
    </w:pPr>
  </w:style>
  <w:style w:type="character" w:customStyle="1" w:styleId="HotSpot">
    <w:name w:val="HotSpot"/>
    <w:rsid w:val="00A834B1"/>
    <w:rPr>
      <w:color w:val="0033CC"/>
      <w:u w:val="none"/>
    </w:rPr>
  </w:style>
  <w:style w:type="paragraph" w:customStyle="1" w:styleId="BodyTextRight">
    <w:name w:val="Body Text Right"/>
    <w:basedOn w:val="BodyText"/>
    <w:rsid w:val="00A834B1"/>
    <w:pPr>
      <w:spacing w:before="0" w:after="0"/>
      <w:jc w:val="right"/>
    </w:pPr>
  </w:style>
  <w:style w:type="paragraph" w:styleId="Index3">
    <w:name w:val="index 3"/>
    <w:basedOn w:val="ListNumber2"/>
    <w:next w:val="Normal"/>
    <w:semiHidden/>
    <w:rsid w:val="00A834B1"/>
    <w:pPr>
      <w:numPr>
        <w:numId w:val="0"/>
      </w:numPr>
      <w:tabs>
        <w:tab w:val="right" w:leader="dot" w:pos="4176"/>
      </w:tabs>
    </w:pPr>
  </w:style>
  <w:style w:type="paragraph" w:styleId="ListNumber2">
    <w:name w:val="List Number 2"/>
    <w:basedOn w:val="List2"/>
    <w:rsid w:val="00A834B1"/>
    <w:pPr>
      <w:numPr>
        <w:numId w:val="10"/>
      </w:numPr>
      <w:tabs>
        <w:tab w:val="clear" w:pos="1060"/>
      </w:tabs>
    </w:pPr>
  </w:style>
  <w:style w:type="paragraph" w:customStyle="1" w:styleId="MarginNote">
    <w:name w:val="Margin Note"/>
    <w:basedOn w:val="BodyText"/>
    <w:rsid w:val="00A834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34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34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34B1"/>
    <w:rPr>
      <w:sz w:val="32"/>
    </w:rPr>
  </w:style>
  <w:style w:type="paragraph" w:customStyle="1" w:styleId="HeadingProcedure">
    <w:name w:val="Heading Procedure"/>
    <w:basedOn w:val="HeadingBase"/>
    <w:next w:val="Normal"/>
    <w:rsid w:val="00A834B1"/>
    <w:pPr>
      <w:tabs>
        <w:tab w:val="left" w:pos="0"/>
      </w:tabs>
      <w:spacing w:before="120" w:after="60"/>
    </w:pPr>
    <w:rPr>
      <w:i/>
      <w:color w:val="918585"/>
      <w:sz w:val="22"/>
    </w:rPr>
  </w:style>
  <w:style w:type="paragraph" w:customStyle="1" w:styleId="TableBodyText">
    <w:name w:val="Table Body Text"/>
    <w:basedOn w:val="BodyText"/>
    <w:rsid w:val="00A834B1"/>
    <w:pPr>
      <w:spacing w:before="60" w:after="60"/>
    </w:pPr>
  </w:style>
  <w:style w:type="paragraph" w:styleId="ListContinue">
    <w:name w:val="List Continue"/>
    <w:basedOn w:val="List"/>
    <w:rsid w:val="00A834B1"/>
    <w:pPr>
      <w:ind w:firstLine="0"/>
    </w:pPr>
  </w:style>
  <w:style w:type="paragraph" w:customStyle="1" w:styleId="ListNote">
    <w:name w:val="List Note"/>
    <w:basedOn w:val="List"/>
    <w:rsid w:val="00A834B1"/>
    <w:pPr>
      <w:pBdr>
        <w:top w:val="single" w:sz="6" w:space="2" w:color="918585"/>
        <w:bottom w:val="single" w:sz="6" w:space="2" w:color="918585"/>
      </w:pBdr>
      <w:tabs>
        <w:tab w:val="left" w:pos="1021"/>
      </w:tabs>
      <w:ind w:firstLine="0"/>
    </w:pPr>
  </w:style>
  <w:style w:type="paragraph" w:customStyle="1" w:styleId="Warning">
    <w:name w:val="Warning"/>
    <w:basedOn w:val="BodyText"/>
    <w:rsid w:val="00A834B1"/>
    <w:pPr>
      <w:shd w:val="clear" w:color="auto" w:fill="D9D9D9"/>
      <w:tabs>
        <w:tab w:val="left" w:pos="992"/>
      </w:tabs>
      <w:ind w:left="119" w:right="119"/>
    </w:pPr>
    <w:rPr>
      <w:sz w:val="20"/>
    </w:rPr>
  </w:style>
  <w:style w:type="paragraph" w:customStyle="1" w:styleId="MarginIcons">
    <w:name w:val="Margin Icons"/>
    <w:basedOn w:val="BodyText"/>
    <w:rsid w:val="00A834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34B1"/>
    <w:rPr>
      <w:rFonts w:ascii="Courier New" w:hAnsi="Courier New"/>
    </w:rPr>
  </w:style>
  <w:style w:type="paragraph" w:customStyle="1" w:styleId="NoteBullet">
    <w:name w:val="Note Bullet"/>
    <w:basedOn w:val="Note"/>
    <w:rsid w:val="00A834B1"/>
    <w:pPr>
      <w:tabs>
        <w:tab w:val="clear" w:pos="680"/>
      </w:tabs>
      <w:spacing w:before="60" w:after="60"/>
    </w:pPr>
  </w:style>
  <w:style w:type="paragraph" w:customStyle="1" w:styleId="SubHeading2">
    <w:name w:val="SubHeading2"/>
    <w:basedOn w:val="HeadingBase"/>
    <w:rsid w:val="00A834B1"/>
    <w:pPr>
      <w:spacing w:before="240" w:after="60"/>
    </w:pPr>
    <w:rPr>
      <w:sz w:val="20"/>
    </w:rPr>
  </w:style>
  <w:style w:type="paragraph" w:customStyle="1" w:styleId="SubHeading1">
    <w:name w:val="SubHeading1"/>
    <w:basedOn w:val="HeadingBase"/>
    <w:rsid w:val="00A834B1"/>
    <w:pPr>
      <w:spacing w:before="240" w:after="60"/>
    </w:pPr>
    <w:rPr>
      <w:color w:val="918585"/>
      <w:sz w:val="22"/>
    </w:rPr>
  </w:style>
  <w:style w:type="paragraph" w:customStyle="1" w:styleId="SideHeading">
    <w:name w:val="Side Heading"/>
    <w:basedOn w:val="HeadingBase"/>
    <w:rsid w:val="00A834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34B1"/>
    <w:pPr>
      <w:numPr>
        <w:numId w:val="12"/>
      </w:numPr>
    </w:pPr>
  </w:style>
  <w:style w:type="paragraph" w:styleId="PlainText">
    <w:name w:val="Plain Text"/>
    <w:basedOn w:val="Normal"/>
    <w:link w:val="PlainTextChar"/>
    <w:rsid w:val="00A834B1"/>
    <w:rPr>
      <w:sz w:val="20"/>
    </w:rPr>
  </w:style>
  <w:style w:type="character" w:customStyle="1" w:styleId="PlainTextChar">
    <w:name w:val="Plain Text Char"/>
    <w:basedOn w:val="DefaultParagraphFont"/>
    <w:link w:val="PlainText"/>
    <w:rsid w:val="00A834B1"/>
    <w:rPr>
      <w:rFonts w:ascii="Courier New" w:eastAsia="Times New Roman" w:hAnsi="Courier New" w:cs="Times New Roman"/>
      <w:sz w:val="20"/>
      <w:szCs w:val="20"/>
      <w:lang w:eastAsia="en-US"/>
    </w:rPr>
  </w:style>
  <w:style w:type="character" w:customStyle="1" w:styleId="MenuOption">
    <w:name w:val="Menu Option"/>
    <w:basedOn w:val="DefaultParagraphFont"/>
    <w:rsid w:val="00A834B1"/>
    <w:rPr>
      <w:b/>
      <w:smallCaps/>
    </w:rPr>
  </w:style>
  <w:style w:type="paragraph" w:customStyle="1" w:styleId="TableListNumber">
    <w:name w:val="Table List Number"/>
    <w:basedOn w:val="ListNumber"/>
    <w:rsid w:val="00A834B1"/>
    <w:pPr>
      <w:numPr>
        <w:numId w:val="0"/>
      </w:numPr>
    </w:pPr>
  </w:style>
  <w:style w:type="paragraph" w:styleId="TOC4">
    <w:name w:val="toc 4"/>
    <w:basedOn w:val="TOCBase"/>
    <w:next w:val="Normal"/>
    <w:semiHidden/>
    <w:rsid w:val="00A834B1"/>
    <w:pPr>
      <w:tabs>
        <w:tab w:val="right" w:leader="dot" w:pos="9071"/>
      </w:tabs>
      <w:ind w:left="1701"/>
    </w:pPr>
  </w:style>
  <w:style w:type="paragraph" w:customStyle="1" w:styleId="ListAlpha">
    <w:name w:val="List Alpha"/>
    <w:basedOn w:val="List"/>
    <w:rsid w:val="00A834B1"/>
    <w:pPr>
      <w:numPr>
        <w:numId w:val="9"/>
      </w:numPr>
    </w:pPr>
  </w:style>
  <w:style w:type="paragraph" w:customStyle="1" w:styleId="ListAlpha2">
    <w:name w:val="List Alpha 2"/>
    <w:basedOn w:val="List2"/>
    <w:rsid w:val="00A834B1"/>
    <w:pPr>
      <w:numPr>
        <w:numId w:val="8"/>
      </w:numPr>
    </w:pPr>
  </w:style>
  <w:style w:type="paragraph" w:styleId="List2">
    <w:name w:val="List 2"/>
    <w:basedOn w:val="BodyText"/>
    <w:rsid w:val="00A834B1"/>
    <w:pPr>
      <w:tabs>
        <w:tab w:val="left" w:pos="680"/>
      </w:tabs>
      <w:spacing w:before="60" w:after="60"/>
      <w:ind w:left="680" w:hanging="340"/>
    </w:pPr>
  </w:style>
  <w:style w:type="paragraph" w:styleId="List3">
    <w:name w:val="List 3"/>
    <w:basedOn w:val="BodyText"/>
    <w:rsid w:val="00A834B1"/>
    <w:pPr>
      <w:tabs>
        <w:tab w:val="left" w:pos="1021"/>
      </w:tabs>
      <w:spacing w:before="60" w:after="60"/>
      <w:ind w:left="1020" w:hanging="340"/>
    </w:pPr>
  </w:style>
  <w:style w:type="paragraph" w:styleId="List4">
    <w:name w:val="List 4"/>
    <w:basedOn w:val="BodyText"/>
    <w:rsid w:val="00A834B1"/>
    <w:pPr>
      <w:tabs>
        <w:tab w:val="left" w:pos="1361"/>
      </w:tabs>
      <w:spacing w:before="60" w:after="60"/>
      <w:ind w:left="1361" w:hanging="340"/>
    </w:pPr>
  </w:style>
  <w:style w:type="paragraph" w:styleId="List5">
    <w:name w:val="List 5"/>
    <w:basedOn w:val="BodyText"/>
    <w:rsid w:val="00A834B1"/>
    <w:pPr>
      <w:tabs>
        <w:tab w:val="left" w:pos="1701"/>
      </w:tabs>
      <w:spacing w:before="60" w:after="60"/>
      <w:ind w:left="1701" w:hanging="340"/>
    </w:pPr>
  </w:style>
  <w:style w:type="paragraph" w:styleId="ListBullet3">
    <w:name w:val="List Bullet 3"/>
    <w:basedOn w:val="List3"/>
    <w:rsid w:val="00A834B1"/>
    <w:pPr>
      <w:numPr>
        <w:numId w:val="15"/>
      </w:numPr>
      <w:tabs>
        <w:tab w:val="clear" w:pos="1021"/>
      </w:tabs>
      <w:ind w:left="1037" w:hanging="357"/>
    </w:pPr>
  </w:style>
  <w:style w:type="paragraph" w:styleId="ListBullet4">
    <w:name w:val="List Bullet 4"/>
    <w:basedOn w:val="List4"/>
    <w:rsid w:val="00A834B1"/>
    <w:pPr>
      <w:numPr>
        <w:numId w:val="3"/>
      </w:numPr>
    </w:pPr>
  </w:style>
  <w:style w:type="paragraph" w:styleId="ListBullet5">
    <w:name w:val="List Bullet 5"/>
    <w:basedOn w:val="List5"/>
    <w:rsid w:val="00A834B1"/>
    <w:pPr>
      <w:numPr>
        <w:numId w:val="4"/>
      </w:numPr>
    </w:pPr>
  </w:style>
  <w:style w:type="paragraph" w:styleId="ListContinue2">
    <w:name w:val="List Continue 2"/>
    <w:basedOn w:val="List2"/>
    <w:rsid w:val="00A834B1"/>
    <w:pPr>
      <w:ind w:firstLine="0"/>
    </w:pPr>
  </w:style>
  <w:style w:type="paragraph" w:styleId="ListContinue3">
    <w:name w:val="List Continue 3"/>
    <w:basedOn w:val="List3"/>
    <w:rsid w:val="00A834B1"/>
    <w:pPr>
      <w:ind w:left="1021" w:firstLine="0"/>
    </w:pPr>
  </w:style>
  <w:style w:type="paragraph" w:styleId="ListContinue4">
    <w:name w:val="List Continue 4"/>
    <w:basedOn w:val="List4"/>
    <w:rsid w:val="00A834B1"/>
    <w:pPr>
      <w:ind w:firstLine="0"/>
    </w:pPr>
  </w:style>
  <w:style w:type="paragraph" w:styleId="ListContinue5">
    <w:name w:val="List Continue 5"/>
    <w:basedOn w:val="List5"/>
    <w:rsid w:val="00A834B1"/>
    <w:pPr>
      <w:ind w:firstLine="0"/>
    </w:pPr>
  </w:style>
  <w:style w:type="paragraph" w:styleId="ListNumber3">
    <w:name w:val="List Number 3"/>
    <w:basedOn w:val="List3"/>
    <w:rsid w:val="00A834B1"/>
    <w:pPr>
      <w:numPr>
        <w:numId w:val="5"/>
      </w:numPr>
    </w:pPr>
  </w:style>
  <w:style w:type="paragraph" w:styleId="ListNumber4">
    <w:name w:val="List Number 4"/>
    <w:basedOn w:val="List4"/>
    <w:rsid w:val="00A834B1"/>
    <w:pPr>
      <w:numPr>
        <w:numId w:val="6"/>
      </w:numPr>
    </w:pPr>
  </w:style>
  <w:style w:type="paragraph" w:styleId="ListNumber5">
    <w:name w:val="List Number 5"/>
    <w:basedOn w:val="List5"/>
    <w:rsid w:val="00A834B1"/>
    <w:pPr>
      <w:numPr>
        <w:numId w:val="7"/>
      </w:numPr>
    </w:pPr>
  </w:style>
  <w:style w:type="paragraph" w:styleId="BlockText">
    <w:name w:val="Block Text"/>
    <w:basedOn w:val="Normal"/>
    <w:rsid w:val="00A834B1"/>
    <w:pPr>
      <w:spacing w:after="120"/>
      <w:ind w:left="1440" w:right="1440"/>
    </w:pPr>
  </w:style>
  <w:style w:type="character" w:customStyle="1" w:styleId="Subscript">
    <w:name w:val="Subscript"/>
    <w:basedOn w:val="DefaultParagraphFont"/>
    <w:rsid w:val="00A834B1"/>
    <w:rPr>
      <w:sz w:val="16"/>
      <w:vertAlign w:val="subscript"/>
    </w:rPr>
  </w:style>
  <w:style w:type="character" w:customStyle="1" w:styleId="Superscript">
    <w:name w:val="Superscript"/>
    <w:basedOn w:val="DefaultParagraphFont"/>
    <w:rsid w:val="00A834B1"/>
    <w:rPr>
      <w:sz w:val="16"/>
      <w:vertAlign w:val="superscript"/>
    </w:rPr>
  </w:style>
  <w:style w:type="character" w:customStyle="1" w:styleId="Symbols">
    <w:name w:val="Symbols"/>
    <w:basedOn w:val="DefaultParagraphFont"/>
    <w:rsid w:val="00A834B1"/>
    <w:rPr>
      <w:rFonts w:ascii="Symbol" w:hAnsi="Symbol"/>
    </w:rPr>
  </w:style>
  <w:style w:type="character" w:customStyle="1" w:styleId="MenuOptions">
    <w:name w:val="Menu Options"/>
    <w:basedOn w:val="DefaultParagraphFont"/>
    <w:rsid w:val="00A834B1"/>
    <w:rPr>
      <w:rFonts w:ascii="Arial Narrow" w:hAnsi="Arial Narrow"/>
      <w:smallCaps/>
    </w:rPr>
  </w:style>
  <w:style w:type="character" w:customStyle="1" w:styleId="Buttons">
    <w:name w:val="Buttons"/>
    <w:basedOn w:val="DefaultParagraphFont"/>
    <w:rsid w:val="00A834B1"/>
    <w:rPr>
      <w:b/>
    </w:rPr>
  </w:style>
  <w:style w:type="character" w:customStyle="1" w:styleId="Underlined">
    <w:name w:val="Underlined"/>
    <w:basedOn w:val="DefaultParagraphFont"/>
    <w:rsid w:val="00A834B1"/>
    <w:rPr>
      <w:u w:val="single"/>
    </w:rPr>
  </w:style>
  <w:style w:type="paragraph" w:customStyle="1" w:styleId="TableBodyTextRight">
    <w:name w:val="Table Body Text Right"/>
    <w:basedOn w:val="TableBodyText"/>
    <w:rsid w:val="00A834B1"/>
    <w:pPr>
      <w:widowControl w:val="0"/>
      <w:autoSpaceDE w:val="0"/>
      <w:autoSpaceDN w:val="0"/>
      <w:adjustRightInd w:val="0"/>
      <w:jc w:val="right"/>
    </w:pPr>
    <w:rPr>
      <w:rFonts w:cs="Arial"/>
      <w:szCs w:val="18"/>
    </w:rPr>
  </w:style>
  <w:style w:type="paragraph" w:customStyle="1" w:styleId="CopyrightText">
    <w:name w:val="Copyright Text"/>
    <w:basedOn w:val="BodyText"/>
    <w:rsid w:val="00A834B1"/>
    <w:rPr>
      <w:sz w:val="18"/>
    </w:rPr>
  </w:style>
  <w:style w:type="paragraph" w:customStyle="1" w:styleId="BodySmallRight">
    <w:name w:val="Body Small Right"/>
    <w:basedOn w:val="BodyTextRight"/>
    <w:rsid w:val="00A834B1"/>
    <w:rPr>
      <w:sz w:val="18"/>
      <w:szCs w:val="18"/>
    </w:rPr>
  </w:style>
  <w:style w:type="paragraph" w:customStyle="1" w:styleId="MarginEdition">
    <w:name w:val="Margin Edition"/>
    <w:basedOn w:val="MarginNote"/>
    <w:rsid w:val="00A834B1"/>
    <w:pPr>
      <w:spacing w:before="0" w:after="0"/>
    </w:pPr>
    <w:rPr>
      <w:rFonts w:ascii="Times New Roman" w:hAnsi="Times New Roman"/>
      <w:color w:val="999999"/>
    </w:rPr>
  </w:style>
  <w:style w:type="paragraph" w:customStyle="1" w:styleId="Spacer">
    <w:name w:val="Spacer"/>
    <w:basedOn w:val="Normal"/>
    <w:rsid w:val="00A834B1"/>
    <w:rPr>
      <w:sz w:val="2"/>
      <w:szCs w:val="2"/>
    </w:rPr>
  </w:style>
  <w:style w:type="character" w:customStyle="1" w:styleId="Small">
    <w:name w:val="Small"/>
    <w:basedOn w:val="DefaultParagraphFont"/>
    <w:rsid w:val="00A834B1"/>
    <w:rPr>
      <w:sz w:val="16"/>
    </w:rPr>
  </w:style>
  <w:style w:type="paragraph" w:customStyle="1" w:styleId="WideTable">
    <w:name w:val="Wide Table"/>
    <w:basedOn w:val="Normal"/>
    <w:rsid w:val="00A834B1"/>
    <w:pPr>
      <w:ind w:left="-1418"/>
    </w:pPr>
    <w:rPr>
      <w:sz w:val="2"/>
      <w:szCs w:val="2"/>
    </w:rPr>
  </w:style>
  <w:style w:type="character" w:styleId="PageNumber">
    <w:name w:val="page number"/>
    <w:basedOn w:val="DefaultParagraphFont"/>
    <w:rsid w:val="00A834B1"/>
  </w:style>
  <w:style w:type="paragraph" w:styleId="Quote">
    <w:name w:val="Quote"/>
    <w:basedOn w:val="Heading1"/>
    <w:link w:val="QuoteChar"/>
    <w:qFormat/>
    <w:rsid w:val="00A834B1"/>
    <w:rPr>
      <w:b w:val="0"/>
      <w:sz w:val="72"/>
      <w:szCs w:val="72"/>
      <w:lang w:val="en-NZ"/>
    </w:rPr>
  </w:style>
  <w:style w:type="character" w:customStyle="1" w:styleId="QuoteChar">
    <w:name w:val="Quote Char"/>
    <w:basedOn w:val="DefaultParagraphFont"/>
    <w:link w:val="Quote"/>
    <w:rsid w:val="00A834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34B1"/>
    <w:pPr>
      <w:pageBreakBefore/>
    </w:pPr>
  </w:style>
  <w:style w:type="paragraph" w:customStyle="1" w:styleId="Border">
    <w:name w:val="Border"/>
    <w:basedOn w:val="Normal"/>
    <w:qFormat/>
    <w:rsid w:val="00A834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34B1"/>
    <w:rPr>
      <w:b/>
      <w:bCs/>
      <w:i/>
      <w:iCs/>
      <w:color w:val="auto"/>
    </w:rPr>
  </w:style>
  <w:style w:type="paragraph" w:styleId="IntenseQuote">
    <w:name w:val="Intense Quote"/>
    <w:basedOn w:val="Normal"/>
    <w:next w:val="Normal"/>
    <w:link w:val="IntenseQuoteChar"/>
    <w:uiPriority w:val="30"/>
    <w:qFormat/>
    <w:rsid w:val="00A834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34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34B1"/>
    <w:rPr>
      <w:smallCaps/>
      <w:color w:val="auto"/>
      <w:u w:val="single"/>
    </w:rPr>
  </w:style>
  <w:style w:type="character" w:styleId="IntenseReference">
    <w:name w:val="Intense Reference"/>
    <w:basedOn w:val="DefaultParagraphFont"/>
    <w:uiPriority w:val="32"/>
    <w:qFormat/>
    <w:rsid w:val="00A834B1"/>
    <w:rPr>
      <w:b/>
      <w:bCs/>
      <w:smallCaps/>
      <w:color w:val="auto"/>
      <w:spacing w:val="5"/>
      <w:u w:val="single"/>
    </w:rPr>
  </w:style>
  <w:style w:type="paragraph" w:customStyle="1" w:styleId="2ColumnHeading">
    <w:name w:val="2Column Heading"/>
    <w:basedOn w:val="BodyText"/>
    <w:qFormat/>
    <w:rsid w:val="00A834B1"/>
    <w:pPr>
      <w:spacing w:after="60"/>
      <w:ind w:left="-2268"/>
    </w:pPr>
    <w:rPr>
      <w:b/>
    </w:rPr>
  </w:style>
  <w:style w:type="paragraph" w:customStyle="1" w:styleId="Heading1TOC">
    <w:name w:val="Heading1 TOC"/>
    <w:basedOn w:val="Normal"/>
    <w:qFormat/>
    <w:rsid w:val="00A834B1"/>
    <w:pPr>
      <w:spacing w:before="240" w:after="120"/>
    </w:pPr>
    <w:rPr>
      <w:rFonts w:ascii="Times New Roman" w:hAnsi="Times New Roman"/>
      <w:b/>
      <w:sz w:val="32"/>
    </w:rPr>
  </w:style>
  <w:style w:type="paragraph" w:customStyle="1" w:styleId="Heading2TOC">
    <w:name w:val="Heading2 TOC"/>
    <w:basedOn w:val="Normal"/>
    <w:qFormat/>
    <w:rsid w:val="00A834B1"/>
    <w:pPr>
      <w:spacing w:before="240" w:after="60"/>
    </w:pPr>
    <w:rPr>
      <w:rFonts w:ascii="Times New Roman" w:hAnsi="Times New Roman"/>
      <w:b/>
      <w:sz w:val="28"/>
    </w:rPr>
  </w:style>
  <w:style w:type="character" w:customStyle="1" w:styleId="Underline">
    <w:name w:val="Underline"/>
    <w:basedOn w:val="DefaultParagraphFont"/>
    <w:qFormat/>
    <w:rsid w:val="00A834B1"/>
    <w:rPr>
      <w:u w:val="single"/>
    </w:rPr>
  </w:style>
  <w:style w:type="paragraph" w:styleId="BalloonText">
    <w:name w:val="Balloon Text"/>
    <w:basedOn w:val="Normal"/>
    <w:link w:val="BalloonTextChar"/>
    <w:rsid w:val="00A834B1"/>
    <w:rPr>
      <w:rFonts w:ascii="Tahoma" w:hAnsi="Tahoma" w:cs="Tahoma"/>
      <w:sz w:val="16"/>
      <w:szCs w:val="16"/>
    </w:rPr>
  </w:style>
  <w:style w:type="character" w:customStyle="1" w:styleId="BalloonTextChar">
    <w:name w:val="Balloon Text Char"/>
    <w:basedOn w:val="DefaultParagraphFont"/>
    <w:link w:val="BalloonText"/>
    <w:rsid w:val="00A834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34B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34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34B1"/>
    <w:rPr>
      <w:b/>
      <w:color w:val="660033"/>
      <w:spacing w:val="0"/>
    </w:rPr>
  </w:style>
  <w:style w:type="paragraph" w:customStyle="1" w:styleId="Nameditemlist">
    <w:name w:val="Named item list"/>
    <w:basedOn w:val="BodyText"/>
    <w:qFormat/>
    <w:rsid w:val="00A834B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1484</Words>
  <Characters>9608</Characters>
  <Application>Microsoft Office Word</Application>
  <DocSecurity>0</DocSecurity>
  <Lines>369</Lines>
  <Paragraphs>231</Paragraphs>
  <ScaleCrop>false</ScaleCrop>
  <Company>Author-it Software Corporation Ltd.</Company>
  <LinksUpToDate>false</LinksUpToDate>
  <CharactersWithSpaces>10861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RGRPSG401A Relate anatomical and physiological features to the care and treatment of greyhounds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2012-10-11T20:17:00Z</dcterms:created>
  <dcterms:modified xsi:type="dcterms:W3CDTF">2012-10-11T20:17:00Z</dcterms:modified>
</cp:coreProperties>
</file>