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3A0" w:rsidP="001A63A0">
      <w:pPr>
        <w:pStyle w:val="Title"/>
      </w:pPr>
      <w:bookmarkStart w:id="0" w:name="_GoBack"/>
      <w:bookmarkEnd w:id="0"/>
      <w:r>
        <w:fldChar w:fldCharType="begin"/>
      </w:r>
      <w:r>
        <w:instrText xml:space="preserve"> TITLE   \* MERGEFORMAT </w:instrText>
      </w:r>
      <w:r>
        <w:fldChar w:fldCharType="separate"/>
      </w:r>
      <w:r>
        <w:t>RGRCMN002A Investigate job opportunities in racing and related industries</w:t>
      </w:r>
      <w:r>
        <w:fldChar w:fldCharType="end"/>
      </w:r>
    </w:p>
    <w:p w:rsidR="001A63A0" w:rsidP="001A63A0">
      <w:pPr>
        <w:pStyle w:val="Version"/>
        <w:sectPr w:rsidSect="00884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FBD" w:rsidP="00884FBD">
      <w:pPr>
        <w:pStyle w:val="SuperHeading"/>
      </w:pPr>
      <w:r w:rsidRPr="00884FBD">
        <w:t>RGRCMN002A Investigate job opportunities in racing and related industries</w:t>
      </w:r>
    </w:p>
    <w:p w:rsidR="00000000" w:rsidRPr="00884FBD" w:rsidP="00884FBD">
      <w:pPr>
        <w:pStyle w:val="Heading1"/>
      </w:pPr>
      <w:bookmarkStart w:id="1" w:name="O_273016"/>
      <w:bookmarkEnd w:id="1"/>
      <w:r w:rsidRPr="00884FBD">
        <w:t>Modification History</w:t>
      </w:r>
    </w:p>
    <w:p w:rsidR="00000000" w:rsidRPr="00884FBD" w:rsidP="00884FBD">
      <w:pPr>
        <w:pStyle w:val="BodyText"/>
      </w:pPr>
      <w:r w:rsidRPr="00884FBD">
        <w:t>Not Applicable</w:t>
      </w:r>
    </w:p>
    <w:p w:rsidR="00000000" w:rsidRPr="00884FBD" w:rsidP="00884FBD">
      <w:pPr>
        <w:pStyle w:val="AllowPageBreak"/>
      </w:pPr>
    </w:p>
    <w:p w:rsidR="00000000" w:rsidRPr="00884FBD" w:rsidP="00884FBD">
      <w:pPr>
        <w:pStyle w:val="Heading1"/>
      </w:pPr>
      <w:bookmarkStart w:id="2" w:name="O_216603"/>
      <w:bookmarkEnd w:id="2"/>
      <w:r w:rsidRPr="00884FBD">
        <w:t>Unit Descriptor</w:t>
      </w:r>
    </w:p>
    <w:tbl>
      <w:tblPr>
        <w:tblW w:w="0" w:type="auto"/>
        <w:tblLayout w:type="fixed"/>
        <w:tblCellMar>
          <w:left w:w="62" w:type="dxa"/>
          <w:right w:w="62" w:type="dxa"/>
        </w:tblCellMar>
        <w:tblLook w:val="0000"/>
      </w:tblPr>
      <w:tblGrid>
        <w:gridCol w:w="2665"/>
        <w:gridCol w:w="5857"/>
      </w:tblGrid>
      <w:tr w:rsidTr="001A63A0">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Unit de</w:t>
            </w:r>
            <w:r w:rsidRPr="00884FBD">
              <w:rPr>
                <w:rStyle w:val="SpecialBold"/>
              </w:rPr>
              <w:t>scriptor</w:t>
            </w:r>
          </w:p>
        </w:tc>
        <w:tc>
          <w:tcPr>
            <w:tcW w:w="5857"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This unit of competency specifies the outcomes required to understand the structure of the racing industry, as well as employment opportunities in the racing industry and industries closely associated or linked to racing.</w:t>
            </w:r>
          </w:p>
          <w:p w:rsidR="00000000" w:rsidRPr="00884FBD" w:rsidP="00884FBD">
            <w:pPr>
              <w:pStyle w:val="BodyText"/>
            </w:pPr>
            <w:r w:rsidRPr="00884FBD">
              <w:t>This unit of competency o</w:t>
            </w:r>
            <w:r w:rsidRPr="00884FBD">
              <w:t xml:space="preserve">perates in workplace environments of racing administration, stables, kennels, racecourses and public areas. </w:t>
            </w:r>
          </w:p>
          <w:p w:rsidR="00000000" w:rsidRPr="00884FBD" w:rsidP="00884FBD">
            <w:pPr>
              <w:pStyle w:val="BodyText"/>
            </w:pPr>
            <w:r w:rsidRPr="00884FBD">
              <w:t>No licensing, legislative, regulatory or certification requirements apply to this unit at the time of publication.</w:t>
            </w:r>
          </w:p>
        </w:tc>
      </w:tr>
    </w:tbl>
    <w:p w:rsidR="001A63A0" w:rsidP="00884FBD">
      <w:pPr>
        <w:pStyle w:val="BodyText"/>
      </w:pPr>
    </w:p>
    <w:p w:rsidR="001A63A0" w:rsidP="00884FBD">
      <w:pPr>
        <w:pStyle w:val="BodyText"/>
      </w:pPr>
    </w:p>
    <w:p w:rsidR="00000000" w:rsidRPr="00884FBD" w:rsidP="00884FBD">
      <w:pPr>
        <w:pStyle w:val="Heading1"/>
      </w:pPr>
      <w:bookmarkStart w:id="3" w:name="O_216607"/>
      <w:bookmarkEnd w:id="3"/>
      <w:r w:rsidRPr="00884FBD">
        <w:t>Application of the Unit</w:t>
      </w:r>
    </w:p>
    <w:tbl>
      <w:tblPr>
        <w:tblW w:w="0" w:type="auto"/>
        <w:tblLayout w:type="fixed"/>
        <w:tblCellMar>
          <w:left w:w="62" w:type="dxa"/>
          <w:right w:w="62" w:type="dxa"/>
        </w:tblCellMar>
        <w:tblLook w:val="0000"/>
      </w:tblPr>
      <w:tblGrid>
        <w:gridCol w:w="2745"/>
        <w:gridCol w:w="5777"/>
      </w:tblGrid>
      <w:tr w:rsidTr="001A63A0">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This unit of competency supports the learner in gaining knowledge of the structure, employment areas, general work conditions and associated work procedures of racing and related industries.</w:t>
            </w:r>
          </w:p>
          <w:p w:rsidR="00000000" w:rsidRPr="00884FBD" w:rsidP="00884FBD">
            <w:pPr>
              <w:pStyle w:val="BodyText"/>
            </w:pPr>
            <w:r w:rsidRPr="00884FBD">
              <w:t>Competencies atta</w:t>
            </w:r>
            <w:r w:rsidRPr="00884FBD">
              <w:t>ined in this unit apply to the greyhound, harness and thoroughbred codes of the industry. Consequently when performance criteria are applied they will relate to the greyhound, harness or thoroughbred code, and statements of attainment for this unit will re</w:t>
            </w:r>
            <w:r w:rsidRPr="00884FBD">
              <w:t xml:space="preserve">flect this distinction. </w:t>
            </w:r>
          </w:p>
        </w:tc>
      </w:tr>
    </w:tbl>
    <w:p w:rsidR="001A63A0" w:rsidP="00884FBD">
      <w:pPr>
        <w:pStyle w:val="BodyText"/>
      </w:pPr>
    </w:p>
    <w:p w:rsidR="001A63A0" w:rsidP="00884FBD">
      <w:pPr>
        <w:pStyle w:val="BodyText"/>
      </w:pPr>
    </w:p>
    <w:p w:rsidR="00000000" w:rsidRPr="00884FBD" w:rsidP="00884FBD">
      <w:pPr>
        <w:pStyle w:val="Heading1"/>
      </w:pPr>
      <w:bookmarkStart w:id="4" w:name="O_281276"/>
      <w:bookmarkEnd w:id="4"/>
      <w:r w:rsidRPr="00884FBD">
        <w:t>Licensing/Regulatory Information</w:t>
      </w:r>
    </w:p>
    <w:p w:rsidR="00000000" w:rsidRPr="00884FBD" w:rsidP="00884FBD">
      <w:pPr>
        <w:pStyle w:val="BodyText"/>
      </w:pPr>
      <w:r w:rsidRPr="00884FBD">
        <w:t>Refer to Unit Descriptor</w:t>
      </w:r>
    </w:p>
    <w:p w:rsidR="00000000" w:rsidRPr="00884FBD" w:rsidP="00884FBD">
      <w:pPr>
        <w:pStyle w:val="AllowPageBreak"/>
      </w:pPr>
    </w:p>
    <w:p w:rsidR="00000000" w:rsidRPr="00884FBD" w:rsidP="00884FBD">
      <w:pPr>
        <w:pStyle w:val="Heading1"/>
      </w:pPr>
      <w:bookmarkStart w:id="5" w:name="O_216605"/>
      <w:bookmarkEnd w:id="5"/>
      <w:r w:rsidRPr="00884FBD">
        <w:t>Pre-Requisites</w:t>
      </w:r>
    </w:p>
    <w:tbl>
      <w:tblPr>
        <w:tblW w:w="0" w:type="auto"/>
        <w:tblLayout w:type="fixed"/>
        <w:tblCellMar>
          <w:left w:w="62" w:type="dxa"/>
          <w:right w:w="62" w:type="dxa"/>
        </w:tblCellMar>
        <w:tblLook w:val="0000"/>
      </w:tblPr>
      <w:tblGrid>
        <w:gridCol w:w="2775"/>
        <w:gridCol w:w="1295"/>
        <w:gridCol w:w="4452"/>
      </w:tblGrid>
      <w:tr w:rsidTr="001A63A0">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84FBD">
            <w:pPr>
              <w:pStyle w:val="BodyText"/>
              <w:rPr>
                <w:lang w:val="en-NZ"/>
              </w:rPr>
            </w:pPr>
          </w:p>
        </w:tc>
      </w:tr>
      <w:tr w:rsidTr="001A63A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p>
        </w:tc>
      </w:tr>
      <w:tr w:rsidTr="001A63A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84FBD" w:rsidP="00884FBD">
            <w:pPr>
              <w:pStyle w:val="BodyText"/>
            </w:pPr>
          </w:p>
        </w:tc>
      </w:tr>
    </w:tbl>
    <w:p w:rsidR="001A63A0" w:rsidP="00884FBD">
      <w:pPr>
        <w:pStyle w:val="BodyText"/>
      </w:pPr>
    </w:p>
    <w:p w:rsidR="001A63A0" w:rsidP="00884FBD">
      <w:pPr>
        <w:pStyle w:val="BodyText"/>
      </w:pPr>
    </w:p>
    <w:p w:rsidR="00000000" w:rsidRPr="00884FBD" w:rsidP="00884FBD">
      <w:pPr>
        <w:pStyle w:val="Heading1"/>
      </w:pPr>
      <w:bookmarkStart w:id="6" w:name="O_216604"/>
      <w:bookmarkEnd w:id="6"/>
      <w:r w:rsidRPr="00884FBD">
        <w:t>Employability Skills Information</w:t>
      </w:r>
    </w:p>
    <w:tbl>
      <w:tblPr>
        <w:tblW w:w="0" w:type="auto"/>
        <w:tblLayout w:type="fixed"/>
        <w:tblCellMar>
          <w:left w:w="62" w:type="dxa"/>
          <w:right w:w="62" w:type="dxa"/>
        </w:tblCellMar>
        <w:tblLook w:val="0000"/>
      </w:tblPr>
      <w:tblGrid>
        <w:gridCol w:w="2802"/>
        <w:gridCol w:w="5720"/>
      </w:tblGrid>
      <w:tr w:rsidTr="001A63A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 xml:space="preserve">This </w:t>
            </w:r>
            <w:r w:rsidRPr="00884FBD">
              <w:t>unit contains employability skills.</w:t>
            </w:r>
          </w:p>
        </w:tc>
      </w:tr>
    </w:tbl>
    <w:p w:rsidR="001A63A0" w:rsidP="00884FBD">
      <w:pPr>
        <w:pStyle w:val="BodyText"/>
      </w:pPr>
    </w:p>
    <w:p w:rsidR="001A63A0" w:rsidP="00884FBD">
      <w:pPr>
        <w:pStyle w:val="BodyText"/>
      </w:pPr>
    </w:p>
    <w:p w:rsidR="00000000" w:rsidRPr="00884FBD" w:rsidP="00884FBD">
      <w:pPr>
        <w:pStyle w:val="Heading1"/>
      </w:pPr>
      <w:bookmarkStart w:id="7" w:name="O_291062"/>
      <w:bookmarkEnd w:id="7"/>
      <w:r w:rsidRPr="00884FBD">
        <w:t>Elements and Performance Criteria Pre-Content</w:t>
      </w:r>
    </w:p>
    <w:tbl>
      <w:tblPr>
        <w:tblW w:w="0" w:type="auto"/>
        <w:tblLayout w:type="fixed"/>
        <w:tblCellMar>
          <w:left w:w="62" w:type="dxa"/>
          <w:right w:w="62" w:type="dxa"/>
        </w:tblCellMar>
        <w:tblLook w:val="0000"/>
      </w:tblPr>
      <w:tblGrid>
        <w:gridCol w:w="2611"/>
        <w:gridCol w:w="5911"/>
      </w:tblGrid>
      <w:tr w:rsidTr="001A63A0">
        <w:tblPrEx>
          <w:tblW w:w="0" w:type="auto"/>
          <w:tblLayout w:type="fixed"/>
          <w:tblCellMar>
            <w:left w:w="62" w:type="dxa"/>
            <w:right w:w="62" w:type="dxa"/>
          </w:tblCellMar>
          <w:tblLook w:val="0000"/>
        </w:tblPrEx>
        <w:tc>
          <w:tcPr>
            <w:tcW w:w="2611" w:type="dxa"/>
            <w:tcBorders>
              <w:top w:val="single" w:sz="6" w:space="0" w:color="auto"/>
              <w:left w:val="nil"/>
              <w:bottom w:val="nil"/>
              <w:right w:val="nil"/>
            </w:tcBorders>
            <w:tcMar>
              <w:top w:w="0" w:type="dxa"/>
              <w:left w:w="62" w:type="dxa"/>
              <w:bottom w:w="0" w:type="dxa"/>
              <w:right w:w="62" w:type="dxa"/>
            </w:tcMar>
          </w:tcPr>
          <w:p w:rsidR="00000000" w:rsidP="00884FBD">
            <w:pPr>
              <w:pStyle w:val="BodyText"/>
              <w:rPr>
                <w:lang w:val="en-NZ"/>
              </w:rPr>
            </w:pPr>
            <w:r w:rsidRPr="00884FBD">
              <w:t>Elements describe the essential outcomes of a unit of competency.</w:t>
            </w:r>
          </w:p>
        </w:tc>
        <w:tc>
          <w:tcPr>
            <w:tcW w:w="5911" w:type="dxa"/>
            <w:tcBorders>
              <w:top w:val="single" w:sz="6" w:space="0" w:color="auto"/>
              <w:left w:val="nil"/>
              <w:bottom w:val="nil"/>
              <w:right w:val="nil"/>
            </w:tcBorders>
            <w:tcMar>
              <w:top w:w="0" w:type="dxa"/>
              <w:left w:w="62" w:type="dxa"/>
              <w:bottom w:w="0" w:type="dxa"/>
              <w:right w:w="62" w:type="dxa"/>
            </w:tcMar>
          </w:tcPr>
          <w:p w:rsidR="00000000" w:rsidRPr="00884FBD" w:rsidP="00884FBD">
            <w:pPr>
              <w:pStyle w:val="BodyText"/>
            </w:pPr>
            <w:r w:rsidRPr="00884FBD">
              <w:t>Performance criteria describe the performance needed to demonstrate achievement of the e</w:t>
            </w:r>
            <w:r w:rsidRPr="00884FBD">
              <w:t>lement. Where bold italicised text is used, further information is detailed in the required skills and knowledge section and the range statement. Assessment of performance is to be consistent with the evidence guide.</w:t>
            </w:r>
          </w:p>
        </w:tc>
      </w:tr>
    </w:tbl>
    <w:p w:rsidR="00000000" w:rsidRPr="00884FBD" w:rsidP="00884FBD">
      <w:pPr>
        <w:pStyle w:val="BodyText"/>
      </w:pPr>
    </w:p>
    <w:p w:rsidR="00000000" w:rsidRPr="00884FBD" w:rsidP="00884FBD">
      <w:pPr>
        <w:pStyle w:val="AllowPageBreak"/>
      </w:pPr>
    </w:p>
    <w:p w:rsidR="00000000" w:rsidRPr="00884FBD" w:rsidP="00884FBD">
      <w:pPr>
        <w:pStyle w:val="Heading1"/>
      </w:pPr>
      <w:bookmarkStart w:id="8" w:name="O_237730"/>
      <w:bookmarkEnd w:id="8"/>
      <w:r w:rsidRPr="00884FBD">
        <w:t>Elements and Performance Criteria</w:t>
      </w:r>
    </w:p>
    <w:tbl>
      <w:tblPr>
        <w:tblW w:w="0" w:type="auto"/>
        <w:tblLayout w:type="fixed"/>
        <w:tblCellMar>
          <w:left w:w="62" w:type="dxa"/>
          <w:right w:w="62" w:type="dxa"/>
        </w:tblCellMar>
        <w:tblLook w:val="0000"/>
      </w:tblPr>
      <w:tblGrid>
        <w:gridCol w:w="2611"/>
        <w:gridCol w:w="5911"/>
      </w:tblGrid>
      <w:tr w:rsidTr="001A63A0">
        <w:tblPrEx>
          <w:tblW w:w="0" w:type="auto"/>
          <w:tblLayout w:type="fixed"/>
          <w:tblCellMar>
            <w:left w:w="62" w:type="dxa"/>
            <w:right w:w="62" w:type="dxa"/>
          </w:tblCellMar>
          <w:tblLook w:val="0000"/>
        </w:tblPrEx>
        <w:trPr>
          <w:tblHeader/>
        </w:trPr>
        <w:tc>
          <w:tcPr>
            <w:tcW w:w="2611" w:type="dxa"/>
            <w:tcBorders>
              <w:top w:val="nil"/>
              <w:left w:val="nil"/>
              <w:bottom w:val="single" w:sz="6" w:space="0" w:color="auto"/>
              <w:right w:val="nil"/>
            </w:tcBorders>
            <w:tcMar>
              <w:top w:w="0" w:type="dxa"/>
              <w:left w:w="62" w:type="dxa"/>
              <w:bottom w:w="0" w:type="dxa"/>
              <w:right w:w="62" w:type="dxa"/>
            </w:tcMar>
          </w:tcPr>
          <w:p w:rsidR="00000000" w:rsidRPr="00884FBD" w:rsidP="00884FBD">
            <w:pPr>
              <w:pStyle w:val="BodyText"/>
            </w:pPr>
            <w:r w:rsidRPr="00884FBD">
              <w:rPr>
                <w:rStyle w:val="SpecialBold"/>
              </w:rPr>
              <w:t>ELEMENT</w:t>
            </w:r>
          </w:p>
        </w:tc>
        <w:tc>
          <w:tcPr>
            <w:tcW w:w="5911" w:type="dxa"/>
            <w:tcBorders>
              <w:top w:val="nil"/>
              <w:left w:val="nil"/>
              <w:bottom w:val="single" w:sz="6" w:space="0" w:color="auto"/>
              <w:right w:val="nil"/>
            </w:tcBorders>
            <w:tcMar>
              <w:top w:w="0" w:type="dxa"/>
              <w:left w:w="62" w:type="dxa"/>
              <w:bottom w:w="0" w:type="dxa"/>
              <w:right w:w="62" w:type="dxa"/>
            </w:tcMar>
          </w:tcPr>
          <w:p w:rsidR="00000000" w:rsidP="00884FBD">
            <w:pPr>
              <w:pStyle w:val="BodyText"/>
              <w:rPr>
                <w:lang w:val="en-NZ"/>
              </w:rPr>
            </w:pPr>
            <w:r w:rsidRPr="00884FBD">
              <w:rPr>
                <w:rStyle w:val="SpecialBold"/>
              </w:rPr>
              <w:t>PERFORMANCE CRITERIA</w:t>
            </w:r>
          </w:p>
        </w:tc>
      </w:tr>
      <w:tr w:rsidTr="001A63A0">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t>Research the structure of the racing industry.</w:t>
            </w:r>
          </w:p>
        </w:tc>
        <w:tc>
          <w:tcPr>
            <w:tcW w:w="5911" w:type="dxa"/>
            <w:tcBorders>
              <w:top w:val="nil"/>
              <w:left w:val="nil"/>
              <w:bottom w:val="nil"/>
              <w:right w:val="nil"/>
            </w:tcBorders>
            <w:tcMar>
              <w:top w:w="0" w:type="dxa"/>
              <w:left w:w="62" w:type="dxa"/>
              <w:bottom w:w="0" w:type="dxa"/>
              <w:right w:w="62" w:type="dxa"/>
            </w:tcMar>
          </w:tcPr>
          <w:p w:rsidR="00000000" w:rsidRPr="00884FBD" w:rsidP="00884FBD">
            <w:pPr>
              <w:pStyle w:val="List"/>
            </w:pPr>
            <w:r w:rsidRPr="00884FBD">
              <w:t>1.</w:t>
            </w:r>
            <w:r w:rsidRPr="00884FBD">
              <w:tab/>
            </w:r>
            <w:r w:rsidRPr="00884FBD">
              <w:rPr>
                <w:rStyle w:val="BoldandItalics"/>
              </w:rPr>
              <w:t>Sectors</w:t>
            </w:r>
            <w:r w:rsidRPr="00884FBD">
              <w:t xml:space="preserve"> of the racing industry are described. </w:t>
            </w:r>
          </w:p>
          <w:p w:rsidR="00000000" w:rsidRPr="00884FBD" w:rsidP="00884FBD">
            <w:pPr>
              <w:pStyle w:val="List"/>
            </w:pPr>
            <w:r w:rsidRPr="00884FBD">
              <w:t>2.</w:t>
            </w:r>
            <w:r w:rsidRPr="00884FBD">
              <w:tab/>
            </w:r>
            <w:r w:rsidRPr="00884FBD">
              <w:rPr>
                <w:rStyle w:val="BoldandItalics"/>
              </w:rPr>
              <w:t>Structure</w:t>
            </w:r>
            <w:r w:rsidRPr="00884FBD">
              <w:t xml:space="preserve"> of racing in each sector is outlined. </w:t>
            </w:r>
          </w:p>
          <w:p w:rsidR="00000000" w:rsidP="00884FBD">
            <w:pPr>
              <w:pStyle w:val="List"/>
              <w:rPr>
                <w:lang w:val="en-NZ"/>
              </w:rPr>
            </w:pPr>
            <w:r w:rsidRPr="00884FBD">
              <w:t>3.</w:t>
            </w:r>
            <w:r w:rsidRPr="00884FBD">
              <w:tab/>
            </w:r>
            <w:r w:rsidRPr="00884FBD">
              <w:rPr>
                <w:rStyle w:val="BoldandItalics"/>
              </w:rPr>
              <w:t>Functional areas</w:t>
            </w:r>
            <w:r w:rsidRPr="00884FBD">
              <w:t xml:space="preserve"> within each racing sector are identified. </w:t>
            </w:r>
          </w:p>
        </w:tc>
      </w:tr>
      <w:tr w:rsidTr="001A63A0">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t>Profile racing employment opportunities and related responsibilities.</w:t>
            </w:r>
          </w:p>
        </w:tc>
        <w:tc>
          <w:tcPr>
            <w:tcW w:w="5911" w:type="dxa"/>
            <w:tcBorders>
              <w:top w:val="nil"/>
              <w:left w:val="nil"/>
              <w:bottom w:val="nil"/>
              <w:right w:val="nil"/>
            </w:tcBorders>
            <w:tcMar>
              <w:top w:w="0" w:type="dxa"/>
              <w:left w:w="62" w:type="dxa"/>
              <w:bottom w:w="0" w:type="dxa"/>
              <w:right w:w="62" w:type="dxa"/>
            </w:tcMar>
          </w:tcPr>
          <w:p w:rsidR="00000000" w:rsidRPr="00884FBD" w:rsidP="00884FBD">
            <w:pPr>
              <w:pStyle w:val="List"/>
            </w:pPr>
            <w:r w:rsidRPr="00884FBD">
              <w:t>4.</w:t>
            </w:r>
            <w:r w:rsidRPr="00884FBD">
              <w:tab/>
              <w:t>Number of people employed in racing is investigated.</w:t>
            </w:r>
          </w:p>
          <w:p w:rsidR="00000000" w:rsidRPr="00884FBD" w:rsidP="00884FBD">
            <w:pPr>
              <w:pStyle w:val="List"/>
            </w:pPr>
            <w:r w:rsidRPr="00884FBD">
              <w:t>5.</w:t>
            </w:r>
            <w:r w:rsidRPr="00884FBD">
              <w:tab/>
              <w:t>General work conditions in functional areas of racing are described.</w:t>
            </w:r>
          </w:p>
          <w:p w:rsidR="00000000" w:rsidRPr="00884FBD" w:rsidP="00884FBD">
            <w:pPr>
              <w:pStyle w:val="List"/>
            </w:pPr>
            <w:r w:rsidRPr="00884FBD">
              <w:t>6.</w:t>
            </w:r>
            <w:r w:rsidRPr="00884FBD">
              <w:tab/>
              <w:t>Job respon</w:t>
            </w:r>
            <w:r w:rsidRPr="00884FBD">
              <w:t>sibilities in essential racing job functions are outlined.</w:t>
            </w:r>
          </w:p>
          <w:p w:rsidR="00000000" w:rsidP="00884FBD">
            <w:pPr>
              <w:pStyle w:val="List"/>
              <w:rPr>
                <w:lang w:val="en-NZ"/>
              </w:rPr>
            </w:pPr>
            <w:r w:rsidRPr="00884FBD">
              <w:t>7.</w:t>
            </w:r>
            <w:r w:rsidRPr="00884FBD">
              <w:tab/>
              <w:t xml:space="preserve">Employment opportunities in </w:t>
            </w:r>
            <w:r w:rsidRPr="00884FBD">
              <w:rPr>
                <w:rStyle w:val="BoldandItalics"/>
              </w:rPr>
              <w:t>racing</w:t>
            </w:r>
            <w:r w:rsidRPr="00884FBD">
              <w:t>-</w:t>
            </w:r>
            <w:r w:rsidRPr="00884FBD">
              <w:rPr>
                <w:rStyle w:val="BoldandItalics"/>
              </w:rPr>
              <w:t>related industries</w:t>
            </w:r>
            <w:r w:rsidRPr="00884FBD">
              <w:t xml:space="preserve"> are investigated. </w:t>
            </w:r>
          </w:p>
        </w:tc>
      </w:tr>
      <w:tr w:rsidTr="001A63A0">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t>Explore race day opportunities.</w:t>
            </w:r>
          </w:p>
        </w:tc>
        <w:tc>
          <w:tcPr>
            <w:tcW w:w="5911" w:type="dxa"/>
            <w:tcBorders>
              <w:top w:val="nil"/>
              <w:left w:val="nil"/>
              <w:bottom w:val="nil"/>
              <w:right w:val="nil"/>
            </w:tcBorders>
            <w:tcMar>
              <w:top w:w="0" w:type="dxa"/>
              <w:left w:w="62" w:type="dxa"/>
              <w:bottom w:w="0" w:type="dxa"/>
              <w:right w:w="62" w:type="dxa"/>
            </w:tcMar>
          </w:tcPr>
          <w:p w:rsidR="00000000" w:rsidRPr="00884FBD" w:rsidP="00884FBD">
            <w:pPr>
              <w:pStyle w:val="List"/>
            </w:pPr>
            <w:r w:rsidRPr="00884FBD">
              <w:t>8.</w:t>
            </w:r>
            <w:r w:rsidRPr="00884FBD">
              <w:tab/>
              <w:t xml:space="preserve">Range of </w:t>
            </w:r>
            <w:r w:rsidRPr="00884FBD">
              <w:rPr>
                <w:rStyle w:val="BoldandItalics"/>
              </w:rPr>
              <w:t>race day operations</w:t>
            </w:r>
            <w:r w:rsidRPr="00884FBD">
              <w:t xml:space="preserve"> is described. </w:t>
            </w:r>
          </w:p>
          <w:p w:rsidR="00000000" w:rsidRPr="00884FBD" w:rsidP="00884FBD">
            <w:pPr>
              <w:pStyle w:val="List"/>
            </w:pPr>
            <w:r w:rsidRPr="00884FBD">
              <w:t>9.</w:t>
            </w:r>
            <w:r w:rsidRPr="00884FBD">
              <w:tab/>
            </w:r>
            <w:r w:rsidRPr="00884FBD">
              <w:t>Role of stewards in race day operations is explained.</w:t>
            </w:r>
          </w:p>
          <w:p w:rsidR="00000000" w:rsidRPr="00884FBD" w:rsidP="00884FBD">
            <w:pPr>
              <w:pStyle w:val="List"/>
            </w:pPr>
            <w:r w:rsidRPr="00884FBD">
              <w:t>10.</w:t>
            </w:r>
            <w:r w:rsidRPr="00884FBD">
              <w:tab/>
              <w:t xml:space="preserve">Methods used to ensure </w:t>
            </w:r>
            <w:r w:rsidRPr="00884FBD">
              <w:rPr>
                <w:rStyle w:val="BoldandItalics"/>
              </w:rPr>
              <w:t>integrity of racing</w:t>
            </w:r>
            <w:r w:rsidRPr="00884FBD">
              <w:t xml:space="preserve"> are outlined. </w:t>
            </w:r>
          </w:p>
          <w:p w:rsidR="00000000" w:rsidRPr="00884FBD" w:rsidP="00884FBD">
            <w:pPr>
              <w:pStyle w:val="List"/>
            </w:pPr>
            <w:r w:rsidRPr="00884FBD">
              <w:t>11.</w:t>
            </w:r>
            <w:r w:rsidRPr="00884FBD">
              <w:tab/>
              <w:t xml:space="preserve">Race day safety procedures are identified. </w:t>
            </w:r>
          </w:p>
        </w:tc>
      </w:tr>
    </w:tbl>
    <w:p w:rsidR="001A63A0" w:rsidP="00884FBD">
      <w:pPr>
        <w:pStyle w:val="BodyText"/>
      </w:pPr>
    </w:p>
    <w:p w:rsidR="001A63A0" w:rsidP="00884FBD">
      <w:pPr>
        <w:pStyle w:val="BodyText"/>
      </w:pPr>
    </w:p>
    <w:p w:rsidR="00000000" w:rsidRPr="00884FBD" w:rsidP="00884FBD">
      <w:pPr>
        <w:pStyle w:val="Heading1"/>
      </w:pPr>
      <w:bookmarkStart w:id="9" w:name="O_261521"/>
      <w:bookmarkEnd w:id="9"/>
      <w:r w:rsidRPr="00884FBD">
        <w:t>Required Skills and Knowledge</w:t>
      </w:r>
    </w:p>
    <w:tbl>
      <w:tblPr>
        <w:tblW w:w="0" w:type="auto"/>
        <w:tblLayout w:type="fixed"/>
        <w:tblCellMar>
          <w:left w:w="62" w:type="dxa"/>
          <w:right w:w="62" w:type="dxa"/>
        </w:tblCellMar>
        <w:tblLook w:val="0000"/>
      </w:tblPr>
      <w:tblGrid>
        <w:gridCol w:w="8522"/>
      </w:tblGrid>
      <w:tr w:rsidTr="001A63A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REQUIRED SKILLS AND KNOWLEDGE</w:t>
            </w:r>
          </w:p>
        </w:tc>
      </w:tr>
      <w:tr w:rsidTr="001A63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t>This section describes the skills and knowledge required for this unit.</w:t>
            </w:r>
          </w:p>
        </w:tc>
      </w:tr>
      <w:tr w:rsidTr="001A63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Required skills</w:t>
            </w:r>
          </w:p>
        </w:tc>
      </w:tr>
      <w:tr w:rsidTr="001A63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applying basic research methods to determine subject matter</w:t>
            </w:r>
          </w:p>
          <w:p w:rsidR="00000000" w:rsidRPr="00884FBD" w:rsidP="00884FBD">
            <w:pPr>
              <w:pStyle w:val="ListBullet"/>
            </w:pPr>
            <w:r w:rsidRPr="00884FBD">
              <w:t xml:space="preserve">communicating with racing officials, licensed and registered personnel and </w:t>
            </w:r>
            <w:r w:rsidRPr="00884FBD">
              <w:t>other relevant people using assertive communication techniques to gather, interpret and relay information related to the conduct and operation of racing</w:t>
            </w:r>
          </w:p>
          <w:p w:rsidR="00000000" w:rsidRPr="00884FBD" w:rsidP="00884FBD">
            <w:pPr>
              <w:pStyle w:val="ListBullet"/>
            </w:pPr>
            <w:r w:rsidRPr="00884FBD">
              <w:t>following direction in different work situations, including when accessing restricted areas</w:t>
            </w:r>
          </w:p>
          <w:p w:rsidR="00000000" w:rsidRPr="00884FBD" w:rsidP="00884FBD">
            <w:pPr>
              <w:pStyle w:val="ListBullet"/>
            </w:pPr>
            <w:r w:rsidRPr="00884FBD">
              <w:t>maintaining confidentiality when accessing licensed premises or restricted areas</w:t>
            </w:r>
          </w:p>
          <w:p w:rsidR="00000000" w:rsidRPr="00884FBD" w:rsidP="00884FBD">
            <w:pPr>
              <w:pStyle w:val="ListBullet"/>
            </w:pPr>
            <w:r w:rsidRPr="00884FBD">
              <w:t>operating a range of equipment and technology</w:t>
            </w:r>
          </w:p>
          <w:p w:rsidR="00000000" w:rsidRPr="00884FBD" w:rsidP="00884FBD">
            <w:pPr>
              <w:pStyle w:val="ListBullet"/>
            </w:pPr>
            <w:r w:rsidRPr="00884FBD">
              <w:t>organising thoughts and information in a systematic manner</w:t>
            </w:r>
          </w:p>
          <w:p w:rsidR="00000000" w:rsidRPr="00884FBD" w:rsidP="00884FBD">
            <w:pPr>
              <w:pStyle w:val="ListBullet"/>
            </w:pPr>
            <w:r w:rsidRPr="00884FBD">
              <w:t>reading and interpreting workplace documentation, including rules of r</w:t>
            </w:r>
            <w:r w:rsidRPr="00884FBD">
              <w:t>acing</w:t>
            </w:r>
          </w:p>
          <w:p w:rsidR="00000000" w:rsidP="00884FBD">
            <w:pPr>
              <w:pStyle w:val="ListBullet"/>
              <w:rPr>
                <w:lang w:val="en-NZ"/>
              </w:rPr>
            </w:pPr>
            <w:r w:rsidRPr="00884FBD">
              <w:t>relating to people from a range of social, cultural and ethnic backgrounds and with varying physical and mental abilities.</w:t>
            </w:r>
          </w:p>
        </w:tc>
      </w:tr>
      <w:tr w:rsidTr="001A63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Required knowledge</w:t>
            </w:r>
          </w:p>
        </w:tc>
      </w:tr>
      <w:tr w:rsidTr="001A63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employment areas within the racing industry</w:t>
            </w:r>
          </w:p>
          <w:p w:rsidR="00000000" w:rsidRPr="00884FBD" w:rsidP="00884FBD">
            <w:pPr>
              <w:pStyle w:val="ListBullet"/>
            </w:pPr>
            <w:r w:rsidRPr="00884FBD">
              <w:t>employment areas in jobs allied to racing</w:t>
            </w:r>
          </w:p>
          <w:p w:rsidR="00000000" w:rsidRPr="00884FBD" w:rsidP="00884FBD">
            <w:pPr>
              <w:pStyle w:val="ListBullet"/>
            </w:pPr>
            <w:r w:rsidRPr="00884FBD">
              <w:t>ethical and unethica</w:t>
            </w:r>
            <w:r w:rsidRPr="00884FBD">
              <w:t>l conduct in racing</w:t>
            </w:r>
          </w:p>
          <w:p w:rsidR="00000000" w:rsidRPr="00884FBD" w:rsidP="00884FBD">
            <w:pPr>
              <w:pStyle w:val="ListBullet"/>
            </w:pPr>
            <w:r w:rsidRPr="00884FBD">
              <w:t>general work conditions in the racing industry</w:t>
            </w:r>
          </w:p>
          <w:p w:rsidR="00000000" w:rsidRPr="00884FBD" w:rsidP="00884FBD">
            <w:pPr>
              <w:pStyle w:val="ListBullet"/>
            </w:pPr>
            <w:r w:rsidRPr="00884FBD">
              <w:t>procedures for operation and maintenance of equipment and technology</w:t>
            </w:r>
          </w:p>
          <w:p w:rsidR="00000000" w:rsidRPr="00884FBD" w:rsidP="00884FBD">
            <w:pPr>
              <w:pStyle w:val="ListBullet"/>
            </w:pPr>
            <w:r w:rsidRPr="00884FBD">
              <w:t>protocols and procedures for communicating with stewards, racing officials and other relevant persons</w:t>
            </w:r>
          </w:p>
          <w:p w:rsidR="00000000" w:rsidRPr="00884FBD" w:rsidP="00884FBD">
            <w:pPr>
              <w:pStyle w:val="ListBullet"/>
            </w:pPr>
            <w:r w:rsidRPr="00884FBD">
              <w:t>race meeting opera</w:t>
            </w:r>
            <w:r w:rsidRPr="00884FBD">
              <w:t>tions and staff roles</w:t>
            </w:r>
          </w:p>
          <w:p w:rsidR="00000000" w:rsidRPr="00884FBD" w:rsidP="00884FBD">
            <w:pPr>
              <w:pStyle w:val="ListBullet"/>
            </w:pPr>
            <w:r w:rsidRPr="00884FBD">
              <w:t>rules of racing</w:t>
            </w:r>
          </w:p>
          <w:p w:rsidR="00000000" w:rsidRPr="00884FBD" w:rsidP="00884FBD">
            <w:pPr>
              <w:pStyle w:val="ListBullet"/>
            </w:pPr>
            <w:r w:rsidRPr="00884FBD">
              <w:t>structure and hierarchy of the racing industry.</w:t>
            </w:r>
          </w:p>
        </w:tc>
      </w:tr>
    </w:tbl>
    <w:p w:rsidR="001A63A0" w:rsidP="00884FBD">
      <w:pPr>
        <w:pStyle w:val="BodyText"/>
      </w:pPr>
    </w:p>
    <w:p w:rsidR="001A63A0" w:rsidP="00884FBD">
      <w:pPr>
        <w:pStyle w:val="BodyText"/>
      </w:pPr>
    </w:p>
    <w:p w:rsidR="00000000" w:rsidRPr="00884FBD" w:rsidP="00884FBD">
      <w:pPr>
        <w:pStyle w:val="AllowPageBreak"/>
      </w:pPr>
    </w:p>
    <w:p w:rsidR="00000000" w:rsidRPr="00884FBD" w:rsidP="00884FBD">
      <w:pPr>
        <w:pStyle w:val="Heading1"/>
      </w:pPr>
      <w:bookmarkStart w:id="10" w:name="O_245714"/>
      <w:bookmarkEnd w:id="10"/>
      <w:r w:rsidRPr="00884FBD">
        <w:t>Evidence Guide</w:t>
      </w:r>
    </w:p>
    <w:tbl>
      <w:tblPr>
        <w:tblW w:w="9570" w:type="dxa"/>
        <w:tblLayout w:type="fixed"/>
        <w:tblCellMar>
          <w:left w:w="62" w:type="dxa"/>
          <w:right w:w="62" w:type="dxa"/>
        </w:tblCellMar>
        <w:tblLook w:val="0000"/>
      </w:tblPr>
      <w:tblGrid>
        <w:gridCol w:w="3908"/>
        <w:gridCol w:w="5662"/>
      </w:tblGrid>
      <w:tr w:rsidTr="001A63A0">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84FBD">
            <w:pPr>
              <w:pStyle w:val="BodyText"/>
              <w:rPr>
                <w:lang w:val="en-NZ"/>
              </w:rPr>
            </w:pPr>
            <w:r w:rsidRPr="00884FBD">
              <w:rPr>
                <w:rStyle w:val="SpecialBold"/>
              </w:rPr>
              <w:t>EVIDENCE GUIDE</w:t>
            </w:r>
          </w:p>
        </w:tc>
      </w:tr>
      <w:tr w:rsidTr="001A63A0">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84FBD">
            <w:pPr>
              <w:pStyle w:val="BodyText"/>
              <w:rPr>
                <w:lang w:val="en-NZ"/>
              </w:rPr>
            </w:pPr>
            <w:r w:rsidRPr="00884FBD">
              <w:t>The evidence guide provides advice on assessment and must be read in conjunction with the performance criteria, required skills and knowledge, range statement and the Assessment Guidelines for the Training Package.</w:t>
            </w:r>
          </w:p>
        </w:tc>
      </w:tr>
      <w:tr w:rsidTr="001A63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Critical aspects for assessment and evi</w:t>
            </w:r>
            <w:r w:rsidRPr="00884FBD">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The evidence required to demonstrate competency in this unit must be relevant to workplace operations and satisfy all of the requirements of the performance criteria, required skills and knowledge and t</w:t>
            </w:r>
            <w:r w:rsidRPr="00884FBD">
              <w:t>he range statement of this unit and include evidence of the following:</w:t>
            </w:r>
          </w:p>
          <w:p w:rsidR="00000000" w:rsidRPr="00884FBD" w:rsidP="00884FBD">
            <w:pPr>
              <w:pStyle w:val="ListBullet"/>
            </w:pPr>
            <w:r w:rsidRPr="00884FBD">
              <w:t>knowledge of requirements, procedures and instructions that demonstrate an understanding of the structure of racing and the job opportunities available</w:t>
            </w:r>
          </w:p>
          <w:p w:rsidR="00000000" w:rsidRPr="00884FBD" w:rsidP="00884FBD">
            <w:pPr>
              <w:pStyle w:val="ListBullet"/>
            </w:pPr>
            <w:r w:rsidRPr="00884FBD">
              <w:t xml:space="preserve">implementation of procedures and </w:t>
            </w:r>
            <w:r w:rsidRPr="00884FBD">
              <w:t>timely techniques for the safe, effective and efficient investigation of racing and racing-related job opportunities</w:t>
            </w:r>
          </w:p>
          <w:p w:rsidR="00000000" w:rsidRPr="00884FBD" w:rsidP="00884FBD">
            <w:pPr>
              <w:pStyle w:val="ListBullet"/>
            </w:pPr>
            <w:r w:rsidRPr="00884FBD">
              <w:t>working with others to complete tasks that meet required outcomes.</w:t>
            </w:r>
          </w:p>
          <w:p w:rsidR="00000000" w:rsidP="00884FBD">
            <w:pPr>
              <w:pStyle w:val="BodyText"/>
              <w:rPr>
                <w:lang w:val="en-NZ"/>
              </w:rPr>
            </w:pPr>
            <w:r w:rsidRPr="00884FBD">
              <w:t>Evidence should be gathered over a period of time in a range of racing s</w:t>
            </w:r>
            <w:r w:rsidRPr="00884FBD">
              <w:t xml:space="preserve">ectors and include dealings with an appropriate range of situations. </w:t>
            </w:r>
          </w:p>
        </w:tc>
      </w:tr>
      <w:tr w:rsidTr="001A63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Competency must be assessed in racing workplaces that provide access to the required resources. Assessment is to occur under standard and authorised work practices, safety requirements and environmental constraints. It is to comply with relevant regulatory</w:t>
            </w:r>
            <w:r w:rsidRPr="00884FBD">
              <w:t xml:space="preserve"> requirements or Australian Standards requirements.</w:t>
            </w:r>
          </w:p>
          <w:p w:rsidR="00000000" w:rsidRPr="00884FBD" w:rsidP="00884FBD">
            <w:pPr>
              <w:pStyle w:val="BodyText"/>
            </w:pPr>
            <w:r w:rsidRPr="00884FBD">
              <w:t>Assessment of the practical components of this unit will be by observation of relevant skills.</w:t>
            </w:r>
          </w:p>
          <w:p w:rsidR="00000000" w:rsidRPr="00884FBD" w:rsidP="00884FBD">
            <w:pPr>
              <w:pStyle w:val="BodyText"/>
            </w:pPr>
            <w:r w:rsidRPr="00884FBD">
              <w:t>The following resources must be available:</w:t>
            </w:r>
          </w:p>
          <w:p w:rsidR="00000000" w:rsidRPr="00884FBD" w:rsidP="00884FBD">
            <w:pPr>
              <w:pStyle w:val="ListBullet"/>
            </w:pPr>
            <w:r w:rsidRPr="00884FBD">
              <w:t>a range of racing sector work sites, such as administration buildi</w:t>
            </w:r>
            <w:r w:rsidRPr="00884FBD">
              <w:t>ngs, racing kennels, racing stables, racetracks and race meetings</w:t>
            </w:r>
          </w:p>
          <w:p w:rsidR="00000000" w:rsidRPr="00884FBD" w:rsidP="00884FBD">
            <w:pPr>
              <w:pStyle w:val="ListBullet"/>
            </w:pPr>
            <w:r w:rsidRPr="00884FBD">
              <w:t>materials and equipment relevant to assessing candidate's ability to investigate racing and related job opportunities, including:</w:t>
            </w:r>
          </w:p>
          <w:p w:rsidR="00000000" w:rsidRPr="00884FBD" w:rsidP="00884FBD">
            <w:pPr>
              <w:pStyle w:val="ListBullet"/>
            </w:pPr>
            <w:r w:rsidRPr="00884FBD">
              <w:t>internet and racing websites</w:t>
            </w:r>
          </w:p>
          <w:p w:rsidR="00000000" w:rsidRPr="00884FBD" w:rsidP="00884FBD">
            <w:pPr>
              <w:pStyle w:val="ListBullet"/>
            </w:pPr>
            <w:r w:rsidRPr="00884FBD">
              <w:t>racing magazines and related pu</w:t>
            </w:r>
            <w:r w:rsidRPr="00884FBD">
              <w:t>blications</w:t>
            </w:r>
          </w:p>
          <w:p w:rsidR="00000000" w:rsidP="00884FBD">
            <w:pPr>
              <w:pStyle w:val="ListBullet"/>
              <w:rPr>
                <w:lang w:val="en-NZ"/>
              </w:rPr>
            </w:pPr>
            <w:r w:rsidRPr="00884FBD">
              <w:t>work instructions and related documentation.</w:t>
            </w:r>
          </w:p>
        </w:tc>
      </w:tr>
      <w:tr w:rsidTr="001A63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Assessment methods must satisfy the endorsed Assessment Guidelines of the Racing Training Package.</w:t>
            </w:r>
          </w:p>
          <w:p w:rsidR="00000000" w:rsidRPr="00884FBD" w:rsidP="00884FBD">
            <w:pPr>
              <w:pStyle w:val="BodyText"/>
            </w:pPr>
            <w:r w:rsidRPr="00884FBD">
              <w:t>The suggested strategies for the assessment of this unit are:</w:t>
            </w:r>
          </w:p>
          <w:p w:rsidR="00000000" w:rsidRPr="00884FBD" w:rsidP="00884FBD">
            <w:pPr>
              <w:pStyle w:val="ListBullet"/>
            </w:pPr>
            <w:r w:rsidRPr="00884FBD">
              <w:t>written and/or or</w:t>
            </w:r>
            <w:r w:rsidRPr="00884FBD">
              <w:t>al assessment of candidate's required knowledge</w:t>
            </w:r>
          </w:p>
          <w:p w:rsidR="00000000" w:rsidRPr="00884FBD" w:rsidP="00884FBD">
            <w:pPr>
              <w:pStyle w:val="ListBullet"/>
            </w:pPr>
            <w:r w:rsidRPr="00884FBD">
              <w:t>observed, documented and firsthand testimonial evidence of candidate's application of practical tasks.</w:t>
            </w:r>
          </w:p>
          <w:p w:rsidR="00000000" w:rsidRPr="00884FBD" w:rsidP="00884FBD">
            <w:pPr>
              <w:pStyle w:val="BodyText"/>
            </w:pPr>
            <w:r w:rsidRPr="00884FBD">
              <w:t>Evidence is required to be demonstrated over a period of time, therefore where performance is not directl</w:t>
            </w:r>
            <w:r w:rsidRPr="00884FBD">
              <w:t>y observed any evidence should be authenticated by supervisors or other appropriate persons.</w:t>
            </w:r>
          </w:p>
          <w:p w:rsidR="00000000" w:rsidP="00884FBD">
            <w:pPr>
              <w:pStyle w:val="BodyText"/>
              <w:rPr>
                <w:lang w:val="en-NZ"/>
              </w:rPr>
            </w:pPr>
            <w:r w:rsidRPr="00884FBD">
              <w:t xml:space="preserve">This unit may be assessed in a holistic way with other units of competency relevant to the industry sector, workplace and job role. </w:t>
            </w:r>
          </w:p>
        </w:tc>
      </w:tr>
      <w:tr w:rsidTr="001A63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Guidance information for asse</w:t>
            </w:r>
            <w:r w:rsidRPr="00884FBD">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Assessment methods should reflect workplace demands (e.g. literacy and numeracy demands) and the needs of particular target groups (e.g. people with disabilities, Ab</w:t>
            </w:r>
            <w:r w:rsidRPr="00884FBD">
              <w:t xml:space="preserve">original and Torres Strait Islander people, women, people with a language background other than English, youth and people from low socioeconomic backgrounds). </w:t>
            </w:r>
          </w:p>
        </w:tc>
      </w:tr>
    </w:tbl>
    <w:p w:rsidR="001A63A0" w:rsidP="00884FBD">
      <w:pPr>
        <w:pStyle w:val="BodyText"/>
      </w:pPr>
    </w:p>
    <w:p w:rsidR="001A63A0" w:rsidP="00884FBD">
      <w:pPr>
        <w:pStyle w:val="BodyText"/>
      </w:pPr>
    </w:p>
    <w:p w:rsidR="00000000" w:rsidRPr="00884FBD" w:rsidP="00884FBD">
      <w:pPr>
        <w:pStyle w:val="Heading1"/>
      </w:pPr>
      <w:bookmarkStart w:id="11" w:name="O_253697"/>
      <w:bookmarkEnd w:id="11"/>
      <w:r w:rsidRPr="00884FBD">
        <w:t>Range Statement</w:t>
      </w:r>
    </w:p>
    <w:tbl>
      <w:tblPr>
        <w:tblW w:w="0" w:type="auto"/>
        <w:tblLayout w:type="fixed"/>
        <w:tblCellMar>
          <w:left w:w="62" w:type="dxa"/>
          <w:right w:w="62" w:type="dxa"/>
        </w:tblCellMar>
        <w:tblLook w:val="0000"/>
      </w:tblPr>
      <w:tblGrid>
        <w:gridCol w:w="3432"/>
        <w:gridCol w:w="5090"/>
      </w:tblGrid>
      <w:tr w:rsidTr="001A63A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84FBD">
            <w:pPr>
              <w:pStyle w:val="BodyText"/>
              <w:rPr>
                <w:lang w:val="en-NZ"/>
              </w:rPr>
            </w:pPr>
            <w:r w:rsidRPr="00884FBD">
              <w:rPr>
                <w:rStyle w:val="SpecialBold"/>
              </w:rPr>
              <w:t>RANGE STATEMENT</w:t>
            </w:r>
          </w:p>
        </w:tc>
      </w:tr>
      <w:tr w:rsidTr="001A63A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884FBD" w:rsidP="00884FBD">
            <w:pPr>
              <w:pStyle w:val="BodyText"/>
            </w:pPr>
            <w:r w:rsidRPr="00884FBD">
              <w:t xml:space="preserve">The range statement relates to the unit </w:t>
            </w:r>
            <w:r w:rsidRPr="00884FBD">
              <w:t xml:space="preserve">of competency as a whole. It allows for different work environments and situations that may affect performance. Bold italicised wording in the performance criteria is detailed below. </w:t>
            </w:r>
          </w:p>
          <w:p w:rsidR="00000000" w:rsidRPr="00884FBD" w:rsidP="00884FBD">
            <w:pPr>
              <w:pStyle w:val="BodyText"/>
            </w:pPr>
          </w:p>
          <w:p w:rsidR="00000000" w:rsidP="00884FBD">
            <w:pPr>
              <w:pStyle w:val="BodyText"/>
              <w:rPr>
                <w:lang w:val="en-NZ"/>
              </w:rPr>
            </w:pPr>
            <w:r w:rsidRPr="00884FBD">
              <w:t>The range statement provides details of how this competency can be used</w:t>
            </w:r>
            <w:r w:rsidRPr="00884FBD">
              <w:t xml:space="preserve"> in the workplaces of the racing industry to investigate job opportunities in racing and related industries. Workplaces include greyhound kennels, harness and thoroughbred stables as well as greyhound, harness and thoroughbred racecourses, training tracks,</w:t>
            </w:r>
            <w:r w:rsidRPr="00884FBD">
              <w:t xml:space="preserve"> administration buildings and public areas.</w:t>
            </w:r>
          </w:p>
        </w:tc>
      </w:tr>
      <w:tr w:rsidTr="001A63A0">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BoldandItalics"/>
              </w:rPr>
              <w:t>Sectors</w:t>
            </w:r>
            <w:r w:rsidRPr="00884FBD">
              <w:t xml:space="preserve"> that make up the racing industry include: </w:t>
            </w:r>
          </w:p>
        </w:tc>
        <w:tc>
          <w:tcPr>
            <w:tcW w:w="5090"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greyhound</w:t>
            </w:r>
          </w:p>
          <w:p w:rsidR="00000000" w:rsidRPr="00884FBD" w:rsidP="00884FBD">
            <w:pPr>
              <w:pStyle w:val="ListBullet"/>
            </w:pPr>
            <w:r w:rsidRPr="00884FBD">
              <w:t>harness</w:t>
            </w:r>
          </w:p>
          <w:p w:rsidR="00000000" w:rsidP="00884FBD">
            <w:pPr>
              <w:pStyle w:val="ListBullet"/>
              <w:rPr>
                <w:lang w:val="en-NZ"/>
              </w:rPr>
            </w:pPr>
            <w:r w:rsidRPr="00884FBD">
              <w:t>thoroughbred.</w:t>
            </w:r>
          </w:p>
        </w:tc>
      </w:tr>
      <w:tr w:rsidTr="001A63A0">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BoldandItalics"/>
              </w:rPr>
              <w:t>Structure</w:t>
            </w:r>
            <w:r w:rsidRPr="00884FBD">
              <w:t xml:space="preserve"> of the racing industry includes: </w:t>
            </w:r>
          </w:p>
        </w:tc>
        <w:tc>
          <w:tcPr>
            <w:tcW w:w="5090"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horse or greyhound training establishments (public and private trainers)</w:t>
            </w:r>
          </w:p>
          <w:p w:rsidR="00000000" w:rsidRPr="00884FBD" w:rsidP="00884FBD">
            <w:pPr>
              <w:pStyle w:val="ListBullet"/>
            </w:pPr>
            <w:r w:rsidRPr="00884FBD">
              <w:t>national and state governing bodies for each racing code</w:t>
            </w:r>
          </w:p>
          <w:p w:rsidR="00000000" w:rsidRPr="00884FBD" w:rsidP="00884FBD">
            <w:pPr>
              <w:pStyle w:val="ListBullet"/>
            </w:pPr>
            <w:r w:rsidRPr="00884FBD">
              <w:t>race club organisations</w:t>
            </w:r>
          </w:p>
          <w:p w:rsidR="00000000" w:rsidP="00884FBD">
            <w:pPr>
              <w:pStyle w:val="ListBullet"/>
              <w:rPr>
                <w:lang w:val="en-NZ"/>
              </w:rPr>
            </w:pPr>
            <w:r w:rsidRPr="00884FBD">
              <w:t>racing organisations, such as trainers' associations.</w:t>
            </w:r>
          </w:p>
        </w:tc>
      </w:tr>
      <w:tr w:rsidTr="001A63A0">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BoldandItalics"/>
              </w:rPr>
              <w:t>Functional areas</w:t>
            </w:r>
            <w:r w:rsidRPr="00884FBD">
              <w:t xml:space="preserve"> of racing include: </w:t>
            </w:r>
          </w:p>
        </w:tc>
        <w:tc>
          <w:tcPr>
            <w:tcW w:w="5090"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racing administration</w:t>
            </w:r>
          </w:p>
          <w:p w:rsidR="00000000" w:rsidRPr="00884FBD" w:rsidP="00884FBD">
            <w:pPr>
              <w:pStyle w:val="ListBullet"/>
            </w:pPr>
            <w:r w:rsidRPr="00884FBD">
              <w:t>race day operations</w:t>
            </w:r>
          </w:p>
          <w:p w:rsidR="00000000" w:rsidRPr="00884FBD" w:rsidP="00884FBD">
            <w:pPr>
              <w:pStyle w:val="ListBullet"/>
            </w:pPr>
            <w:r w:rsidRPr="00884FBD">
              <w:t>steward and integrity services</w:t>
            </w:r>
          </w:p>
          <w:p w:rsidR="00000000" w:rsidRPr="00884FBD" w:rsidP="00884FBD">
            <w:pPr>
              <w:pStyle w:val="ListBullet"/>
            </w:pPr>
            <w:r w:rsidRPr="00884FBD">
              <w:t>track maintenance</w:t>
            </w:r>
          </w:p>
          <w:p w:rsidR="00000000" w:rsidP="00884FBD">
            <w:pPr>
              <w:pStyle w:val="ListBullet"/>
              <w:rPr>
                <w:lang w:val="en-NZ"/>
              </w:rPr>
            </w:pPr>
            <w:r w:rsidRPr="00884FBD">
              <w:t>training operations.</w:t>
            </w:r>
          </w:p>
        </w:tc>
      </w:tr>
      <w:tr w:rsidTr="001A63A0">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BoldandItalics"/>
              </w:rPr>
              <w:t>Racing</w:t>
            </w:r>
            <w:r w:rsidRPr="00884FBD">
              <w:t>-</w:t>
            </w:r>
            <w:r w:rsidRPr="00884FBD">
              <w:rPr>
                <w:rStyle w:val="BoldandItalics"/>
              </w:rPr>
              <w:t>related industries</w:t>
            </w:r>
            <w:r w:rsidRPr="00884FBD">
              <w:t xml:space="preserve"> include: </w:t>
            </w:r>
          </w:p>
        </w:tc>
        <w:tc>
          <w:tcPr>
            <w:tcW w:w="5090"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bloodstock agents</w:t>
            </w:r>
          </w:p>
          <w:p w:rsidR="00000000" w:rsidRPr="00884FBD" w:rsidP="00884FBD">
            <w:pPr>
              <w:pStyle w:val="ListBullet"/>
            </w:pPr>
            <w:r w:rsidRPr="00884FBD">
              <w:t>breeding studs or kennels</w:t>
            </w:r>
          </w:p>
          <w:p w:rsidR="00000000" w:rsidRPr="00884FBD" w:rsidP="00884FBD">
            <w:pPr>
              <w:pStyle w:val="ListBullet"/>
            </w:pPr>
            <w:r w:rsidRPr="00884FBD">
              <w:t>building and construction, including:</w:t>
            </w:r>
          </w:p>
          <w:p w:rsidR="00000000" w:rsidRPr="00884FBD" w:rsidP="00884FBD">
            <w:pPr>
              <w:pStyle w:val="ListBullet2"/>
            </w:pPr>
            <w:r w:rsidRPr="00884FBD">
              <w:t>fences</w:t>
            </w:r>
          </w:p>
          <w:p w:rsidR="00000000" w:rsidRPr="00884FBD" w:rsidP="00884FBD">
            <w:pPr>
              <w:pStyle w:val="ListBullet2"/>
            </w:pPr>
            <w:r w:rsidRPr="00884FBD">
              <w:t>tracks</w:t>
            </w:r>
          </w:p>
          <w:p w:rsidR="00000000" w:rsidRPr="00884FBD" w:rsidP="00884FBD">
            <w:pPr>
              <w:pStyle w:val="ListBullet"/>
            </w:pPr>
            <w:r w:rsidRPr="00884FBD">
              <w:t>farrier services</w:t>
            </w:r>
          </w:p>
          <w:p w:rsidR="00000000" w:rsidRPr="00884FBD" w:rsidP="00884FBD">
            <w:pPr>
              <w:pStyle w:val="ListBullet"/>
            </w:pPr>
            <w:r w:rsidRPr="00884FBD">
              <w:t>feed, supplement and medication suppliers</w:t>
            </w:r>
          </w:p>
          <w:p w:rsidR="00000000" w:rsidRPr="00884FBD" w:rsidP="00884FBD">
            <w:pPr>
              <w:pStyle w:val="ListBullet"/>
            </w:pPr>
            <w:r w:rsidRPr="00884FBD">
              <w:t>float drivers</w:t>
            </w:r>
          </w:p>
          <w:p w:rsidR="00000000" w:rsidRPr="00884FBD" w:rsidP="00884FBD">
            <w:pPr>
              <w:pStyle w:val="ListBullet"/>
            </w:pPr>
            <w:r w:rsidRPr="00884FBD">
              <w:t>kennel supplies and services</w:t>
            </w:r>
          </w:p>
          <w:p w:rsidR="00000000" w:rsidRPr="00884FBD" w:rsidP="00884FBD">
            <w:pPr>
              <w:pStyle w:val="ListBullet"/>
            </w:pPr>
            <w:r w:rsidRPr="00884FBD">
              <w:t>massage and other complementary therapists</w:t>
            </w:r>
          </w:p>
          <w:p w:rsidR="00000000" w:rsidRPr="00884FBD" w:rsidP="00884FBD">
            <w:pPr>
              <w:pStyle w:val="ListBullet"/>
            </w:pPr>
            <w:r w:rsidRPr="00884FBD">
              <w:t>saddlery and gear suppliers</w:t>
            </w:r>
          </w:p>
          <w:p w:rsidR="00000000" w:rsidRPr="00884FBD" w:rsidP="00884FBD">
            <w:pPr>
              <w:pStyle w:val="ListBullet"/>
            </w:pPr>
            <w:r w:rsidRPr="00884FBD">
              <w:t>transport services</w:t>
            </w:r>
          </w:p>
          <w:p w:rsidR="00000000" w:rsidRPr="00884FBD" w:rsidP="00884FBD">
            <w:pPr>
              <w:pStyle w:val="ListBullet"/>
            </w:pPr>
            <w:r w:rsidRPr="00884FBD">
              <w:t>veterinary services, including:</w:t>
            </w:r>
          </w:p>
          <w:p w:rsidR="00000000" w:rsidRPr="00884FBD" w:rsidP="00884FBD">
            <w:pPr>
              <w:pStyle w:val="ListBullet2"/>
            </w:pPr>
            <w:r w:rsidRPr="00884FBD">
              <w:t>veterinarians</w:t>
            </w:r>
          </w:p>
          <w:p w:rsidR="00000000" w:rsidP="00884FBD">
            <w:pPr>
              <w:pStyle w:val="ListBullet2"/>
              <w:rPr>
                <w:lang w:val="en-NZ"/>
              </w:rPr>
            </w:pPr>
            <w:r w:rsidRPr="00884FBD">
              <w:t>veterinary nurses.</w:t>
            </w:r>
          </w:p>
        </w:tc>
      </w:tr>
      <w:tr w:rsidTr="001A63A0">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t xml:space="preserve">Roles in </w:t>
            </w:r>
            <w:r w:rsidRPr="00884FBD">
              <w:rPr>
                <w:rStyle w:val="BoldandItalics"/>
              </w:rPr>
              <w:t>race day operations</w:t>
            </w:r>
            <w:r w:rsidRPr="00884FBD">
              <w:t xml:space="preserve"> will include: </w:t>
            </w:r>
          </w:p>
        </w:tc>
        <w:tc>
          <w:tcPr>
            <w:tcW w:w="5090"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barrier attendant</w:t>
            </w:r>
          </w:p>
          <w:p w:rsidR="00000000" w:rsidRPr="00884FBD" w:rsidP="00884FBD">
            <w:pPr>
              <w:pStyle w:val="ListBullet"/>
            </w:pPr>
            <w:r w:rsidRPr="00884FBD">
              <w:t>clerk of scales</w:t>
            </w:r>
          </w:p>
          <w:p w:rsidR="00000000" w:rsidRPr="00884FBD" w:rsidP="00884FBD">
            <w:pPr>
              <w:pStyle w:val="ListBullet"/>
            </w:pPr>
            <w:r w:rsidRPr="00884FBD">
              <w:t>clerk of course</w:t>
            </w:r>
          </w:p>
          <w:p w:rsidR="00000000" w:rsidRPr="00884FBD" w:rsidP="00884FBD">
            <w:pPr>
              <w:pStyle w:val="ListBullet"/>
            </w:pPr>
            <w:r w:rsidRPr="00884FBD">
              <w:t>judge</w:t>
            </w:r>
          </w:p>
          <w:p w:rsidR="00000000" w:rsidRPr="00884FBD" w:rsidP="00884FBD">
            <w:pPr>
              <w:pStyle w:val="ListBullet"/>
            </w:pPr>
            <w:r w:rsidRPr="00884FBD">
              <w:t>kennel supervisor</w:t>
            </w:r>
          </w:p>
          <w:p w:rsidR="00000000" w:rsidRPr="00884FBD" w:rsidP="00884FBD">
            <w:pPr>
              <w:pStyle w:val="ListBullet"/>
            </w:pPr>
            <w:r w:rsidRPr="00884FBD">
              <w:t>lure drive</w:t>
            </w:r>
          </w:p>
          <w:p w:rsidR="00000000" w:rsidRPr="00884FBD" w:rsidP="00884FBD">
            <w:pPr>
              <w:pStyle w:val="ListBullet"/>
            </w:pPr>
            <w:r w:rsidRPr="00884FBD">
              <w:t>mobile barrier driver</w:t>
            </w:r>
          </w:p>
          <w:p w:rsidR="00000000" w:rsidRPr="00884FBD" w:rsidP="00884FBD">
            <w:pPr>
              <w:pStyle w:val="ListBullet"/>
            </w:pPr>
            <w:r w:rsidRPr="00884FBD">
              <w:t>photo finish operator</w:t>
            </w:r>
          </w:p>
          <w:p w:rsidR="00000000" w:rsidRPr="00884FBD" w:rsidP="00884FBD">
            <w:pPr>
              <w:pStyle w:val="ListBullet"/>
            </w:pPr>
            <w:r w:rsidRPr="00884FBD">
              <w:t>race caller</w:t>
            </w:r>
          </w:p>
          <w:p w:rsidR="00000000" w:rsidRPr="00884FBD" w:rsidP="00884FBD">
            <w:pPr>
              <w:pStyle w:val="ListBullet"/>
            </w:pPr>
            <w:r w:rsidRPr="00884FBD">
              <w:t>race club secretary</w:t>
            </w:r>
          </w:p>
          <w:p w:rsidR="00000000" w:rsidRPr="00884FBD" w:rsidP="00884FBD">
            <w:pPr>
              <w:pStyle w:val="ListBullet"/>
            </w:pPr>
            <w:r w:rsidRPr="00884FBD">
              <w:t>racecourse detective</w:t>
            </w:r>
          </w:p>
          <w:p w:rsidR="00000000" w:rsidRPr="00884FBD" w:rsidP="00884FBD">
            <w:pPr>
              <w:pStyle w:val="ListBullet"/>
            </w:pPr>
            <w:r w:rsidRPr="00884FBD">
              <w:t>race meeting veterinarian</w:t>
            </w:r>
          </w:p>
          <w:p w:rsidR="00000000" w:rsidRPr="00884FBD" w:rsidP="00884FBD">
            <w:pPr>
              <w:pStyle w:val="ListBullet"/>
            </w:pPr>
            <w:r w:rsidRPr="00884FBD">
              <w:t>race meeting farrier</w:t>
            </w:r>
          </w:p>
          <w:p w:rsidR="00000000" w:rsidRPr="00884FBD" w:rsidP="00884FBD">
            <w:pPr>
              <w:pStyle w:val="ListBullet"/>
            </w:pPr>
            <w:r w:rsidRPr="00884FBD">
              <w:t>scribe or shorthand writer</w:t>
            </w:r>
          </w:p>
          <w:p w:rsidR="00000000" w:rsidRPr="00884FBD" w:rsidP="00884FBD">
            <w:pPr>
              <w:pStyle w:val="ListBullet"/>
            </w:pPr>
            <w:r w:rsidRPr="00884FBD">
              <w:t>starter</w:t>
            </w:r>
          </w:p>
          <w:p w:rsidR="00000000" w:rsidRPr="00884FBD" w:rsidP="00884FBD">
            <w:pPr>
              <w:pStyle w:val="ListBullet"/>
            </w:pPr>
            <w:r w:rsidRPr="00884FBD">
              <w:t>steward</w:t>
            </w:r>
          </w:p>
          <w:p w:rsidR="00000000" w:rsidRPr="00884FBD" w:rsidP="00884FBD">
            <w:pPr>
              <w:pStyle w:val="ListBullet"/>
            </w:pPr>
            <w:r w:rsidRPr="00884FBD">
              <w:t>sw</w:t>
            </w:r>
            <w:r w:rsidRPr="00884FBD">
              <w:t>ab attendant</w:t>
            </w:r>
          </w:p>
          <w:p w:rsidR="00000000" w:rsidRPr="00884FBD" w:rsidP="00884FBD">
            <w:pPr>
              <w:pStyle w:val="ListBullet"/>
            </w:pPr>
            <w:r w:rsidRPr="00884FBD">
              <w:t>trainer, stable and kennel staff</w:t>
            </w:r>
          </w:p>
          <w:p w:rsidR="00000000" w:rsidP="00884FBD">
            <w:pPr>
              <w:pStyle w:val="ListBullet"/>
              <w:rPr>
                <w:lang w:val="en-NZ"/>
              </w:rPr>
            </w:pPr>
            <w:r w:rsidRPr="00884FBD">
              <w:t>track maintenance.</w:t>
            </w:r>
          </w:p>
        </w:tc>
      </w:tr>
      <w:tr w:rsidTr="001A63A0">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BoldandItalics"/>
              </w:rPr>
              <w:t>Integrity of racing</w:t>
            </w:r>
            <w:r w:rsidRPr="00884FBD">
              <w:t xml:space="preserve"> is managed by: </w:t>
            </w:r>
          </w:p>
        </w:tc>
        <w:tc>
          <w:tcPr>
            <w:tcW w:w="5090"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determining and awarding penalties when rules of racing are contravened</w:t>
            </w:r>
          </w:p>
          <w:p w:rsidR="00000000" w:rsidRPr="00884FBD" w:rsidP="00884FBD">
            <w:pPr>
              <w:pStyle w:val="ListBullet"/>
            </w:pPr>
            <w:r w:rsidRPr="00884FBD">
              <w:t>establishing and applying rules of racing</w:t>
            </w:r>
          </w:p>
          <w:p w:rsidR="00000000" w:rsidRPr="00884FBD" w:rsidP="00884FBD">
            <w:pPr>
              <w:pStyle w:val="ListBullet"/>
            </w:pPr>
            <w:r w:rsidRPr="00884FBD">
              <w:t>investigating racing-related incidents</w:t>
            </w:r>
          </w:p>
          <w:p w:rsidR="00000000" w:rsidRPr="00884FBD" w:rsidP="00884FBD">
            <w:pPr>
              <w:pStyle w:val="ListBullet"/>
            </w:pPr>
            <w:r w:rsidRPr="00884FBD">
              <w:t>licensing or registering participants</w:t>
            </w:r>
          </w:p>
          <w:p w:rsidR="00000000" w:rsidRPr="00884FBD" w:rsidP="00884FBD">
            <w:pPr>
              <w:pStyle w:val="ListBullet"/>
            </w:pPr>
            <w:r w:rsidRPr="00884FBD">
              <w:t>overseeing integrity of services staff</w:t>
            </w:r>
          </w:p>
          <w:p w:rsidR="00000000" w:rsidP="00884FBD">
            <w:pPr>
              <w:pStyle w:val="ListBullet"/>
              <w:rPr>
                <w:lang w:val="en-NZ"/>
              </w:rPr>
            </w:pPr>
            <w:r w:rsidRPr="00884FBD">
              <w:t>overseeing racing by stewards and integrity services staff.</w:t>
            </w:r>
          </w:p>
        </w:tc>
      </w:tr>
      <w:tr w:rsidTr="001A63A0">
        <w:tblPrEx>
          <w:tblW w:w="0" w:type="auto"/>
          <w:tblLayout w:type="fixed"/>
          <w:tblCellMar>
            <w:left w:w="62" w:type="dxa"/>
            <w:right w:w="62" w:type="dxa"/>
          </w:tblCellMar>
          <w:tblLook w:val="0000"/>
        </w:tblPrEx>
        <w:tc>
          <w:tcPr>
            <w:tcW w:w="3432"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BoldandItalics"/>
              </w:rPr>
              <w:t>Race day safety procedures</w:t>
            </w:r>
            <w:r w:rsidRPr="00884FBD">
              <w:t xml:space="preserve"> may include: </w:t>
            </w:r>
          </w:p>
        </w:tc>
        <w:tc>
          <w:tcPr>
            <w:tcW w:w="5090" w:type="dxa"/>
            <w:tcBorders>
              <w:top w:val="nil"/>
              <w:left w:val="nil"/>
              <w:bottom w:val="nil"/>
              <w:right w:val="nil"/>
            </w:tcBorders>
            <w:tcMar>
              <w:top w:w="0" w:type="dxa"/>
              <w:left w:w="62" w:type="dxa"/>
              <w:bottom w:w="0" w:type="dxa"/>
              <w:right w:w="62" w:type="dxa"/>
            </w:tcMar>
          </w:tcPr>
          <w:p w:rsidR="00000000" w:rsidRPr="00884FBD" w:rsidP="00884FBD">
            <w:pPr>
              <w:pStyle w:val="ListBullet"/>
            </w:pPr>
            <w:r w:rsidRPr="00884FBD">
              <w:t>allocation of security staff</w:t>
            </w:r>
          </w:p>
          <w:p w:rsidR="00000000" w:rsidRPr="00884FBD" w:rsidP="00884FBD">
            <w:pPr>
              <w:pStyle w:val="ListBullet"/>
            </w:pPr>
            <w:r w:rsidRPr="00884FBD">
              <w:t>designation of restricted areas</w:t>
            </w:r>
          </w:p>
          <w:p w:rsidR="00000000" w:rsidRPr="00884FBD" w:rsidP="00884FBD">
            <w:pPr>
              <w:pStyle w:val="ListBullet"/>
            </w:pPr>
            <w:r w:rsidRPr="00884FBD">
              <w:t>evacuation instr</w:t>
            </w:r>
            <w:r w:rsidRPr="00884FBD">
              <w:t>uctions</w:t>
            </w:r>
          </w:p>
          <w:p w:rsidR="00000000" w:rsidRPr="00884FBD" w:rsidP="00884FBD">
            <w:pPr>
              <w:pStyle w:val="ListBullet"/>
            </w:pPr>
            <w:r w:rsidRPr="00884FBD">
              <w:t>identification of race day licensed or registered persons</w:t>
            </w:r>
          </w:p>
          <w:p w:rsidR="00000000" w:rsidRPr="00884FBD" w:rsidP="00884FBD">
            <w:pPr>
              <w:pStyle w:val="ListBullet"/>
            </w:pPr>
            <w:r w:rsidRPr="00884FBD">
              <w:t>provision of first aid staff and equipment</w:t>
            </w:r>
          </w:p>
          <w:p w:rsidR="00000000" w:rsidRPr="00884FBD" w:rsidP="00884FBD">
            <w:pPr>
              <w:pStyle w:val="ListBullet"/>
            </w:pPr>
            <w:r w:rsidRPr="00884FBD">
              <w:t>race meeting under control of stewards</w:t>
            </w:r>
          </w:p>
          <w:p w:rsidR="00000000" w:rsidRPr="00884FBD" w:rsidP="00884FBD">
            <w:pPr>
              <w:pStyle w:val="ListBullet"/>
            </w:pPr>
            <w:r w:rsidRPr="00884FBD">
              <w:t>race start under control of starter</w:t>
            </w:r>
          </w:p>
          <w:p w:rsidR="00000000" w:rsidRPr="00884FBD" w:rsidP="00884FBD">
            <w:pPr>
              <w:pStyle w:val="ListBullet"/>
            </w:pPr>
            <w:r w:rsidRPr="00884FBD">
              <w:t>safely moving around horses or greyhounds in stables or kennels and on o</w:t>
            </w:r>
            <w:r w:rsidRPr="00884FBD">
              <w:t>r near tracks</w:t>
            </w:r>
          </w:p>
          <w:p w:rsidR="00000000" w:rsidRPr="00884FBD" w:rsidP="00884FBD">
            <w:pPr>
              <w:pStyle w:val="ListBullet"/>
            </w:pPr>
            <w:r w:rsidRPr="00884FBD">
              <w:t>stable or kennel area supervision.</w:t>
            </w:r>
          </w:p>
        </w:tc>
      </w:tr>
    </w:tbl>
    <w:p w:rsidR="001A63A0" w:rsidP="00884FBD">
      <w:pPr>
        <w:pStyle w:val="BodyText"/>
      </w:pPr>
    </w:p>
    <w:p w:rsidR="001A63A0" w:rsidP="00884FBD">
      <w:pPr>
        <w:pStyle w:val="BodyText"/>
      </w:pPr>
    </w:p>
    <w:p w:rsidR="00000000" w:rsidRPr="00884FBD" w:rsidP="00884FBD">
      <w:pPr>
        <w:pStyle w:val="Heading1"/>
      </w:pPr>
      <w:bookmarkStart w:id="12" w:name="O_216609"/>
      <w:bookmarkEnd w:id="12"/>
      <w:r w:rsidRPr="00884FBD">
        <w:t>Unit Sector(s)</w:t>
      </w:r>
    </w:p>
    <w:tbl>
      <w:tblPr>
        <w:tblW w:w="0" w:type="auto"/>
        <w:tblLayout w:type="fixed"/>
        <w:tblCellMar>
          <w:left w:w="62" w:type="dxa"/>
          <w:right w:w="62" w:type="dxa"/>
        </w:tblCellMar>
        <w:tblLook w:val="0000"/>
      </w:tblPr>
      <w:tblGrid>
        <w:gridCol w:w="2603"/>
        <w:gridCol w:w="5919"/>
      </w:tblGrid>
      <w:tr w:rsidTr="001A63A0">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Greyhound, harness and thoroughbred racing codes</w:t>
            </w:r>
          </w:p>
        </w:tc>
      </w:tr>
    </w:tbl>
    <w:p w:rsidR="001A63A0" w:rsidP="00884FBD">
      <w:pPr>
        <w:pStyle w:val="BodyText"/>
      </w:pPr>
    </w:p>
    <w:p w:rsidR="001A63A0" w:rsidP="00884FBD">
      <w:pPr>
        <w:pStyle w:val="BodyText"/>
      </w:pPr>
    </w:p>
    <w:p w:rsidR="00000000" w:rsidRPr="00884FBD" w:rsidP="00884FBD">
      <w:pPr>
        <w:pStyle w:val="Heading1"/>
      </w:pPr>
      <w:bookmarkStart w:id="13" w:name="O_216606"/>
      <w:bookmarkEnd w:id="13"/>
      <w:r w:rsidRPr="00884FBD">
        <w:t>Co-requisite units</w:t>
      </w:r>
    </w:p>
    <w:tbl>
      <w:tblPr>
        <w:tblW w:w="0" w:type="auto"/>
        <w:tblLayout w:type="fixed"/>
        <w:tblCellMar>
          <w:left w:w="62" w:type="dxa"/>
          <w:right w:w="62" w:type="dxa"/>
        </w:tblCellMar>
        <w:tblLook w:val="0000"/>
      </w:tblPr>
      <w:tblGrid>
        <w:gridCol w:w="2641"/>
        <w:gridCol w:w="1322"/>
        <w:gridCol w:w="4559"/>
      </w:tblGrid>
      <w:tr w:rsidTr="001A63A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884FBD">
            <w:pPr>
              <w:pStyle w:val="BodyText"/>
              <w:rPr>
                <w:lang w:val="en-NZ"/>
              </w:rPr>
            </w:pPr>
          </w:p>
        </w:tc>
      </w:tr>
      <w:tr w:rsidTr="001A63A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p>
        </w:tc>
      </w:tr>
      <w:tr w:rsidTr="001A63A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84FBD" w:rsidP="00884FBD">
            <w:pPr>
              <w:pStyle w:val="BodyText"/>
            </w:pPr>
          </w:p>
        </w:tc>
      </w:tr>
    </w:tbl>
    <w:p w:rsidR="001A63A0" w:rsidP="00884FBD">
      <w:pPr>
        <w:pStyle w:val="BodyText"/>
      </w:pPr>
    </w:p>
    <w:p w:rsidR="001A63A0" w:rsidP="00884FBD">
      <w:pPr>
        <w:pStyle w:val="BodyText"/>
      </w:pPr>
    </w:p>
    <w:p w:rsidR="00000000" w:rsidRPr="00884FBD" w:rsidP="00884FBD">
      <w:pPr>
        <w:pStyle w:val="Heading1"/>
      </w:pPr>
      <w:bookmarkStart w:id="14" w:name="O_216608"/>
      <w:bookmarkEnd w:id="14"/>
      <w:r w:rsidRPr="00884FBD">
        <w:t>Functional Area</w:t>
      </w:r>
    </w:p>
    <w:tbl>
      <w:tblPr>
        <w:tblW w:w="0" w:type="auto"/>
        <w:tblLayout w:type="fixed"/>
        <w:tblCellMar>
          <w:left w:w="62" w:type="dxa"/>
          <w:right w:w="62" w:type="dxa"/>
        </w:tblCellMar>
        <w:tblLook w:val="0000"/>
      </w:tblPr>
      <w:tblGrid>
        <w:gridCol w:w="2736"/>
        <w:gridCol w:w="5786"/>
      </w:tblGrid>
      <w:tr w:rsidTr="001A63A0">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84FBD">
            <w:pPr>
              <w:pStyle w:val="BodyText"/>
              <w:rPr>
                <w:lang w:val="en-NZ"/>
              </w:rPr>
            </w:pPr>
            <w:r w:rsidRPr="00884FB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84FBD" w:rsidP="00884FBD">
            <w:pPr>
              <w:pStyle w:val="BodyText"/>
            </w:pPr>
            <w:r w:rsidRPr="00884FBD">
              <w:t>Racing common</w:t>
            </w:r>
          </w:p>
        </w:tc>
      </w:tr>
    </w:tbl>
    <w:p w:rsidR="001A63A0" w:rsidP="00884FBD">
      <w:pPr>
        <w:pStyle w:val="BodyText"/>
      </w:pPr>
    </w:p>
    <w:p w:rsidR="001A63A0" w:rsidP="00884FBD">
      <w:pPr>
        <w:pStyle w:val="BodyText"/>
      </w:pPr>
    </w:p>
    <w:p w:rsidR="00000000" w:rsidRPr="00884FBD" w:rsidP="00884FBD"/>
    <w:sectPr w:rsidSect="00884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3A0" w:rsidP="001A63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A0" w:rsidP="00884F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A63A0" w:rsidP="00884F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63A0" w:rsidP="00884F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BD" w:rsidRPr="001A63A0" w:rsidP="001A63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A0" w:rsidRPr="002D2AF8" w:rsidP="00884FBD">
    <w:pPr>
      <w:pStyle w:val="Header"/>
      <w:framePr w:wrap="around"/>
    </w:pPr>
    <w:r>
      <w:fldChar w:fldCharType="begin"/>
    </w:r>
    <w:r>
      <w:instrText xml:space="preserve"> TITLE   \* MERGEFORMAT </w:instrText>
    </w:r>
    <w:r>
      <w:fldChar w:fldCharType="separate"/>
    </w:r>
    <w:r>
      <w:t>RGRCMN002A Investigate job opportunities in racing and related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A63A0" w:rsidP="00884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F08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4E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69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FBD"/>
    <w:pPr>
      <w:spacing w:before="360" w:after="60"/>
      <w:outlineLvl w:val="0"/>
    </w:pPr>
    <w:rPr>
      <w:sz w:val="32"/>
    </w:rPr>
  </w:style>
  <w:style w:type="paragraph" w:styleId="Heading2">
    <w:name w:val="heading 2"/>
    <w:basedOn w:val="HeadingBase"/>
    <w:next w:val="BodyText"/>
    <w:link w:val="Heading2Char"/>
    <w:qFormat/>
    <w:rsid w:val="00884FBD"/>
    <w:pPr>
      <w:keepLines/>
      <w:spacing w:before="240" w:after="120"/>
      <w:outlineLvl w:val="1"/>
    </w:pPr>
    <w:rPr>
      <w:sz w:val="28"/>
      <w:szCs w:val="40"/>
    </w:rPr>
  </w:style>
  <w:style w:type="paragraph" w:styleId="Heading3">
    <w:name w:val="heading 3"/>
    <w:basedOn w:val="HeadingBase"/>
    <w:next w:val="BodyText"/>
    <w:link w:val="Heading3Char"/>
    <w:qFormat/>
    <w:rsid w:val="00884FBD"/>
    <w:pPr>
      <w:spacing w:before="180" w:after="120"/>
      <w:outlineLvl w:val="2"/>
    </w:pPr>
    <w:rPr>
      <w:spacing w:val="-10"/>
      <w:kern w:val="32"/>
    </w:rPr>
  </w:style>
  <w:style w:type="paragraph" w:styleId="Heading4">
    <w:name w:val="heading 4"/>
    <w:basedOn w:val="HeadingBase"/>
    <w:next w:val="BodyText"/>
    <w:link w:val="Heading4Char"/>
    <w:qFormat/>
    <w:rsid w:val="00884FBD"/>
    <w:pPr>
      <w:spacing w:before="160" w:after="120"/>
      <w:outlineLvl w:val="3"/>
    </w:pPr>
    <w:rPr>
      <w:sz w:val="22"/>
    </w:rPr>
  </w:style>
  <w:style w:type="paragraph" w:styleId="Heading5">
    <w:name w:val="heading 5"/>
    <w:basedOn w:val="HeadingBase"/>
    <w:next w:val="Normal"/>
    <w:link w:val="Heading5Char"/>
    <w:qFormat/>
    <w:rsid w:val="00884FBD"/>
    <w:pPr>
      <w:spacing w:before="80"/>
      <w:outlineLvl w:val="4"/>
    </w:pPr>
    <w:rPr>
      <w:color w:val="918585"/>
      <w:sz w:val="20"/>
    </w:rPr>
  </w:style>
  <w:style w:type="paragraph" w:styleId="Heading6">
    <w:name w:val="heading 6"/>
    <w:basedOn w:val="HeadingBase"/>
    <w:next w:val="Normal"/>
    <w:link w:val="Heading6Char"/>
    <w:qFormat/>
    <w:rsid w:val="00884FBD"/>
    <w:pPr>
      <w:spacing w:before="60"/>
      <w:outlineLvl w:val="5"/>
    </w:pPr>
    <w:rPr>
      <w:color w:val="918585"/>
      <w:sz w:val="20"/>
    </w:rPr>
  </w:style>
  <w:style w:type="paragraph" w:styleId="Heading7">
    <w:name w:val="heading 7"/>
    <w:basedOn w:val="Normal"/>
    <w:next w:val="Normal"/>
    <w:link w:val="Heading7Char"/>
    <w:qFormat/>
    <w:rsid w:val="00884FBD"/>
    <w:pPr>
      <w:ind w:left="720"/>
      <w:outlineLvl w:val="6"/>
    </w:pPr>
    <w:rPr>
      <w:i/>
    </w:rPr>
  </w:style>
  <w:style w:type="paragraph" w:styleId="Heading8">
    <w:name w:val="heading 8"/>
    <w:basedOn w:val="Normal"/>
    <w:next w:val="Normal"/>
    <w:link w:val="Heading8Char"/>
    <w:qFormat/>
    <w:rsid w:val="00884FBD"/>
    <w:pPr>
      <w:ind w:left="720"/>
      <w:outlineLvl w:val="7"/>
    </w:pPr>
    <w:rPr>
      <w:i/>
    </w:rPr>
  </w:style>
  <w:style w:type="paragraph" w:styleId="Heading9">
    <w:name w:val="heading 9"/>
    <w:basedOn w:val="Normal"/>
    <w:next w:val="Normal"/>
    <w:link w:val="Heading9Char"/>
    <w:qFormat/>
    <w:rsid w:val="00884FBD"/>
    <w:pPr>
      <w:ind w:left="720"/>
      <w:outlineLvl w:val="8"/>
    </w:pPr>
    <w:rPr>
      <w:i/>
    </w:rPr>
  </w:style>
  <w:style w:type="character" w:default="1" w:styleId="DefaultParagraphFont">
    <w:name w:val="Default Paragraph Font"/>
    <w:uiPriority w:val="1"/>
    <w:unhideWhenUsed/>
    <w:rsid w:val="00884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FBD"/>
  </w:style>
  <w:style w:type="character" w:customStyle="1" w:styleId="Heading1Char">
    <w:name w:val="Heading 1 Char"/>
    <w:basedOn w:val="DefaultParagraphFont"/>
    <w:link w:val="Heading1"/>
    <w:rsid w:val="00884FBD"/>
    <w:rPr>
      <w:rFonts w:ascii="Times New Roman" w:eastAsia="Times New Roman" w:hAnsi="Times New Roman" w:cs="Times New Roman"/>
      <w:b/>
      <w:sz w:val="32"/>
      <w:szCs w:val="20"/>
      <w:lang w:eastAsia="en-US"/>
    </w:rPr>
  </w:style>
  <w:style w:type="paragraph" w:styleId="BodyText">
    <w:name w:val="Body Text"/>
    <w:basedOn w:val="Normal"/>
    <w:link w:val="BodyTextChar"/>
    <w:rsid w:val="00884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FBD"/>
    <w:rPr>
      <w:rFonts w:ascii="Times New Roman" w:eastAsia="Times New Roman" w:hAnsi="Times New Roman" w:cs="Times New Roman"/>
      <w:sz w:val="24"/>
      <w:lang w:eastAsia="en-US"/>
    </w:rPr>
  </w:style>
  <w:style w:type="paragraph" w:styleId="Footer">
    <w:name w:val="footer"/>
    <w:basedOn w:val="Normal"/>
    <w:link w:val="FooterChar"/>
    <w:rsid w:val="00884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FBD"/>
    <w:rPr>
      <w:rFonts w:ascii="Times New Roman" w:eastAsia="Times New Roman" w:hAnsi="Times New Roman" w:cs="Times New Roman"/>
      <w:sz w:val="16"/>
      <w:lang w:eastAsia="en-US"/>
    </w:rPr>
  </w:style>
  <w:style w:type="paragraph" w:styleId="List">
    <w:name w:val="List"/>
    <w:basedOn w:val="BodyText"/>
    <w:next w:val="BodyText"/>
    <w:rsid w:val="00884FBD"/>
    <w:pPr>
      <w:tabs>
        <w:tab w:val="left" w:pos="340"/>
      </w:tabs>
      <w:spacing w:before="60" w:after="60"/>
      <w:ind w:left="340" w:hanging="340"/>
    </w:pPr>
  </w:style>
  <w:style w:type="paragraph" w:styleId="ListBullet">
    <w:name w:val="List Bullet"/>
    <w:basedOn w:val="List"/>
    <w:rsid w:val="00884FBD"/>
    <w:pPr>
      <w:numPr>
        <w:numId w:val="13"/>
      </w:numPr>
      <w:tabs>
        <w:tab w:val="clear" w:pos="340"/>
      </w:tabs>
      <w:spacing w:before="40" w:after="40"/>
    </w:pPr>
  </w:style>
  <w:style w:type="character" w:customStyle="1" w:styleId="SpecialBold">
    <w:name w:val="Special Bold"/>
    <w:basedOn w:val="DefaultParagraphFont"/>
    <w:rsid w:val="00884FBD"/>
    <w:rPr>
      <w:b/>
      <w:spacing w:val="0"/>
    </w:rPr>
  </w:style>
  <w:style w:type="paragraph" w:styleId="ListBullet2">
    <w:name w:val="List Bullet 2"/>
    <w:basedOn w:val="List2"/>
    <w:rsid w:val="00884FBD"/>
    <w:pPr>
      <w:numPr>
        <w:numId w:val="14"/>
      </w:numPr>
      <w:tabs>
        <w:tab w:val="clear" w:pos="680"/>
      </w:tabs>
    </w:pPr>
  </w:style>
  <w:style w:type="paragraph" w:customStyle="1" w:styleId="SuperHeading">
    <w:name w:val="SuperHeading"/>
    <w:basedOn w:val="Normal"/>
    <w:rsid w:val="00884FBD"/>
    <w:pPr>
      <w:spacing w:before="240" w:after="120"/>
      <w:outlineLvl w:val="0"/>
    </w:pPr>
    <w:rPr>
      <w:rFonts w:ascii="Times New Roman" w:hAnsi="Times New Roman"/>
      <w:b/>
      <w:sz w:val="28"/>
    </w:rPr>
  </w:style>
  <w:style w:type="paragraph" w:customStyle="1" w:styleId="AllowPageBreak">
    <w:name w:val="AllowPageBreak"/>
    <w:rsid w:val="00884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4FBD"/>
    <w:rPr>
      <w:b/>
      <w:i/>
      <w:u w:val="none"/>
    </w:rPr>
  </w:style>
  <w:style w:type="character" w:customStyle="1" w:styleId="Heading2Char">
    <w:name w:val="Heading 2 Char"/>
    <w:basedOn w:val="DefaultParagraphFont"/>
    <w:link w:val="Heading2"/>
    <w:rsid w:val="00884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FBD"/>
    <w:rPr>
      <w:rFonts w:ascii="Courier New" w:eastAsia="Times New Roman" w:hAnsi="Courier New" w:cs="Times New Roman"/>
      <w:i/>
      <w:szCs w:val="20"/>
      <w:lang w:eastAsia="en-US"/>
    </w:rPr>
  </w:style>
  <w:style w:type="paragraph" w:customStyle="1" w:styleId="HeadingBase">
    <w:name w:val="Heading Base"/>
    <w:rsid w:val="00884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FBD"/>
    <w:pPr>
      <w:tabs>
        <w:tab w:val="right" w:leader="dot" w:pos="9072"/>
      </w:tabs>
      <w:ind w:left="567"/>
    </w:pPr>
    <w:rPr>
      <w:szCs w:val="22"/>
    </w:rPr>
  </w:style>
  <w:style w:type="paragraph" w:customStyle="1" w:styleId="TOCBase">
    <w:name w:val="TOC Base"/>
    <w:rsid w:val="00884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FBD"/>
    <w:pPr>
      <w:tabs>
        <w:tab w:val="right" w:leader="dot" w:pos="9072"/>
      </w:tabs>
      <w:spacing w:before="40" w:after="40"/>
      <w:ind w:left="284"/>
    </w:pPr>
    <w:rPr>
      <w:rFonts w:ascii="Times New Roman" w:hAnsi="Times New Roman"/>
    </w:rPr>
  </w:style>
  <w:style w:type="paragraph" w:styleId="TOC1">
    <w:name w:val="toc 1"/>
    <w:basedOn w:val="TOCBase"/>
    <w:next w:val="Normal"/>
    <w:rsid w:val="00884F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4FBD"/>
    <w:pPr>
      <w:spacing w:before="5040"/>
      <w:jc w:val="center"/>
    </w:pPr>
    <w:rPr>
      <w:sz w:val="48"/>
      <w:szCs w:val="72"/>
      <w:lang w:val="en-US"/>
    </w:rPr>
  </w:style>
  <w:style w:type="character" w:customStyle="1" w:styleId="TitleChar">
    <w:name w:val="Title Char"/>
    <w:basedOn w:val="DefaultParagraphFont"/>
    <w:link w:val="Title"/>
    <w:rsid w:val="00884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FBD"/>
    <w:pPr>
      <w:tabs>
        <w:tab w:val="left" w:pos="3600"/>
        <w:tab w:val="left" w:pos="3958"/>
      </w:tabs>
    </w:pPr>
  </w:style>
  <w:style w:type="paragraph" w:customStyle="1" w:styleId="Note">
    <w:name w:val="Note"/>
    <w:basedOn w:val="BodyText"/>
    <w:rsid w:val="00884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FBD"/>
    <w:pPr>
      <w:framePr w:wrap="auto" w:hAnchor="text" w:y="6049"/>
    </w:pPr>
    <w:rPr>
      <w:color w:val="000000"/>
      <w:sz w:val="40"/>
    </w:rPr>
  </w:style>
  <w:style w:type="paragraph" w:customStyle="1" w:styleId="TOCTitle">
    <w:name w:val="TOCTitle"/>
    <w:basedOn w:val="Heading1"/>
    <w:rsid w:val="00884FBD"/>
    <w:pPr>
      <w:spacing w:after="240"/>
      <w:jc w:val="center"/>
      <w:outlineLvl w:val="9"/>
    </w:pPr>
    <w:rPr>
      <w:caps/>
    </w:rPr>
  </w:style>
  <w:style w:type="paragraph" w:customStyle="1" w:styleId="Version">
    <w:name w:val="Version"/>
    <w:rsid w:val="00884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FBD"/>
    <w:pPr>
      <w:keepNext w:val="0"/>
      <w:tabs>
        <w:tab w:val="right" w:pos="4176"/>
      </w:tabs>
      <w:ind w:left="198" w:hanging="198"/>
    </w:pPr>
    <w:rPr>
      <w:rFonts w:ascii="Garamond" w:hAnsi="Garamond"/>
    </w:rPr>
  </w:style>
  <w:style w:type="paragraph" w:styleId="IndexHeading">
    <w:name w:val="index heading"/>
    <w:basedOn w:val="Normal"/>
    <w:next w:val="Index1"/>
    <w:semiHidden/>
    <w:rsid w:val="00884FBD"/>
    <w:pPr>
      <w:spacing w:before="120" w:after="120"/>
    </w:pPr>
    <w:rPr>
      <w:rFonts w:ascii="Arial" w:hAnsi="Arial"/>
      <w:b/>
      <w:color w:val="918585"/>
      <w:sz w:val="24"/>
    </w:rPr>
  </w:style>
  <w:style w:type="paragraph" w:styleId="Header">
    <w:name w:val="header"/>
    <w:basedOn w:val="Normal"/>
    <w:link w:val="HeaderChar"/>
    <w:rsid w:val="00884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FBD"/>
    <w:rPr>
      <w:rFonts w:ascii="Times New Roman" w:eastAsia="Times New Roman" w:hAnsi="Times New Roman" w:cs="Times New Roman"/>
      <w:sz w:val="16"/>
      <w:szCs w:val="20"/>
      <w:lang w:val="en-GB" w:eastAsia="en-US"/>
    </w:rPr>
  </w:style>
  <w:style w:type="paragraph" w:customStyle="1" w:styleId="Chapter">
    <w:name w:val="Chapter"/>
    <w:basedOn w:val="Normal"/>
    <w:rsid w:val="00884FBD"/>
    <w:pPr>
      <w:spacing w:before="240"/>
    </w:pPr>
    <w:rPr>
      <w:rFonts w:ascii="Times New Roman" w:hAnsi="Times New Roman"/>
      <w:smallCaps/>
      <w:spacing w:val="80"/>
      <w:sz w:val="28"/>
    </w:rPr>
  </w:style>
  <w:style w:type="paragraph" w:customStyle="1" w:styleId="InChapter">
    <w:name w:val="InChapter"/>
    <w:basedOn w:val="Heading3"/>
    <w:rsid w:val="00884FBD"/>
    <w:pPr>
      <w:spacing w:after="240"/>
      <w:outlineLvl w:val="9"/>
    </w:pPr>
    <w:rPr>
      <w:noProof/>
    </w:rPr>
  </w:style>
  <w:style w:type="paragraph" w:styleId="Index2">
    <w:name w:val="index 2"/>
    <w:basedOn w:val="Normal"/>
    <w:next w:val="Normal"/>
    <w:semiHidden/>
    <w:rsid w:val="00884FBD"/>
    <w:pPr>
      <w:tabs>
        <w:tab w:val="right" w:pos="4176"/>
      </w:tabs>
      <w:ind w:left="568" w:hanging="284"/>
    </w:pPr>
    <w:rPr>
      <w:rFonts w:ascii="Garamond" w:hAnsi="Garamond"/>
    </w:rPr>
  </w:style>
  <w:style w:type="paragraph" w:customStyle="1" w:styleId="Byline">
    <w:name w:val="Byline"/>
    <w:rsid w:val="00884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FBD"/>
    <w:pPr>
      <w:tabs>
        <w:tab w:val="clear" w:pos="3600"/>
        <w:tab w:val="clear" w:pos="3958"/>
      </w:tabs>
      <w:jc w:val="right"/>
    </w:pPr>
  </w:style>
  <w:style w:type="character" w:styleId="Emphasis">
    <w:name w:val="Emphasis"/>
    <w:basedOn w:val="DefaultParagraphFont"/>
    <w:qFormat/>
    <w:rsid w:val="00884FBD"/>
    <w:rPr>
      <w:i/>
    </w:rPr>
  </w:style>
  <w:style w:type="paragraph" w:styleId="Caption">
    <w:name w:val="caption"/>
    <w:basedOn w:val="BodyText"/>
    <w:next w:val="Normal"/>
    <w:qFormat/>
    <w:rsid w:val="00884FBD"/>
    <w:pPr>
      <w:framePr w:w="2268" w:hSpace="181" w:vSpace="181" w:wrap="around" w:vAnchor="text" w:hAnchor="page" w:x="1135" w:y="285" w:anchorLock="1"/>
    </w:pPr>
    <w:rPr>
      <w:i/>
    </w:rPr>
  </w:style>
  <w:style w:type="paragraph" w:customStyle="1" w:styleId="MiniTOCTitle">
    <w:name w:val="MiniTOCTitle"/>
    <w:basedOn w:val="Heading4"/>
    <w:rsid w:val="00884FBD"/>
    <w:pPr>
      <w:spacing w:before="240"/>
      <w:outlineLvl w:val="9"/>
    </w:pPr>
    <w:rPr>
      <w:noProof/>
      <w:sz w:val="24"/>
    </w:rPr>
  </w:style>
  <w:style w:type="paragraph" w:customStyle="1" w:styleId="MiniTOCItem">
    <w:name w:val="MiniTOCItem"/>
    <w:basedOn w:val="ListBullet"/>
    <w:rsid w:val="00884FBD"/>
    <w:pPr>
      <w:numPr>
        <w:numId w:val="0"/>
      </w:numPr>
      <w:tabs>
        <w:tab w:val="right" w:leader="dot" w:pos="6521"/>
      </w:tabs>
      <w:spacing w:before="0" w:after="0"/>
    </w:pPr>
  </w:style>
  <w:style w:type="paragraph" w:customStyle="1" w:styleId="TOFTitle">
    <w:name w:val="TOFTitle"/>
    <w:basedOn w:val="TOCTitle"/>
    <w:rsid w:val="00884FBD"/>
  </w:style>
  <w:style w:type="paragraph" w:styleId="TableofFigures">
    <w:name w:val="table of figures"/>
    <w:basedOn w:val="Normal"/>
    <w:next w:val="Normal"/>
    <w:semiHidden/>
    <w:rsid w:val="00884FBD"/>
    <w:pPr>
      <w:tabs>
        <w:tab w:val="right" w:leader="dot" w:pos="9072"/>
      </w:tabs>
      <w:ind w:left="970" w:hanging="403"/>
    </w:pPr>
    <w:rPr>
      <w:rFonts w:ascii="Times New Roman" w:hAnsi="Times New Roman"/>
      <w:b/>
    </w:rPr>
  </w:style>
  <w:style w:type="paragraph" w:styleId="ListNumber">
    <w:name w:val="List Number"/>
    <w:basedOn w:val="List"/>
    <w:rsid w:val="00884FBD"/>
    <w:pPr>
      <w:numPr>
        <w:numId w:val="11"/>
      </w:numPr>
    </w:pPr>
  </w:style>
  <w:style w:type="character" w:customStyle="1" w:styleId="WingdingSymbols">
    <w:name w:val="Wingding Symbols"/>
    <w:rsid w:val="00884FBD"/>
    <w:rPr>
      <w:rFonts w:ascii="Wingdings" w:hAnsi="Wingdings"/>
    </w:rPr>
  </w:style>
  <w:style w:type="paragraph" w:customStyle="1" w:styleId="TableHeading">
    <w:name w:val="Table Heading"/>
    <w:basedOn w:val="HeadingBase"/>
    <w:rsid w:val="00884FBD"/>
    <w:pPr>
      <w:keepLines/>
      <w:pBdr>
        <w:bottom w:val="single" w:sz="6" w:space="1" w:color="918585"/>
      </w:pBdr>
      <w:spacing w:before="240"/>
    </w:pPr>
  </w:style>
  <w:style w:type="character" w:customStyle="1" w:styleId="HotSpot">
    <w:name w:val="HotSpot"/>
    <w:rsid w:val="00884FBD"/>
    <w:rPr>
      <w:color w:val="0033CC"/>
      <w:u w:val="none"/>
    </w:rPr>
  </w:style>
  <w:style w:type="paragraph" w:customStyle="1" w:styleId="BodyTextRight">
    <w:name w:val="Body Text Right"/>
    <w:basedOn w:val="BodyText"/>
    <w:rsid w:val="00884FBD"/>
    <w:pPr>
      <w:spacing w:before="0" w:after="0"/>
      <w:jc w:val="right"/>
    </w:pPr>
  </w:style>
  <w:style w:type="paragraph" w:styleId="Index3">
    <w:name w:val="index 3"/>
    <w:basedOn w:val="ListNumber2"/>
    <w:next w:val="Normal"/>
    <w:semiHidden/>
    <w:rsid w:val="00884FBD"/>
    <w:pPr>
      <w:numPr>
        <w:numId w:val="0"/>
      </w:numPr>
      <w:tabs>
        <w:tab w:val="right" w:leader="dot" w:pos="4176"/>
      </w:tabs>
    </w:pPr>
  </w:style>
  <w:style w:type="paragraph" w:styleId="ListNumber2">
    <w:name w:val="List Number 2"/>
    <w:basedOn w:val="List2"/>
    <w:rsid w:val="00884FBD"/>
    <w:pPr>
      <w:numPr>
        <w:numId w:val="10"/>
      </w:numPr>
      <w:tabs>
        <w:tab w:val="clear" w:pos="1060"/>
      </w:tabs>
    </w:pPr>
  </w:style>
  <w:style w:type="paragraph" w:customStyle="1" w:styleId="MarginNote">
    <w:name w:val="Margin Note"/>
    <w:basedOn w:val="BodyText"/>
    <w:rsid w:val="00884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FBD"/>
    <w:rPr>
      <w:sz w:val="32"/>
    </w:rPr>
  </w:style>
  <w:style w:type="paragraph" w:customStyle="1" w:styleId="HeadingProcedure">
    <w:name w:val="Heading Procedure"/>
    <w:basedOn w:val="HeadingBase"/>
    <w:next w:val="Normal"/>
    <w:rsid w:val="00884FBD"/>
    <w:pPr>
      <w:tabs>
        <w:tab w:val="left" w:pos="0"/>
      </w:tabs>
      <w:spacing w:before="120" w:after="60"/>
    </w:pPr>
    <w:rPr>
      <w:i/>
      <w:color w:val="918585"/>
      <w:sz w:val="22"/>
    </w:rPr>
  </w:style>
  <w:style w:type="paragraph" w:customStyle="1" w:styleId="TableBodyText">
    <w:name w:val="Table Body Text"/>
    <w:basedOn w:val="BodyText"/>
    <w:rsid w:val="00884FBD"/>
    <w:pPr>
      <w:spacing w:before="60" w:after="60"/>
    </w:pPr>
  </w:style>
  <w:style w:type="paragraph" w:styleId="ListContinue">
    <w:name w:val="List Continue"/>
    <w:basedOn w:val="List"/>
    <w:rsid w:val="00884FBD"/>
    <w:pPr>
      <w:ind w:firstLine="0"/>
    </w:pPr>
  </w:style>
  <w:style w:type="paragraph" w:customStyle="1" w:styleId="ListNote">
    <w:name w:val="List Note"/>
    <w:basedOn w:val="List"/>
    <w:rsid w:val="00884FBD"/>
    <w:pPr>
      <w:pBdr>
        <w:top w:val="single" w:sz="6" w:space="2" w:color="918585"/>
        <w:bottom w:val="single" w:sz="6" w:space="2" w:color="918585"/>
      </w:pBdr>
      <w:tabs>
        <w:tab w:val="left" w:pos="1021"/>
      </w:tabs>
      <w:ind w:firstLine="0"/>
    </w:pPr>
  </w:style>
  <w:style w:type="paragraph" w:customStyle="1" w:styleId="Warning">
    <w:name w:val="Warning"/>
    <w:basedOn w:val="BodyText"/>
    <w:rsid w:val="00884FBD"/>
    <w:pPr>
      <w:shd w:val="clear" w:color="auto" w:fill="D9D9D9"/>
      <w:tabs>
        <w:tab w:val="left" w:pos="992"/>
      </w:tabs>
      <w:ind w:left="119" w:right="119"/>
    </w:pPr>
    <w:rPr>
      <w:sz w:val="20"/>
    </w:rPr>
  </w:style>
  <w:style w:type="paragraph" w:customStyle="1" w:styleId="MarginIcons">
    <w:name w:val="Margin Icons"/>
    <w:basedOn w:val="BodyText"/>
    <w:rsid w:val="00884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FBD"/>
    <w:rPr>
      <w:rFonts w:ascii="Courier New" w:hAnsi="Courier New"/>
    </w:rPr>
  </w:style>
  <w:style w:type="paragraph" w:customStyle="1" w:styleId="NoteBullet">
    <w:name w:val="Note Bullet"/>
    <w:basedOn w:val="Note"/>
    <w:rsid w:val="00884FBD"/>
    <w:pPr>
      <w:tabs>
        <w:tab w:val="clear" w:pos="680"/>
      </w:tabs>
      <w:spacing w:before="60" w:after="60"/>
    </w:pPr>
  </w:style>
  <w:style w:type="paragraph" w:customStyle="1" w:styleId="SubHeading2">
    <w:name w:val="SubHeading2"/>
    <w:basedOn w:val="HeadingBase"/>
    <w:rsid w:val="00884FBD"/>
    <w:pPr>
      <w:spacing w:before="240" w:after="60"/>
    </w:pPr>
    <w:rPr>
      <w:sz w:val="20"/>
    </w:rPr>
  </w:style>
  <w:style w:type="paragraph" w:customStyle="1" w:styleId="SubHeading1">
    <w:name w:val="SubHeading1"/>
    <w:basedOn w:val="HeadingBase"/>
    <w:rsid w:val="00884FBD"/>
    <w:pPr>
      <w:spacing w:before="240" w:after="60"/>
    </w:pPr>
    <w:rPr>
      <w:color w:val="918585"/>
      <w:sz w:val="22"/>
    </w:rPr>
  </w:style>
  <w:style w:type="paragraph" w:customStyle="1" w:styleId="SideHeading">
    <w:name w:val="Side Heading"/>
    <w:basedOn w:val="HeadingBase"/>
    <w:rsid w:val="00884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FBD"/>
    <w:pPr>
      <w:numPr>
        <w:numId w:val="12"/>
      </w:numPr>
    </w:pPr>
  </w:style>
  <w:style w:type="paragraph" w:styleId="PlainText">
    <w:name w:val="Plain Text"/>
    <w:basedOn w:val="Normal"/>
    <w:link w:val="PlainTextChar"/>
    <w:rsid w:val="00884FBD"/>
    <w:rPr>
      <w:sz w:val="20"/>
    </w:rPr>
  </w:style>
  <w:style w:type="character" w:customStyle="1" w:styleId="PlainTextChar">
    <w:name w:val="Plain Text Char"/>
    <w:basedOn w:val="DefaultParagraphFont"/>
    <w:link w:val="PlainText"/>
    <w:rsid w:val="00884FBD"/>
    <w:rPr>
      <w:rFonts w:ascii="Courier New" w:eastAsia="Times New Roman" w:hAnsi="Courier New" w:cs="Times New Roman"/>
      <w:sz w:val="20"/>
      <w:szCs w:val="20"/>
      <w:lang w:eastAsia="en-US"/>
    </w:rPr>
  </w:style>
  <w:style w:type="character" w:customStyle="1" w:styleId="MenuOption">
    <w:name w:val="Menu Option"/>
    <w:basedOn w:val="DefaultParagraphFont"/>
    <w:rsid w:val="00884FBD"/>
    <w:rPr>
      <w:b/>
      <w:smallCaps/>
    </w:rPr>
  </w:style>
  <w:style w:type="paragraph" w:customStyle="1" w:styleId="TableListNumber">
    <w:name w:val="Table List Number"/>
    <w:basedOn w:val="ListNumber"/>
    <w:rsid w:val="00884FBD"/>
    <w:pPr>
      <w:numPr>
        <w:numId w:val="0"/>
      </w:numPr>
    </w:pPr>
  </w:style>
  <w:style w:type="paragraph" w:styleId="TOC4">
    <w:name w:val="toc 4"/>
    <w:basedOn w:val="TOCBase"/>
    <w:next w:val="Normal"/>
    <w:semiHidden/>
    <w:rsid w:val="00884FBD"/>
    <w:pPr>
      <w:tabs>
        <w:tab w:val="right" w:leader="dot" w:pos="9071"/>
      </w:tabs>
      <w:ind w:left="1701"/>
    </w:pPr>
  </w:style>
  <w:style w:type="paragraph" w:customStyle="1" w:styleId="ListAlpha">
    <w:name w:val="List Alpha"/>
    <w:basedOn w:val="List"/>
    <w:rsid w:val="00884FBD"/>
    <w:pPr>
      <w:numPr>
        <w:numId w:val="9"/>
      </w:numPr>
    </w:pPr>
  </w:style>
  <w:style w:type="paragraph" w:customStyle="1" w:styleId="ListAlpha2">
    <w:name w:val="List Alpha 2"/>
    <w:basedOn w:val="List2"/>
    <w:rsid w:val="00884FBD"/>
    <w:pPr>
      <w:numPr>
        <w:numId w:val="8"/>
      </w:numPr>
    </w:pPr>
  </w:style>
  <w:style w:type="paragraph" w:styleId="List2">
    <w:name w:val="List 2"/>
    <w:basedOn w:val="BodyText"/>
    <w:rsid w:val="00884FBD"/>
    <w:pPr>
      <w:tabs>
        <w:tab w:val="left" w:pos="680"/>
      </w:tabs>
      <w:spacing w:before="60" w:after="60"/>
      <w:ind w:left="680" w:hanging="340"/>
    </w:pPr>
  </w:style>
  <w:style w:type="paragraph" w:styleId="List3">
    <w:name w:val="List 3"/>
    <w:basedOn w:val="BodyText"/>
    <w:rsid w:val="00884FBD"/>
    <w:pPr>
      <w:tabs>
        <w:tab w:val="left" w:pos="1021"/>
      </w:tabs>
      <w:spacing w:before="60" w:after="60"/>
      <w:ind w:left="1020" w:hanging="340"/>
    </w:pPr>
  </w:style>
  <w:style w:type="paragraph" w:styleId="List4">
    <w:name w:val="List 4"/>
    <w:basedOn w:val="BodyText"/>
    <w:rsid w:val="00884FBD"/>
    <w:pPr>
      <w:tabs>
        <w:tab w:val="left" w:pos="1361"/>
      </w:tabs>
      <w:spacing w:before="60" w:after="60"/>
      <w:ind w:left="1361" w:hanging="340"/>
    </w:pPr>
  </w:style>
  <w:style w:type="paragraph" w:styleId="List5">
    <w:name w:val="List 5"/>
    <w:basedOn w:val="BodyText"/>
    <w:rsid w:val="00884FBD"/>
    <w:pPr>
      <w:tabs>
        <w:tab w:val="left" w:pos="1701"/>
      </w:tabs>
      <w:spacing w:before="60" w:after="60"/>
      <w:ind w:left="1701" w:hanging="340"/>
    </w:pPr>
  </w:style>
  <w:style w:type="paragraph" w:styleId="ListBullet3">
    <w:name w:val="List Bullet 3"/>
    <w:basedOn w:val="List3"/>
    <w:rsid w:val="00884FBD"/>
    <w:pPr>
      <w:numPr>
        <w:numId w:val="15"/>
      </w:numPr>
      <w:tabs>
        <w:tab w:val="clear" w:pos="1021"/>
      </w:tabs>
      <w:ind w:left="1037" w:hanging="357"/>
    </w:pPr>
  </w:style>
  <w:style w:type="paragraph" w:styleId="ListBullet4">
    <w:name w:val="List Bullet 4"/>
    <w:basedOn w:val="List4"/>
    <w:rsid w:val="00884FBD"/>
    <w:pPr>
      <w:numPr>
        <w:numId w:val="3"/>
      </w:numPr>
    </w:pPr>
  </w:style>
  <w:style w:type="paragraph" w:styleId="ListBullet5">
    <w:name w:val="List Bullet 5"/>
    <w:basedOn w:val="List5"/>
    <w:rsid w:val="00884FBD"/>
    <w:pPr>
      <w:numPr>
        <w:numId w:val="4"/>
      </w:numPr>
    </w:pPr>
  </w:style>
  <w:style w:type="paragraph" w:styleId="ListContinue2">
    <w:name w:val="List Continue 2"/>
    <w:basedOn w:val="List2"/>
    <w:rsid w:val="00884FBD"/>
    <w:pPr>
      <w:ind w:firstLine="0"/>
    </w:pPr>
  </w:style>
  <w:style w:type="paragraph" w:styleId="ListContinue3">
    <w:name w:val="List Continue 3"/>
    <w:basedOn w:val="List3"/>
    <w:rsid w:val="00884FBD"/>
    <w:pPr>
      <w:ind w:left="1021" w:firstLine="0"/>
    </w:pPr>
  </w:style>
  <w:style w:type="paragraph" w:styleId="ListContinue4">
    <w:name w:val="List Continue 4"/>
    <w:basedOn w:val="List4"/>
    <w:rsid w:val="00884FBD"/>
    <w:pPr>
      <w:ind w:firstLine="0"/>
    </w:pPr>
  </w:style>
  <w:style w:type="paragraph" w:styleId="ListContinue5">
    <w:name w:val="List Continue 5"/>
    <w:basedOn w:val="List5"/>
    <w:rsid w:val="00884FBD"/>
    <w:pPr>
      <w:ind w:firstLine="0"/>
    </w:pPr>
  </w:style>
  <w:style w:type="paragraph" w:styleId="ListNumber3">
    <w:name w:val="List Number 3"/>
    <w:basedOn w:val="List3"/>
    <w:rsid w:val="00884FBD"/>
    <w:pPr>
      <w:numPr>
        <w:numId w:val="5"/>
      </w:numPr>
    </w:pPr>
  </w:style>
  <w:style w:type="paragraph" w:styleId="ListNumber4">
    <w:name w:val="List Number 4"/>
    <w:basedOn w:val="List4"/>
    <w:rsid w:val="00884FBD"/>
    <w:pPr>
      <w:numPr>
        <w:numId w:val="6"/>
      </w:numPr>
    </w:pPr>
  </w:style>
  <w:style w:type="paragraph" w:styleId="ListNumber5">
    <w:name w:val="List Number 5"/>
    <w:basedOn w:val="List5"/>
    <w:rsid w:val="00884FBD"/>
    <w:pPr>
      <w:numPr>
        <w:numId w:val="7"/>
      </w:numPr>
    </w:pPr>
  </w:style>
  <w:style w:type="paragraph" w:styleId="BlockText">
    <w:name w:val="Block Text"/>
    <w:basedOn w:val="Normal"/>
    <w:rsid w:val="00884FBD"/>
    <w:pPr>
      <w:spacing w:after="120"/>
      <w:ind w:left="1440" w:right="1440"/>
    </w:pPr>
  </w:style>
  <w:style w:type="character" w:customStyle="1" w:styleId="Subscript">
    <w:name w:val="Subscript"/>
    <w:basedOn w:val="DefaultParagraphFont"/>
    <w:rsid w:val="00884FBD"/>
    <w:rPr>
      <w:sz w:val="16"/>
      <w:vertAlign w:val="subscript"/>
    </w:rPr>
  </w:style>
  <w:style w:type="character" w:customStyle="1" w:styleId="Superscript">
    <w:name w:val="Superscript"/>
    <w:basedOn w:val="DefaultParagraphFont"/>
    <w:rsid w:val="00884FBD"/>
    <w:rPr>
      <w:sz w:val="16"/>
      <w:vertAlign w:val="superscript"/>
    </w:rPr>
  </w:style>
  <w:style w:type="character" w:customStyle="1" w:styleId="Symbols">
    <w:name w:val="Symbols"/>
    <w:basedOn w:val="DefaultParagraphFont"/>
    <w:rsid w:val="00884FBD"/>
    <w:rPr>
      <w:rFonts w:ascii="Symbol" w:hAnsi="Symbol"/>
    </w:rPr>
  </w:style>
  <w:style w:type="character" w:customStyle="1" w:styleId="MenuOptions">
    <w:name w:val="Menu Options"/>
    <w:basedOn w:val="DefaultParagraphFont"/>
    <w:rsid w:val="00884FBD"/>
    <w:rPr>
      <w:rFonts w:ascii="Arial Narrow" w:hAnsi="Arial Narrow"/>
      <w:smallCaps/>
    </w:rPr>
  </w:style>
  <w:style w:type="character" w:customStyle="1" w:styleId="Buttons">
    <w:name w:val="Buttons"/>
    <w:basedOn w:val="DefaultParagraphFont"/>
    <w:rsid w:val="00884FBD"/>
    <w:rPr>
      <w:b/>
    </w:rPr>
  </w:style>
  <w:style w:type="character" w:customStyle="1" w:styleId="Underlined">
    <w:name w:val="Underlined"/>
    <w:basedOn w:val="DefaultParagraphFont"/>
    <w:rsid w:val="00884FBD"/>
    <w:rPr>
      <w:u w:val="single"/>
    </w:rPr>
  </w:style>
  <w:style w:type="paragraph" w:customStyle="1" w:styleId="TableBodyTextRight">
    <w:name w:val="Table Body Text Right"/>
    <w:basedOn w:val="TableBodyText"/>
    <w:rsid w:val="00884FBD"/>
    <w:pPr>
      <w:widowControl w:val="0"/>
      <w:autoSpaceDE w:val="0"/>
      <w:autoSpaceDN w:val="0"/>
      <w:adjustRightInd w:val="0"/>
      <w:jc w:val="right"/>
    </w:pPr>
    <w:rPr>
      <w:rFonts w:cs="Arial"/>
      <w:szCs w:val="18"/>
    </w:rPr>
  </w:style>
  <w:style w:type="paragraph" w:customStyle="1" w:styleId="CopyrightText">
    <w:name w:val="Copyright Text"/>
    <w:basedOn w:val="BodyText"/>
    <w:rsid w:val="00884FBD"/>
    <w:rPr>
      <w:sz w:val="18"/>
    </w:rPr>
  </w:style>
  <w:style w:type="paragraph" w:customStyle="1" w:styleId="BodySmallRight">
    <w:name w:val="Body Small Right"/>
    <w:basedOn w:val="BodyTextRight"/>
    <w:rsid w:val="00884FBD"/>
    <w:rPr>
      <w:sz w:val="18"/>
      <w:szCs w:val="18"/>
    </w:rPr>
  </w:style>
  <w:style w:type="paragraph" w:customStyle="1" w:styleId="MarginEdition">
    <w:name w:val="Margin Edition"/>
    <w:basedOn w:val="MarginNote"/>
    <w:rsid w:val="00884FBD"/>
    <w:pPr>
      <w:spacing w:before="0" w:after="0"/>
    </w:pPr>
    <w:rPr>
      <w:rFonts w:ascii="Times New Roman" w:hAnsi="Times New Roman"/>
      <w:color w:val="999999"/>
    </w:rPr>
  </w:style>
  <w:style w:type="paragraph" w:customStyle="1" w:styleId="Spacer">
    <w:name w:val="Spacer"/>
    <w:basedOn w:val="Normal"/>
    <w:rsid w:val="00884FBD"/>
    <w:rPr>
      <w:sz w:val="2"/>
      <w:szCs w:val="2"/>
    </w:rPr>
  </w:style>
  <w:style w:type="character" w:customStyle="1" w:styleId="Small">
    <w:name w:val="Small"/>
    <w:basedOn w:val="DefaultParagraphFont"/>
    <w:rsid w:val="00884FBD"/>
    <w:rPr>
      <w:sz w:val="16"/>
    </w:rPr>
  </w:style>
  <w:style w:type="paragraph" w:customStyle="1" w:styleId="WideTable">
    <w:name w:val="Wide Table"/>
    <w:basedOn w:val="Normal"/>
    <w:rsid w:val="00884FBD"/>
    <w:pPr>
      <w:ind w:left="-1418"/>
    </w:pPr>
    <w:rPr>
      <w:sz w:val="2"/>
      <w:szCs w:val="2"/>
    </w:rPr>
  </w:style>
  <w:style w:type="character" w:styleId="PageNumber">
    <w:name w:val="page number"/>
    <w:basedOn w:val="DefaultParagraphFont"/>
    <w:rsid w:val="00884FBD"/>
  </w:style>
  <w:style w:type="paragraph" w:styleId="Quote">
    <w:name w:val="Quote"/>
    <w:basedOn w:val="Heading1"/>
    <w:link w:val="QuoteChar"/>
    <w:qFormat/>
    <w:rsid w:val="00884FBD"/>
    <w:rPr>
      <w:b w:val="0"/>
      <w:sz w:val="72"/>
      <w:szCs w:val="72"/>
      <w:lang w:val="en-NZ"/>
    </w:rPr>
  </w:style>
  <w:style w:type="character" w:customStyle="1" w:styleId="QuoteChar">
    <w:name w:val="Quote Char"/>
    <w:basedOn w:val="DefaultParagraphFont"/>
    <w:link w:val="Quote"/>
    <w:rsid w:val="00884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FBD"/>
    <w:pPr>
      <w:pageBreakBefore/>
    </w:pPr>
  </w:style>
  <w:style w:type="paragraph" w:customStyle="1" w:styleId="Border">
    <w:name w:val="Border"/>
    <w:basedOn w:val="Normal"/>
    <w:qFormat/>
    <w:rsid w:val="00884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FBD"/>
    <w:rPr>
      <w:b/>
      <w:bCs/>
      <w:i/>
      <w:iCs/>
      <w:color w:val="auto"/>
    </w:rPr>
  </w:style>
  <w:style w:type="paragraph" w:styleId="IntenseQuote">
    <w:name w:val="Intense Quote"/>
    <w:basedOn w:val="Normal"/>
    <w:next w:val="Normal"/>
    <w:link w:val="IntenseQuoteChar"/>
    <w:uiPriority w:val="30"/>
    <w:qFormat/>
    <w:rsid w:val="00884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FBD"/>
    <w:rPr>
      <w:smallCaps/>
      <w:color w:val="auto"/>
      <w:u w:val="single"/>
    </w:rPr>
  </w:style>
  <w:style w:type="character" w:styleId="IntenseReference">
    <w:name w:val="Intense Reference"/>
    <w:basedOn w:val="DefaultParagraphFont"/>
    <w:uiPriority w:val="32"/>
    <w:qFormat/>
    <w:rsid w:val="00884FBD"/>
    <w:rPr>
      <w:b/>
      <w:bCs/>
      <w:smallCaps/>
      <w:color w:val="auto"/>
      <w:spacing w:val="5"/>
      <w:u w:val="single"/>
    </w:rPr>
  </w:style>
  <w:style w:type="paragraph" w:customStyle="1" w:styleId="2ColumnHeading">
    <w:name w:val="2Column Heading"/>
    <w:basedOn w:val="BodyText"/>
    <w:qFormat/>
    <w:rsid w:val="00884FBD"/>
    <w:pPr>
      <w:spacing w:after="60"/>
      <w:ind w:left="-2268"/>
    </w:pPr>
    <w:rPr>
      <w:b/>
    </w:rPr>
  </w:style>
  <w:style w:type="paragraph" w:customStyle="1" w:styleId="Heading1TOC">
    <w:name w:val="Heading1 TOC"/>
    <w:basedOn w:val="Normal"/>
    <w:qFormat/>
    <w:rsid w:val="00884FBD"/>
    <w:pPr>
      <w:spacing w:before="240" w:after="120"/>
    </w:pPr>
    <w:rPr>
      <w:rFonts w:ascii="Times New Roman" w:hAnsi="Times New Roman"/>
      <w:b/>
      <w:sz w:val="32"/>
    </w:rPr>
  </w:style>
  <w:style w:type="paragraph" w:customStyle="1" w:styleId="Heading2TOC">
    <w:name w:val="Heading2 TOC"/>
    <w:basedOn w:val="Normal"/>
    <w:qFormat/>
    <w:rsid w:val="00884FBD"/>
    <w:pPr>
      <w:spacing w:before="240" w:after="60"/>
    </w:pPr>
    <w:rPr>
      <w:rFonts w:ascii="Times New Roman" w:hAnsi="Times New Roman"/>
      <w:b/>
      <w:sz w:val="28"/>
    </w:rPr>
  </w:style>
  <w:style w:type="character" w:customStyle="1" w:styleId="Underline">
    <w:name w:val="Underline"/>
    <w:basedOn w:val="DefaultParagraphFont"/>
    <w:qFormat/>
    <w:rsid w:val="00884FBD"/>
    <w:rPr>
      <w:u w:val="single"/>
    </w:rPr>
  </w:style>
  <w:style w:type="paragraph" w:styleId="BalloonText">
    <w:name w:val="Balloon Text"/>
    <w:basedOn w:val="Normal"/>
    <w:link w:val="BalloonTextChar"/>
    <w:rsid w:val="00884FBD"/>
    <w:rPr>
      <w:rFonts w:ascii="Tahoma" w:hAnsi="Tahoma" w:cs="Tahoma"/>
      <w:sz w:val="16"/>
      <w:szCs w:val="16"/>
    </w:rPr>
  </w:style>
  <w:style w:type="character" w:customStyle="1" w:styleId="BalloonTextChar">
    <w:name w:val="Balloon Text Char"/>
    <w:basedOn w:val="DefaultParagraphFont"/>
    <w:link w:val="BalloonText"/>
    <w:rsid w:val="00884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FBD"/>
    <w:rPr>
      <w:b/>
      <w:color w:val="660033"/>
      <w:spacing w:val="0"/>
    </w:rPr>
  </w:style>
  <w:style w:type="paragraph" w:customStyle="1" w:styleId="Nameditemlist">
    <w:name w:val="Named item list"/>
    <w:basedOn w:val="BodyText"/>
    <w:qFormat/>
    <w:rsid w:val="00884F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1364</Words>
  <Characters>8619</Characters>
  <Application>Microsoft Office Word</Application>
  <DocSecurity>0</DocSecurity>
  <Lines>312</Lines>
  <Paragraphs>170</Paragraphs>
  <ScaleCrop>false</ScaleCrop>
  <Company>Author-it Software Corporation Ltd.</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RGRCMN002A Investigate job opportunities in racing and related industries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2012-10-11T18:37:00Z</dcterms:created>
  <dcterms:modified xsi:type="dcterms:W3CDTF">2012-10-11T18:37:00Z</dcterms:modified>
</cp:coreProperties>
</file>