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E7B" w:rsidP="00DD2E7B">
      <w:pPr>
        <w:pStyle w:val="Title"/>
      </w:pPr>
      <w:r>
        <w:fldChar w:fldCharType="begin"/>
      </w:r>
      <w:r>
        <w:instrText xml:space="preserve"> TITLE   \* MERGEFORMAT </w:instrText>
      </w:r>
      <w:r>
        <w:fldChar w:fldCharType="separate"/>
      </w:r>
      <w:r>
        <w:t>RGRCMN001A Comply with the rules of racing and related protocols</w:t>
      </w:r>
      <w:r>
        <w:fldChar w:fldCharType="end"/>
      </w:r>
    </w:p>
    <w:p w:rsidR="00DD2E7B" w:rsidP="00DD2E7B">
      <w:pPr>
        <w:pStyle w:val="Version"/>
        <w:sectPr w:rsidSect="00907D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D39" w:rsidP="00907D39">
      <w:pPr>
        <w:pStyle w:val="SuperHeading"/>
      </w:pPr>
      <w:r w:rsidRPr="00907D39">
        <w:t>RGRCMN001A Comply with the rules of racing and related protocols</w:t>
      </w:r>
    </w:p>
    <w:p w:rsidR="00000000" w:rsidRPr="00907D39" w:rsidP="00907D39">
      <w:pPr>
        <w:pStyle w:val="Heading1"/>
      </w:pPr>
      <w:bookmarkStart w:id="1" w:name="O_273015"/>
      <w:bookmarkEnd w:id="1"/>
      <w:r w:rsidRPr="00907D39">
        <w:t>Modification History</w:t>
      </w:r>
    </w:p>
    <w:p w:rsidR="00000000" w:rsidRPr="00907D39" w:rsidP="00907D39">
      <w:pPr>
        <w:pStyle w:val="BodyText"/>
      </w:pPr>
      <w:r w:rsidRPr="00907D39">
        <w:t>Not Applicable</w:t>
      </w:r>
    </w:p>
    <w:p w:rsidR="00000000" w:rsidRPr="00907D39" w:rsidP="00907D39">
      <w:pPr>
        <w:pStyle w:val="AllowPageBreak"/>
      </w:pPr>
    </w:p>
    <w:p w:rsidR="00000000" w:rsidRPr="00907D39" w:rsidP="00907D39">
      <w:pPr>
        <w:pStyle w:val="Heading1"/>
      </w:pPr>
      <w:bookmarkStart w:id="2" w:name="O_216596"/>
      <w:bookmarkEnd w:id="2"/>
      <w:r w:rsidRPr="00907D39">
        <w:t>Unit Descriptor</w:t>
      </w:r>
    </w:p>
    <w:tbl>
      <w:tblPr>
        <w:tblW w:w="0" w:type="auto"/>
        <w:tblLayout w:type="fixed"/>
        <w:tblCellMar>
          <w:left w:w="62" w:type="dxa"/>
          <w:right w:w="62" w:type="dxa"/>
        </w:tblCellMar>
        <w:tblLook w:val="0000"/>
      </w:tblPr>
      <w:tblGrid>
        <w:gridCol w:w="2657"/>
        <w:gridCol w:w="5865"/>
      </w:tblGrid>
      <w:tr w:rsidTr="00DD2E7B">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907D39" w:rsidP="00907D39">
            <w:pPr>
              <w:pStyle w:val="BodyText"/>
            </w:pPr>
            <w:r w:rsidRPr="00907D39">
              <w:t>This unit of competency specifies the outcomes required to understand the importance o</w:t>
            </w:r>
            <w:r w:rsidRPr="00907D39">
              <w:t>f, and adhere to, the rules of racing and related protocols. It requires an understanding of the effects of noncompliance on the image of racing and on licensed or registered individuals.</w:t>
            </w:r>
          </w:p>
          <w:p w:rsidR="00000000" w:rsidRPr="00907D39" w:rsidP="00907D39">
            <w:pPr>
              <w:pStyle w:val="BodyText"/>
            </w:pPr>
            <w:r w:rsidRPr="00907D39">
              <w:t>This unit of competency operates in workplace environments of racing</w:t>
            </w:r>
            <w:r w:rsidRPr="00907D39">
              <w:t xml:space="preserve"> administration, stables, kennels, racecourses and public areas.</w:t>
            </w:r>
          </w:p>
          <w:p w:rsidR="00000000" w:rsidRPr="00907D39" w:rsidP="00907D39">
            <w:pPr>
              <w:pStyle w:val="BodyText"/>
            </w:pPr>
            <w:r w:rsidRPr="00907D39">
              <w:t>Licensing, legislative, regulatory or certification requirements may apply to this unit. Check with your State Principal Racing Authority for current license or registration requirements.</w:t>
            </w:r>
          </w:p>
        </w:tc>
      </w:tr>
    </w:tbl>
    <w:p w:rsidR="00DD2E7B" w:rsidP="00907D39">
      <w:pPr>
        <w:pStyle w:val="BodyText"/>
      </w:pPr>
    </w:p>
    <w:p w:rsidR="00DD2E7B" w:rsidP="00907D39">
      <w:pPr>
        <w:pStyle w:val="BodyText"/>
      </w:pPr>
    </w:p>
    <w:p w:rsidR="00000000" w:rsidRPr="00907D39" w:rsidP="00907D39">
      <w:pPr>
        <w:pStyle w:val="Heading1"/>
      </w:pPr>
      <w:bookmarkStart w:id="3" w:name="O_216600"/>
      <w:bookmarkEnd w:id="3"/>
      <w:r w:rsidRPr="00907D39">
        <w:t>Application of the Unit</w:t>
      </w:r>
    </w:p>
    <w:tbl>
      <w:tblPr>
        <w:tblW w:w="0" w:type="auto"/>
        <w:tblLayout w:type="fixed"/>
        <w:tblCellMar>
          <w:left w:w="62" w:type="dxa"/>
          <w:right w:w="62" w:type="dxa"/>
        </w:tblCellMar>
        <w:tblLook w:val="0000"/>
      </w:tblPr>
      <w:tblGrid>
        <w:gridCol w:w="2745"/>
        <w:gridCol w:w="5777"/>
      </w:tblGrid>
      <w:tr w:rsidTr="00DD2E7B">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907D39" w:rsidP="00907D39">
            <w:pPr>
              <w:pStyle w:val="BodyText"/>
            </w:pPr>
            <w:r w:rsidRPr="00907D39">
              <w:t>This unit of competency supports racing industry personnel to understand and comply with the rules of racing and related protocols.</w:t>
            </w:r>
          </w:p>
          <w:p w:rsidR="00000000" w:rsidRPr="00907D39" w:rsidP="00907D39">
            <w:pPr>
              <w:pStyle w:val="BodyText"/>
            </w:pPr>
            <w:r w:rsidRPr="00907D39">
              <w:t xml:space="preserve">Competencies attained in this unit apply to the greyhound, </w:t>
            </w:r>
            <w:r w:rsidRPr="00907D39">
              <w:t xml:space="preserve">harness and thoroughbred codes of the industry. Consequently when performance criteria are applied they will relate to the greyhound or harness or thoroughbred code, and statements of attainment for this unit will reflect this distinction. </w:t>
            </w:r>
          </w:p>
        </w:tc>
      </w:tr>
    </w:tbl>
    <w:p w:rsidR="00DD2E7B" w:rsidP="00907D39">
      <w:pPr>
        <w:pStyle w:val="BodyText"/>
      </w:pPr>
    </w:p>
    <w:p w:rsidR="00DD2E7B" w:rsidP="00907D39">
      <w:pPr>
        <w:pStyle w:val="BodyText"/>
      </w:pPr>
    </w:p>
    <w:p w:rsidR="00000000" w:rsidRPr="00907D39" w:rsidP="00907D39">
      <w:pPr>
        <w:pStyle w:val="Heading1"/>
      </w:pPr>
      <w:bookmarkStart w:id="4" w:name="O_281275"/>
      <w:bookmarkEnd w:id="4"/>
      <w:r w:rsidRPr="00907D39">
        <w:t>Licensing/Regulatory Information</w:t>
      </w:r>
    </w:p>
    <w:p w:rsidR="00000000" w:rsidRPr="00907D39" w:rsidP="00907D39">
      <w:pPr>
        <w:pStyle w:val="BodyText"/>
      </w:pPr>
      <w:r w:rsidRPr="00907D39">
        <w:t>Refer to Unit Descriptor</w:t>
      </w:r>
    </w:p>
    <w:p w:rsidR="00000000" w:rsidRPr="00907D39" w:rsidP="00907D39">
      <w:pPr>
        <w:pStyle w:val="AllowPageBreak"/>
      </w:pPr>
    </w:p>
    <w:p w:rsidR="00000000" w:rsidRPr="00907D39" w:rsidP="00907D39">
      <w:pPr>
        <w:pStyle w:val="Heading1"/>
      </w:pPr>
      <w:bookmarkStart w:id="5" w:name="O_216598"/>
      <w:bookmarkEnd w:id="5"/>
      <w:r w:rsidRPr="00907D39">
        <w:t>Pre-Requisites</w:t>
      </w:r>
    </w:p>
    <w:tbl>
      <w:tblPr>
        <w:tblW w:w="0" w:type="auto"/>
        <w:tblLayout w:type="fixed"/>
        <w:tblCellMar>
          <w:left w:w="62" w:type="dxa"/>
          <w:right w:w="62" w:type="dxa"/>
        </w:tblCellMar>
        <w:tblLook w:val="0000"/>
      </w:tblPr>
      <w:tblGrid>
        <w:gridCol w:w="2775"/>
        <w:gridCol w:w="1295"/>
        <w:gridCol w:w="4452"/>
      </w:tblGrid>
      <w:tr w:rsidTr="00DD2E7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907D39">
            <w:pPr>
              <w:pStyle w:val="BodyText"/>
              <w:rPr>
                <w:lang w:val="en-NZ"/>
              </w:rPr>
            </w:pPr>
          </w:p>
        </w:tc>
      </w:tr>
      <w:tr w:rsidTr="00DD2E7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p>
        </w:tc>
      </w:tr>
      <w:tr w:rsidTr="00DD2E7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907D39" w:rsidP="00907D39">
            <w:pPr>
              <w:pStyle w:val="BodyText"/>
            </w:pPr>
          </w:p>
        </w:tc>
      </w:tr>
    </w:tbl>
    <w:p w:rsidR="00DD2E7B" w:rsidP="00907D39">
      <w:pPr>
        <w:pStyle w:val="BodyText"/>
      </w:pPr>
    </w:p>
    <w:p w:rsidR="00DD2E7B" w:rsidP="00907D39">
      <w:pPr>
        <w:pStyle w:val="BodyText"/>
      </w:pPr>
    </w:p>
    <w:p w:rsidR="00000000" w:rsidRPr="00907D39" w:rsidP="00907D39">
      <w:pPr>
        <w:pStyle w:val="Heading1"/>
      </w:pPr>
      <w:bookmarkStart w:id="6" w:name="O_216597"/>
      <w:bookmarkEnd w:id="6"/>
      <w:r w:rsidRPr="00907D39">
        <w:t>Employability Skills Information</w:t>
      </w:r>
    </w:p>
    <w:tbl>
      <w:tblPr>
        <w:tblW w:w="0" w:type="auto"/>
        <w:tblLayout w:type="fixed"/>
        <w:tblCellMar>
          <w:left w:w="62" w:type="dxa"/>
          <w:right w:w="62" w:type="dxa"/>
        </w:tblCellMar>
        <w:tblLook w:val="0000"/>
      </w:tblPr>
      <w:tblGrid>
        <w:gridCol w:w="2802"/>
        <w:gridCol w:w="5720"/>
      </w:tblGrid>
      <w:tr w:rsidTr="00DD2E7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07D39" w:rsidP="00907D39">
            <w:pPr>
              <w:pStyle w:val="BodyText"/>
            </w:pPr>
            <w:r w:rsidRPr="00907D39">
              <w:t>This unit contains employability skills.</w:t>
            </w:r>
          </w:p>
        </w:tc>
      </w:tr>
    </w:tbl>
    <w:p w:rsidR="00DD2E7B" w:rsidP="00907D39">
      <w:pPr>
        <w:pStyle w:val="BodyText"/>
      </w:pPr>
    </w:p>
    <w:p w:rsidR="00DD2E7B" w:rsidP="00907D39">
      <w:pPr>
        <w:pStyle w:val="BodyText"/>
      </w:pPr>
    </w:p>
    <w:p w:rsidR="00000000" w:rsidRPr="00907D39" w:rsidP="00907D39">
      <w:pPr>
        <w:pStyle w:val="Heading1"/>
      </w:pPr>
      <w:bookmarkStart w:id="7" w:name="O_291061"/>
      <w:bookmarkEnd w:id="7"/>
      <w:r w:rsidRPr="00907D39">
        <w:t>Elements and Performance Criteria Pre-Content</w:t>
      </w:r>
    </w:p>
    <w:tbl>
      <w:tblPr>
        <w:tblW w:w="0" w:type="auto"/>
        <w:tblLayout w:type="fixed"/>
        <w:tblCellMar>
          <w:left w:w="62" w:type="dxa"/>
          <w:right w:w="62" w:type="dxa"/>
        </w:tblCellMar>
        <w:tblLook w:val="0000"/>
      </w:tblPr>
      <w:tblGrid>
        <w:gridCol w:w="2585"/>
        <w:gridCol w:w="5937"/>
      </w:tblGrid>
      <w:tr w:rsidTr="00DD2E7B">
        <w:tblPrEx>
          <w:tblW w:w="0" w:type="auto"/>
          <w:tblLayout w:type="fixed"/>
          <w:tblCellMar>
            <w:left w:w="62" w:type="dxa"/>
            <w:right w:w="62" w:type="dxa"/>
          </w:tblCellMar>
          <w:tblLook w:val="0000"/>
        </w:tblPrEx>
        <w:tc>
          <w:tcPr>
            <w:tcW w:w="2585" w:type="dxa"/>
            <w:tcBorders>
              <w:top w:val="single" w:sz="6" w:space="0" w:color="auto"/>
              <w:left w:val="nil"/>
              <w:bottom w:val="nil"/>
              <w:right w:val="nil"/>
            </w:tcBorders>
            <w:tcMar>
              <w:top w:w="0" w:type="dxa"/>
              <w:left w:w="62" w:type="dxa"/>
              <w:bottom w:w="0" w:type="dxa"/>
              <w:right w:w="62" w:type="dxa"/>
            </w:tcMar>
          </w:tcPr>
          <w:p w:rsidR="00000000" w:rsidP="00907D39">
            <w:pPr>
              <w:pStyle w:val="BodyText"/>
              <w:rPr>
                <w:lang w:val="en-NZ"/>
              </w:rPr>
            </w:pPr>
            <w:r w:rsidRPr="00907D39">
              <w:t>Elements describe the essential outcomes of a unit of competency.</w:t>
            </w:r>
          </w:p>
        </w:tc>
        <w:tc>
          <w:tcPr>
            <w:tcW w:w="5937" w:type="dxa"/>
            <w:tcBorders>
              <w:top w:val="single" w:sz="6" w:space="0" w:color="auto"/>
              <w:left w:val="nil"/>
              <w:bottom w:val="nil"/>
              <w:right w:val="nil"/>
            </w:tcBorders>
            <w:tcMar>
              <w:top w:w="0" w:type="dxa"/>
              <w:left w:w="62" w:type="dxa"/>
              <w:bottom w:w="0" w:type="dxa"/>
              <w:right w:w="62" w:type="dxa"/>
            </w:tcMar>
          </w:tcPr>
          <w:p w:rsidR="00000000" w:rsidRPr="00907D39" w:rsidP="00907D39">
            <w:pPr>
              <w:pStyle w:val="BodyText"/>
            </w:pPr>
            <w:r w:rsidRPr="00907D39">
              <w:t>Performance criteria describe the performance needed to demonstrate achievement of the element. Where bold italicised text is used, furt</w:t>
            </w:r>
            <w:r w:rsidRPr="00907D39">
              <w:t>her information is detailed in the required skills and knowledge section and the range statement. Assessment of performance is to be consistent with the evidence guide.</w:t>
            </w:r>
          </w:p>
        </w:tc>
      </w:tr>
    </w:tbl>
    <w:p w:rsidR="00000000" w:rsidRPr="00907D39" w:rsidP="00907D39">
      <w:pPr>
        <w:pStyle w:val="BodyText"/>
      </w:pPr>
    </w:p>
    <w:p w:rsidR="00000000" w:rsidRPr="00907D39" w:rsidP="00907D39">
      <w:pPr>
        <w:pStyle w:val="AllowPageBreak"/>
      </w:pPr>
    </w:p>
    <w:p w:rsidR="00000000" w:rsidRPr="00907D39" w:rsidP="00907D39">
      <w:pPr>
        <w:pStyle w:val="Heading1"/>
      </w:pPr>
      <w:bookmarkStart w:id="8" w:name="O_237729"/>
      <w:bookmarkEnd w:id="8"/>
      <w:r w:rsidRPr="00907D39">
        <w:t>Elements and Performance Criteria</w:t>
      </w:r>
    </w:p>
    <w:tbl>
      <w:tblPr>
        <w:tblW w:w="0" w:type="auto"/>
        <w:tblLayout w:type="fixed"/>
        <w:tblCellMar>
          <w:left w:w="62" w:type="dxa"/>
          <w:right w:w="62" w:type="dxa"/>
        </w:tblCellMar>
        <w:tblLook w:val="0000"/>
      </w:tblPr>
      <w:tblGrid>
        <w:gridCol w:w="2585"/>
        <w:gridCol w:w="5937"/>
      </w:tblGrid>
      <w:tr w:rsidTr="00DD2E7B">
        <w:tblPrEx>
          <w:tblW w:w="0" w:type="auto"/>
          <w:tblLayout w:type="fixed"/>
          <w:tblCellMar>
            <w:left w:w="62" w:type="dxa"/>
            <w:right w:w="62" w:type="dxa"/>
          </w:tblCellMar>
          <w:tblLook w:val="0000"/>
        </w:tblPrEx>
        <w:trPr>
          <w:tblHeader/>
        </w:trPr>
        <w:tc>
          <w:tcPr>
            <w:tcW w:w="2585" w:type="dxa"/>
            <w:tcBorders>
              <w:top w:val="nil"/>
              <w:left w:val="nil"/>
              <w:bottom w:val="single" w:sz="6" w:space="0" w:color="auto"/>
              <w:right w:val="nil"/>
            </w:tcBorders>
            <w:tcMar>
              <w:top w:w="0" w:type="dxa"/>
              <w:left w:w="62" w:type="dxa"/>
              <w:bottom w:w="0" w:type="dxa"/>
              <w:right w:w="62" w:type="dxa"/>
            </w:tcMar>
          </w:tcPr>
          <w:p w:rsidR="00000000" w:rsidRPr="00907D39" w:rsidP="00907D39">
            <w:pPr>
              <w:pStyle w:val="BodyText"/>
            </w:pPr>
            <w:r w:rsidRPr="00907D39">
              <w:rPr>
                <w:rStyle w:val="SpecialBold"/>
              </w:rPr>
              <w:t>ELEMENT</w:t>
            </w:r>
          </w:p>
        </w:tc>
        <w:tc>
          <w:tcPr>
            <w:tcW w:w="5937" w:type="dxa"/>
            <w:tcBorders>
              <w:top w:val="nil"/>
              <w:left w:val="nil"/>
              <w:bottom w:val="single" w:sz="6" w:space="0" w:color="auto"/>
              <w:right w:val="nil"/>
            </w:tcBorders>
            <w:tcMar>
              <w:top w:w="0" w:type="dxa"/>
              <w:left w:w="62" w:type="dxa"/>
              <w:bottom w:w="0" w:type="dxa"/>
              <w:right w:w="62" w:type="dxa"/>
            </w:tcMar>
          </w:tcPr>
          <w:p w:rsidR="00000000" w:rsidP="00907D39">
            <w:pPr>
              <w:pStyle w:val="BodyText"/>
              <w:rPr>
                <w:lang w:val="en-NZ"/>
              </w:rPr>
            </w:pPr>
            <w:r w:rsidRPr="00907D39">
              <w:rPr>
                <w:rStyle w:val="SpecialBold"/>
              </w:rPr>
              <w:t>PERFORMANCE CRITERIA</w:t>
            </w:r>
          </w:p>
        </w:tc>
      </w:tr>
      <w:tr w:rsidTr="00DD2E7B">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t>Demonstrate ethical practice within the context of the racing industry.</w:t>
            </w:r>
          </w:p>
        </w:tc>
        <w:tc>
          <w:tcPr>
            <w:tcW w:w="5937" w:type="dxa"/>
            <w:tcBorders>
              <w:top w:val="nil"/>
              <w:left w:val="nil"/>
              <w:bottom w:val="nil"/>
              <w:right w:val="nil"/>
            </w:tcBorders>
            <w:tcMar>
              <w:top w:w="0" w:type="dxa"/>
              <w:left w:w="62" w:type="dxa"/>
              <w:bottom w:w="0" w:type="dxa"/>
              <w:right w:w="62" w:type="dxa"/>
            </w:tcMar>
          </w:tcPr>
          <w:p w:rsidR="00000000" w:rsidRPr="00907D39" w:rsidP="00907D39">
            <w:pPr>
              <w:pStyle w:val="List"/>
            </w:pPr>
            <w:r w:rsidRPr="00907D39">
              <w:t>1.</w:t>
            </w:r>
            <w:r w:rsidRPr="00907D39">
              <w:tab/>
            </w:r>
            <w:r w:rsidRPr="00907D39">
              <w:rPr>
                <w:rStyle w:val="BoldandItalics"/>
              </w:rPr>
              <w:t>Size and scope</w:t>
            </w:r>
            <w:r w:rsidRPr="00907D39">
              <w:t xml:space="preserve"> of the Australian racing industry is related to the need to maintain public confidence in racing activities and operations. </w:t>
            </w:r>
          </w:p>
          <w:p w:rsidR="00000000" w:rsidRPr="00907D39" w:rsidP="00907D39">
            <w:pPr>
              <w:pStyle w:val="List"/>
            </w:pPr>
            <w:r w:rsidRPr="00907D39">
              <w:t>2.</w:t>
            </w:r>
            <w:r w:rsidRPr="00907D39">
              <w:tab/>
              <w:t xml:space="preserve">Consequences of perception of </w:t>
            </w:r>
            <w:r w:rsidRPr="00907D39">
              <w:rPr>
                <w:rStyle w:val="BoldandItalics"/>
              </w:rPr>
              <w:t>corrupti</w:t>
            </w:r>
            <w:r w:rsidRPr="00907D39">
              <w:rPr>
                <w:rStyle w:val="BoldandItalics"/>
              </w:rPr>
              <w:t>on</w:t>
            </w:r>
            <w:r w:rsidRPr="00907D39">
              <w:t xml:space="preserve"> to the image of racing are discussed. </w:t>
            </w:r>
          </w:p>
          <w:p w:rsidR="00000000" w:rsidP="00907D39">
            <w:pPr>
              <w:pStyle w:val="List"/>
              <w:rPr>
                <w:lang w:val="en-NZ"/>
              </w:rPr>
            </w:pPr>
            <w:r w:rsidRPr="00907D39">
              <w:t>3.</w:t>
            </w:r>
            <w:r w:rsidRPr="00907D39">
              <w:tab/>
              <w:t xml:space="preserve">Ethical behaviour is practised. </w:t>
            </w:r>
          </w:p>
        </w:tc>
      </w:tr>
      <w:tr w:rsidTr="00DD2E7B">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t>Relate rules of racing and legislation to obligations of racing participants.</w:t>
            </w:r>
          </w:p>
        </w:tc>
        <w:tc>
          <w:tcPr>
            <w:tcW w:w="5937" w:type="dxa"/>
            <w:tcBorders>
              <w:top w:val="nil"/>
              <w:left w:val="nil"/>
              <w:bottom w:val="nil"/>
              <w:right w:val="nil"/>
            </w:tcBorders>
            <w:tcMar>
              <w:top w:w="0" w:type="dxa"/>
              <w:left w:w="62" w:type="dxa"/>
              <w:bottom w:w="0" w:type="dxa"/>
              <w:right w:w="62" w:type="dxa"/>
            </w:tcMar>
          </w:tcPr>
          <w:p w:rsidR="00000000" w:rsidRPr="00907D39" w:rsidP="00907D39">
            <w:pPr>
              <w:pStyle w:val="List"/>
            </w:pPr>
            <w:r w:rsidRPr="00907D39">
              <w:t>4.</w:t>
            </w:r>
            <w:r w:rsidRPr="00907D39">
              <w:tab/>
            </w:r>
            <w:r w:rsidRPr="00907D39">
              <w:rPr>
                <w:rStyle w:val="BoldandItalics"/>
              </w:rPr>
              <w:t>Legislation</w:t>
            </w:r>
            <w:r w:rsidRPr="00907D39">
              <w:t xml:space="preserve"> that impacts on racing is identified and related to protocols and procedures within </w:t>
            </w:r>
            <w:r w:rsidRPr="00907D39">
              <w:t xml:space="preserve">the areas of participant's responsibility. </w:t>
            </w:r>
          </w:p>
          <w:p w:rsidR="00000000" w:rsidRPr="00907D39" w:rsidP="00907D39">
            <w:pPr>
              <w:pStyle w:val="List"/>
            </w:pPr>
            <w:r w:rsidRPr="00907D39">
              <w:t>5.</w:t>
            </w:r>
            <w:r w:rsidRPr="00907D39">
              <w:tab/>
            </w:r>
            <w:r w:rsidRPr="00907D39">
              <w:rPr>
                <w:rStyle w:val="BoldandItalics"/>
              </w:rPr>
              <w:t>Rules of racing</w:t>
            </w:r>
            <w:r w:rsidRPr="00907D39">
              <w:t xml:space="preserve"> are related to racing activities within the areas of participant's responsibility. </w:t>
            </w:r>
          </w:p>
          <w:p w:rsidR="00000000" w:rsidRPr="00907D39" w:rsidP="00907D39">
            <w:pPr>
              <w:pStyle w:val="List"/>
            </w:pPr>
            <w:r w:rsidRPr="00907D39">
              <w:t>6.</w:t>
            </w:r>
            <w:r w:rsidRPr="00907D39">
              <w:tab/>
              <w:t>Directions and requests from stewards and officials are complied with.</w:t>
            </w:r>
          </w:p>
          <w:p w:rsidR="00000000" w:rsidP="00907D39">
            <w:pPr>
              <w:pStyle w:val="List"/>
              <w:rPr>
                <w:lang w:val="en-NZ"/>
              </w:rPr>
            </w:pPr>
            <w:r w:rsidRPr="00907D39">
              <w:t>7.</w:t>
            </w:r>
            <w:r w:rsidRPr="00907D39">
              <w:tab/>
              <w:t>Rules of racing and safe operati</w:t>
            </w:r>
            <w:r w:rsidRPr="00907D39">
              <w:t>ng procedures are followed in the performance of duties.</w:t>
            </w:r>
          </w:p>
        </w:tc>
      </w:tr>
      <w:tr w:rsidTr="00DD2E7B">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t>Give evidence in racing investigations and inquiries.</w:t>
            </w:r>
          </w:p>
        </w:tc>
        <w:tc>
          <w:tcPr>
            <w:tcW w:w="5937" w:type="dxa"/>
            <w:tcBorders>
              <w:top w:val="nil"/>
              <w:left w:val="nil"/>
              <w:bottom w:val="nil"/>
              <w:right w:val="nil"/>
            </w:tcBorders>
            <w:tcMar>
              <w:top w:w="0" w:type="dxa"/>
              <w:left w:w="62" w:type="dxa"/>
              <w:bottom w:w="0" w:type="dxa"/>
              <w:right w:w="62" w:type="dxa"/>
            </w:tcMar>
          </w:tcPr>
          <w:p w:rsidR="00000000" w:rsidRPr="00907D39" w:rsidP="00907D39">
            <w:pPr>
              <w:pStyle w:val="List"/>
            </w:pPr>
            <w:r w:rsidRPr="00907D39">
              <w:t>8.</w:t>
            </w:r>
            <w:r w:rsidRPr="00907D39">
              <w:tab/>
            </w:r>
            <w:r w:rsidRPr="00907D39">
              <w:rPr>
                <w:rStyle w:val="BoldandItalics"/>
              </w:rPr>
              <w:t>Industry records</w:t>
            </w:r>
            <w:r w:rsidRPr="00907D39">
              <w:t xml:space="preserve"> and other </w:t>
            </w:r>
            <w:r w:rsidRPr="00907D39">
              <w:rPr>
                <w:rStyle w:val="BoldandItalics"/>
              </w:rPr>
              <w:t>evidence</w:t>
            </w:r>
            <w:r w:rsidRPr="00907D39">
              <w:t xml:space="preserve"> are maintained and secured within scope of job responsibilities. </w:t>
            </w:r>
          </w:p>
          <w:p w:rsidR="00000000" w:rsidRPr="00907D39" w:rsidP="00907D39">
            <w:pPr>
              <w:pStyle w:val="List"/>
            </w:pPr>
            <w:r w:rsidRPr="00907D39">
              <w:t>9.</w:t>
            </w:r>
            <w:r w:rsidRPr="00907D39">
              <w:tab/>
            </w:r>
            <w:r w:rsidRPr="00907D39">
              <w:rPr>
                <w:rStyle w:val="BoldandItalics"/>
              </w:rPr>
              <w:t>Incidents or non</w:t>
            </w:r>
            <w:r w:rsidRPr="00907D39">
              <w:t>-</w:t>
            </w:r>
            <w:r w:rsidRPr="00907D39">
              <w:rPr>
                <w:rStyle w:val="BoldandItalics"/>
              </w:rPr>
              <w:t>compliant ac</w:t>
            </w:r>
            <w:r w:rsidRPr="00907D39">
              <w:rPr>
                <w:rStyle w:val="BoldandItalics"/>
              </w:rPr>
              <w:t>tivities</w:t>
            </w:r>
            <w:r w:rsidRPr="00907D39">
              <w:t xml:space="preserve"> are reported to supervisor and/or stewards. </w:t>
            </w:r>
          </w:p>
          <w:p w:rsidR="00000000" w:rsidRPr="00907D39" w:rsidP="00907D39">
            <w:pPr>
              <w:pStyle w:val="List"/>
            </w:pPr>
            <w:r w:rsidRPr="00907D39">
              <w:t>10.</w:t>
            </w:r>
            <w:r w:rsidRPr="00907D39">
              <w:tab/>
              <w:t>Evidence is provided to stewards and other designated personnel in racing investigations and inquiries.</w:t>
            </w:r>
          </w:p>
          <w:p w:rsidR="00000000" w:rsidRPr="00907D39" w:rsidP="00907D39">
            <w:pPr>
              <w:pStyle w:val="List"/>
            </w:pPr>
            <w:r w:rsidRPr="00907D39">
              <w:t>11.</w:t>
            </w:r>
            <w:r w:rsidRPr="00907D39">
              <w:tab/>
              <w:t xml:space="preserve">Evidence is presented in a clear, truthful, </w:t>
            </w:r>
            <w:r w:rsidRPr="00907D39">
              <w:rPr>
                <w:rStyle w:val="BoldandItalics"/>
              </w:rPr>
              <w:t>concise</w:t>
            </w:r>
            <w:r w:rsidRPr="00907D39">
              <w:t xml:space="preserve">, </w:t>
            </w:r>
            <w:r w:rsidRPr="00907D39">
              <w:rPr>
                <w:rStyle w:val="BoldandItalics"/>
              </w:rPr>
              <w:t>relevant and logical manner</w:t>
            </w:r>
            <w:r w:rsidRPr="00907D39">
              <w:t xml:space="preserve"> . </w:t>
            </w:r>
          </w:p>
          <w:p w:rsidR="00000000" w:rsidRPr="00907D39" w:rsidP="00907D39">
            <w:pPr>
              <w:pStyle w:val="List"/>
            </w:pPr>
            <w:r w:rsidRPr="00907D39">
              <w:t>12.</w:t>
            </w:r>
            <w:r w:rsidRPr="00907D39">
              <w:tab/>
              <w:t>Ev</w:t>
            </w:r>
            <w:r w:rsidRPr="00907D39">
              <w:t xml:space="preserve">idence is provided to investigations and inquiries using industry guidelines for forms of address and </w:t>
            </w:r>
            <w:r w:rsidRPr="00907D39">
              <w:rPr>
                <w:rStyle w:val="BoldandItalics"/>
              </w:rPr>
              <w:t>personal presentation</w:t>
            </w:r>
            <w:r w:rsidRPr="00907D39">
              <w:t xml:space="preserve"> . </w:t>
            </w:r>
          </w:p>
          <w:p w:rsidR="00000000" w:rsidRPr="00907D39" w:rsidP="00907D39">
            <w:pPr>
              <w:pStyle w:val="List"/>
            </w:pPr>
            <w:r w:rsidRPr="00907D39">
              <w:t>13.</w:t>
            </w:r>
            <w:r w:rsidRPr="00907D39">
              <w:tab/>
              <w:t>Cooperation is provided as requested by stewards and other officials.</w:t>
            </w:r>
          </w:p>
        </w:tc>
      </w:tr>
    </w:tbl>
    <w:p w:rsidR="00DD2E7B" w:rsidP="00907D39">
      <w:pPr>
        <w:pStyle w:val="BodyText"/>
      </w:pPr>
    </w:p>
    <w:p w:rsidR="00DD2E7B" w:rsidP="00907D39">
      <w:pPr>
        <w:pStyle w:val="BodyText"/>
      </w:pPr>
    </w:p>
    <w:p w:rsidR="00000000" w:rsidRPr="00907D39" w:rsidP="00907D39">
      <w:pPr>
        <w:pStyle w:val="Heading1"/>
      </w:pPr>
      <w:bookmarkStart w:id="9" w:name="O_261520"/>
      <w:bookmarkEnd w:id="9"/>
      <w:r w:rsidRPr="00907D39">
        <w:t>Required Skills and Knowledge</w:t>
      </w:r>
    </w:p>
    <w:tbl>
      <w:tblPr>
        <w:tblW w:w="0" w:type="auto"/>
        <w:tblLayout w:type="fixed"/>
        <w:tblCellMar>
          <w:left w:w="62" w:type="dxa"/>
          <w:right w:w="62" w:type="dxa"/>
        </w:tblCellMar>
        <w:tblLook w:val="0000"/>
      </w:tblPr>
      <w:tblGrid>
        <w:gridCol w:w="8522"/>
      </w:tblGrid>
      <w:tr w:rsidTr="00DD2E7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REQUIRED SKILLS AND KNOWLEDGE</w:t>
            </w:r>
          </w:p>
        </w:tc>
      </w:tr>
      <w:tr w:rsidTr="00DD2E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t>This section describes the skills and knowledge required for this unit.</w:t>
            </w:r>
          </w:p>
        </w:tc>
      </w:tr>
      <w:tr w:rsidTr="00DD2E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Required skills</w:t>
            </w:r>
          </w:p>
        </w:tc>
      </w:tr>
      <w:tr w:rsidTr="00DD2E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7D39" w:rsidP="00907D39">
            <w:pPr>
              <w:pStyle w:val="ListBullet"/>
            </w:pPr>
            <w:r w:rsidRPr="00907D39">
              <w:t>applying relevant industry rules and regulations pertaining to rights, responsibilities and dress codes</w:t>
            </w:r>
          </w:p>
          <w:p w:rsidR="00000000" w:rsidRPr="00907D39" w:rsidP="00907D39">
            <w:pPr>
              <w:pStyle w:val="ListBullet"/>
            </w:pPr>
            <w:r w:rsidRPr="00907D39">
              <w:t>communicating with stewards, racing officials, licensed and registered personnel and others using assertive communication techniques to gather, interpret and relay information related to the conduct and operation of racing</w:t>
            </w:r>
          </w:p>
          <w:p w:rsidR="00000000" w:rsidRPr="00907D39" w:rsidP="00907D39">
            <w:pPr>
              <w:pStyle w:val="ListBullet"/>
            </w:pPr>
            <w:r w:rsidRPr="00907D39">
              <w:t>interpreting and relating persona</w:t>
            </w:r>
            <w:r w:rsidRPr="00907D39">
              <w:t>l conduct to rules of racing</w:t>
            </w:r>
          </w:p>
          <w:p w:rsidR="00000000" w:rsidRPr="00907D39" w:rsidP="00907D39">
            <w:pPr>
              <w:pStyle w:val="ListBullet"/>
            </w:pPr>
            <w:r w:rsidRPr="00907D39">
              <w:t>monitoring and evaluating own ideals and performance</w:t>
            </w:r>
          </w:p>
          <w:p w:rsidR="00000000" w:rsidRPr="00907D39" w:rsidP="00907D39">
            <w:pPr>
              <w:pStyle w:val="ListBullet"/>
            </w:pPr>
            <w:r w:rsidRPr="00907D39">
              <w:t>organising thoughts and information in a systematic manner</w:t>
            </w:r>
          </w:p>
          <w:p w:rsidR="00000000" w:rsidRPr="00907D39" w:rsidP="00907D39">
            <w:pPr>
              <w:pStyle w:val="ListBullet"/>
            </w:pPr>
            <w:r w:rsidRPr="00907D39">
              <w:t>reading and interpreting workplace documentation, including rules of racing</w:t>
            </w:r>
          </w:p>
          <w:p w:rsidR="00000000" w:rsidRPr="00907D39" w:rsidP="00907D39">
            <w:pPr>
              <w:pStyle w:val="ListBullet"/>
            </w:pPr>
            <w:r w:rsidRPr="00907D39">
              <w:t>selecting and organising evidence relev</w:t>
            </w:r>
            <w:r w:rsidRPr="00907D39">
              <w:t xml:space="preserve">ant to racing incidents (verbal and written) in a logical and succinct manner </w:t>
            </w:r>
          </w:p>
          <w:p w:rsidR="00000000" w:rsidP="00907D39">
            <w:pPr>
              <w:pStyle w:val="ListBullet"/>
              <w:rPr>
                <w:lang w:val="en-NZ"/>
              </w:rPr>
            </w:pPr>
            <w:r w:rsidRPr="00907D39">
              <w:t>written communication skills to complete workplace documentation and reports.</w:t>
            </w:r>
          </w:p>
        </w:tc>
      </w:tr>
      <w:tr w:rsidTr="00DD2E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Required knowledge</w:t>
            </w:r>
          </w:p>
        </w:tc>
      </w:tr>
      <w:tr w:rsidTr="00DD2E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7D39" w:rsidP="00907D39">
            <w:pPr>
              <w:pStyle w:val="ListBullet"/>
            </w:pPr>
            <w:r w:rsidRPr="00907D39">
              <w:t>appeals and inquiries processes and procedures</w:t>
            </w:r>
          </w:p>
          <w:p w:rsidR="00000000" w:rsidRPr="00907D39" w:rsidP="00907D39">
            <w:pPr>
              <w:pStyle w:val="ListBullet"/>
            </w:pPr>
            <w:r w:rsidRPr="00907D39">
              <w:t xml:space="preserve">ethical and unethical conduct </w:t>
            </w:r>
            <w:r w:rsidRPr="00907D39">
              <w:t>in racing</w:t>
            </w:r>
          </w:p>
          <w:p w:rsidR="00000000" w:rsidRPr="00907D39" w:rsidP="00907D39">
            <w:pPr>
              <w:pStyle w:val="ListBullet"/>
            </w:pPr>
            <w:r w:rsidRPr="00907D39">
              <w:t>own roles and responsibilities in relation to other industry personnel</w:t>
            </w:r>
          </w:p>
          <w:p w:rsidR="00000000" w:rsidRPr="00907D39" w:rsidP="00907D39">
            <w:pPr>
              <w:pStyle w:val="ListBullet"/>
            </w:pPr>
            <w:r w:rsidRPr="00907D39">
              <w:t>personal grooming and presentation requirements</w:t>
            </w:r>
          </w:p>
          <w:p w:rsidR="00000000" w:rsidRPr="00907D39" w:rsidP="00907D39">
            <w:pPr>
              <w:pStyle w:val="ListBullet"/>
            </w:pPr>
            <w:r w:rsidRPr="00907D39">
              <w:t>protocols and procedures for communicating with stewards, racing officials and tribunal members</w:t>
            </w:r>
          </w:p>
          <w:p w:rsidR="00000000" w:rsidRPr="00907D39" w:rsidP="00907D39">
            <w:pPr>
              <w:pStyle w:val="ListBullet"/>
            </w:pPr>
            <w:r w:rsidRPr="00907D39">
              <w:t>range of documentation and records used in appeals and inquiries</w:t>
            </w:r>
          </w:p>
          <w:p w:rsidR="00000000" w:rsidRPr="00907D39" w:rsidP="00907D39">
            <w:pPr>
              <w:pStyle w:val="ListBullet"/>
            </w:pPr>
            <w:r w:rsidRPr="00907D39">
              <w:t>rules of racing</w:t>
            </w:r>
          </w:p>
          <w:p w:rsidR="00000000" w:rsidRPr="00907D39" w:rsidP="00907D39">
            <w:pPr>
              <w:pStyle w:val="ListBullet"/>
            </w:pPr>
            <w:r w:rsidRPr="00907D39">
              <w:t>regulations and legislation related to non-discriminatory language and behaviour</w:t>
            </w:r>
          </w:p>
          <w:p w:rsidR="00000000" w:rsidRPr="00907D39" w:rsidP="00907D39">
            <w:pPr>
              <w:pStyle w:val="ListBullet"/>
            </w:pPr>
            <w:r w:rsidRPr="00907D39">
              <w:t>relevant code's administrative structure, at federal, state and local levels.</w:t>
            </w:r>
          </w:p>
        </w:tc>
      </w:tr>
    </w:tbl>
    <w:p w:rsidR="00DD2E7B" w:rsidP="00907D39">
      <w:pPr>
        <w:pStyle w:val="BodyText"/>
      </w:pPr>
    </w:p>
    <w:p w:rsidR="00DD2E7B" w:rsidP="00907D39">
      <w:pPr>
        <w:pStyle w:val="BodyText"/>
      </w:pPr>
    </w:p>
    <w:p w:rsidR="00000000" w:rsidRPr="00907D39" w:rsidP="00907D39">
      <w:pPr>
        <w:pStyle w:val="AllowPageBreak"/>
      </w:pPr>
    </w:p>
    <w:p w:rsidR="00000000" w:rsidRPr="00907D39" w:rsidP="00907D39">
      <w:pPr>
        <w:pStyle w:val="Heading1"/>
      </w:pPr>
      <w:bookmarkStart w:id="10" w:name="O_245713"/>
      <w:bookmarkEnd w:id="10"/>
      <w:r w:rsidRPr="00907D39">
        <w:t>Evidence Guide</w:t>
      </w:r>
    </w:p>
    <w:tbl>
      <w:tblPr>
        <w:tblW w:w="9570" w:type="dxa"/>
        <w:tblLayout w:type="fixed"/>
        <w:tblCellMar>
          <w:left w:w="62" w:type="dxa"/>
          <w:right w:w="62" w:type="dxa"/>
        </w:tblCellMar>
        <w:tblLook w:val="0000"/>
      </w:tblPr>
      <w:tblGrid>
        <w:gridCol w:w="3908"/>
        <w:gridCol w:w="5662"/>
      </w:tblGrid>
      <w:tr w:rsidTr="00DD2E7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07D39">
            <w:pPr>
              <w:pStyle w:val="BodyText"/>
              <w:rPr>
                <w:lang w:val="en-NZ"/>
              </w:rPr>
            </w:pPr>
            <w:r w:rsidRPr="00907D39">
              <w:rPr>
                <w:rStyle w:val="SpecialBold"/>
              </w:rPr>
              <w:t>EVIDENCE GUIDE</w:t>
            </w:r>
          </w:p>
        </w:tc>
      </w:tr>
      <w:tr w:rsidTr="00DD2E7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907D39">
            <w:pPr>
              <w:pStyle w:val="BodyText"/>
              <w:rPr>
                <w:lang w:val="en-NZ"/>
              </w:rPr>
            </w:pPr>
            <w:r w:rsidRPr="00907D39">
              <w:t>The evidence guide provides advice on assessment and must be read in conjunction with the performance criteria, required skills and knowledge, range statement and the Assessment Guidelines for the Traini</w:t>
            </w:r>
            <w:r w:rsidRPr="00907D39">
              <w:t>ng Package.</w:t>
            </w:r>
          </w:p>
        </w:tc>
      </w:tr>
      <w:tr w:rsidTr="00DD2E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07D39" w:rsidP="00907D39">
            <w:pPr>
              <w:pStyle w:val="BodyText"/>
            </w:pPr>
            <w:r w:rsidRPr="00907D39">
              <w:t xml:space="preserve">The evidence required to demonstrate competency in this unit must be relevant to the specific industry sector and workplace operations and </w:t>
            </w:r>
            <w:r w:rsidRPr="00907D39">
              <w:t>satisfy all of the requirements of the performance criteria, required skills and knowledge and the range statement of this unit and include evidence of the following:</w:t>
            </w:r>
          </w:p>
          <w:p w:rsidR="00000000" w:rsidRPr="00907D39" w:rsidP="00907D39">
            <w:pPr>
              <w:pStyle w:val="ListBullet"/>
            </w:pPr>
            <w:r w:rsidRPr="00907D39">
              <w:t>knowledge of the requirements, procedures and instructions that are to apply when comply</w:t>
            </w:r>
            <w:r w:rsidRPr="00907D39">
              <w:t>ing with the rules of racing and related protocols</w:t>
            </w:r>
          </w:p>
          <w:p w:rsidR="00000000" w:rsidRPr="00907D39" w:rsidP="00907D39">
            <w:pPr>
              <w:pStyle w:val="ListBullet"/>
            </w:pPr>
            <w:r w:rsidRPr="00907D39">
              <w:t>implementation of procedures and timely techniques for the safe, effective and efficient application of compliance to the rules of racing and related protocols</w:t>
            </w:r>
          </w:p>
          <w:p w:rsidR="00000000" w:rsidRPr="00907D39" w:rsidP="00907D39">
            <w:pPr>
              <w:pStyle w:val="ListBullet"/>
            </w:pPr>
            <w:r w:rsidRPr="00907D39">
              <w:t>working with others to undertake and complete</w:t>
            </w:r>
            <w:r w:rsidRPr="00907D39">
              <w:t xml:space="preserve"> compliance procedures that meet required outcomes.</w:t>
            </w:r>
          </w:p>
          <w:p w:rsidR="00000000" w:rsidP="00907D39">
            <w:pPr>
              <w:pStyle w:val="BodyText"/>
              <w:rPr>
                <w:lang w:val="en-NZ"/>
              </w:rPr>
            </w:pPr>
            <w:r w:rsidRPr="00907D39">
              <w:t xml:space="preserve">Evidence should be collected over a period of time in a range of workplace-relevant contexts and include dealings with an appropriate range of situations. </w:t>
            </w:r>
          </w:p>
        </w:tc>
      </w:tr>
      <w:tr w:rsidTr="00DD2E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Context of and specific resources for assessmen</w:t>
            </w:r>
            <w:r w:rsidRPr="00907D39">
              <w:rPr>
                <w:rStyle w:val="SpecialBold"/>
              </w:rPr>
              <w:t>t</w:t>
            </w:r>
          </w:p>
        </w:tc>
        <w:tc>
          <w:tcPr>
            <w:tcW w:w="5662" w:type="dxa"/>
            <w:tcBorders>
              <w:top w:val="nil"/>
              <w:left w:val="nil"/>
              <w:bottom w:val="nil"/>
              <w:right w:val="nil"/>
            </w:tcBorders>
            <w:tcMar>
              <w:top w:w="0" w:type="dxa"/>
              <w:left w:w="62" w:type="dxa"/>
              <w:bottom w:w="0" w:type="dxa"/>
              <w:right w:w="62" w:type="dxa"/>
            </w:tcMar>
          </w:tcPr>
          <w:p w:rsidR="00000000" w:rsidRPr="00907D39" w:rsidP="00907D39">
            <w:pPr>
              <w:pStyle w:val="BodyText"/>
            </w:pPr>
            <w:r w:rsidRPr="00907D39">
              <w:t xml:space="preserve">Competency must be assessed in a racing workplace that provides access to the required resources or simulated environment approved by the relevant </w:t>
            </w:r>
            <w:r w:rsidRPr="00907D39">
              <w:t>State Principal Racing Authority. Assessment is to occur under standard and authorised work practices, safety requirements and environmental constraints. It is to comply with relevant regulatory requirements or Australian Standards requirements.</w:t>
            </w:r>
          </w:p>
          <w:p w:rsidR="00000000" w:rsidRPr="00907D39" w:rsidP="00907D39">
            <w:pPr>
              <w:pStyle w:val="BodyText"/>
            </w:pPr>
            <w:r w:rsidRPr="00907D39">
              <w:t>Assessment</w:t>
            </w:r>
            <w:r w:rsidRPr="00907D39">
              <w:t xml:space="preserve"> of the practical components of this unit will be by observation of relevant skills.</w:t>
            </w:r>
          </w:p>
          <w:p w:rsidR="00000000" w:rsidRPr="00907D39" w:rsidP="00907D39">
            <w:pPr>
              <w:pStyle w:val="BodyText"/>
            </w:pPr>
            <w:r w:rsidRPr="00907D39">
              <w:t>The following resources must be available:</w:t>
            </w:r>
          </w:p>
          <w:p w:rsidR="00000000" w:rsidRPr="00907D39" w:rsidP="00907D39">
            <w:pPr>
              <w:pStyle w:val="ListBullet"/>
            </w:pPr>
            <w:r w:rsidRPr="00907D39">
              <w:t>materials and equipment relevant to assessing candidate's ability to comply with the rules of racing and related protocols</w:t>
            </w:r>
          </w:p>
          <w:p w:rsidR="00000000" w:rsidRPr="00907D39" w:rsidP="00907D39">
            <w:pPr>
              <w:pStyle w:val="ListBullet"/>
            </w:pPr>
            <w:r w:rsidRPr="00907D39">
              <w:t>rele</w:t>
            </w:r>
            <w:r w:rsidRPr="00907D39">
              <w:t>vant racing industry work sites, such as administration buildings, licensed stables or kennels, training and racetracks</w:t>
            </w:r>
          </w:p>
          <w:p w:rsidR="00000000" w:rsidP="00907D39">
            <w:pPr>
              <w:pStyle w:val="ListBullet"/>
              <w:rPr>
                <w:lang w:val="en-NZ"/>
              </w:rPr>
            </w:pPr>
            <w:r w:rsidRPr="00907D39">
              <w:t>work instructions and related documentation.</w:t>
            </w:r>
          </w:p>
        </w:tc>
      </w:tr>
      <w:tr w:rsidTr="00DD2E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07D39" w:rsidP="00907D39">
            <w:pPr>
              <w:pStyle w:val="BodyText"/>
            </w:pPr>
            <w:r w:rsidRPr="00907D39">
              <w:t>Assessment methods must satisfy the endorsed Assessment Guidelines of</w:t>
            </w:r>
            <w:r w:rsidRPr="00907D39">
              <w:t xml:space="preserve"> the Racing Training Package.</w:t>
            </w:r>
          </w:p>
          <w:p w:rsidR="00000000" w:rsidRPr="00907D39" w:rsidP="00907D39">
            <w:pPr>
              <w:pStyle w:val="BodyText"/>
            </w:pPr>
            <w:r w:rsidRPr="00907D39">
              <w:t>The suggested strategies for the assessment of this unit are:</w:t>
            </w:r>
          </w:p>
          <w:p w:rsidR="00000000" w:rsidRPr="00907D39" w:rsidP="00907D39">
            <w:pPr>
              <w:pStyle w:val="ListBullet"/>
            </w:pPr>
            <w:r w:rsidRPr="00907D39">
              <w:t>written and/or oral assessment of candidate's required knowledge</w:t>
            </w:r>
          </w:p>
          <w:p w:rsidR="00000000" w:rsidRPr="00907D39" w:rsidP="00907D39">
            <w:pPr>
              <w:pStyle w:val="ListBullet"/>
            </w:pPr>
            <w:r w:rsidRPr="00907D39">
              <w:t>observed, documented and firsthand testimonial evidence of candidate's application of practical ta</w:t>
            </w:r>
            <w:r w:rsidRPr="00907D39">
              <w:t>sks</w:t>
            </w:r>
          </w:p>
          <w:p w:rsidR="00000000" w:rsidRPr="00907D39" w:rsidP="00907D39">
            <w:pPr>
              <w:pStyle w:val="ListBullet"/>
            </w:pPr>
            <w:r w:rsidRPr="00907D39">
              <w:t>simulation exercises conducted in a State Principal Racing Authority approved simulated environment.</w:t>
            </w:r>
          </w:p>
          <w:p w:rsidR="00000000" w:rsidRPr="00907D39" w:rsidP="00907D39">
            <w:pPr>
              <w:pStyle w:val="BodyText"/>
            </w:pPr>
            <w:r w:rsidRPr="00907D39">
              <w:t>Evidence is required to be demonstrated over a period of time, therefore where performance is not directly observed any evidence should be authenticate</w:t>
            </w:r>
            <w:r w:rsidRPr="00907D39">
              <w:t>d by supervisors or other appropriate persons.</w:t>
            </w:r>
          </w:p>
          <w:p w:rsidR="00000000" w:rsidP="00907D39">
            <w:pPr>
              <w:pStyle w:val="BodyText"/>
              <w:rPr>
                <w:lang w:val="en-NZ"/>
              </w:rPr>
            </w:pPr>
            <w:r w:rsidRPr="00907D39">
              <w:t xml:space="preserve">This unit may be assessed in a holistic way with other units of competency relevant to the industry sector, workplace and job role. </w:t>
            </w:r>
          </w:p>
        </w:tc>
      </w:tr>
      <w:tr w:rsidTr="00DD2E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907D39" w:rsidP="00907D39">
            <w:pPr>
              <w:pStyle w:val="BodyText"/>
            </w:pPr>
            <w:r w:rsidRPr="00907D39">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907D39">
              <w:t xml:space="preserve">than English, youth and people from low socioeconomic backgrounds). </w:t>
            </w:r>
          </w:p>
        </w:tc>
      </w:tr>
    </w:tbl>
    <w:p w:rsidR="00DD2E7B" w:rsidP="00907D39">
      <w:pPr>
        <w:pStyle w:val="BodyText"/>
      </w:pPr>
    </w:p>
    <w:p w:rsidR="00DD2E7B" w:rsidP="00907D39">
      <w:pPr>
        <w:pStyle w:val="BodyText"/>
      </w:pPr>
    </w:p>
    <w:p w:rsidR="00000000" w:rsidRPr="00907D39" w:rsidP="00907D39">
      <w:pPr>
        <w:pStyle w:val="Heading1"/>
      </w:pPr>
      <w:bookmarkStart w:id="11" w:name="O_253696"/>
      <w:bookmarkEnd w:id="11"/>
      <w:r w:rsidRPr="00907D39">
        <w:t>Range Statement</w:t>
      </w:r>
    </w:p>
    <w:tbl>
      <w:tblPr>
        <w:tblW w:w="0" w:type="auto"/>
        <w:tblLayout w:type="fixed"/>
        <w:tblCellMar>
          <w:left w:w="62" w:type="dxa"/>
          <w:right w:w="62" w:type="dxa"/>
        </w:tblCellMar>
        <w:tblLook w:val="0000"/>
      </w:tblPr>
      <w:tblGrid>
        <w:gridCol w:w="3481"/>
        <w:gridCol w:w="5041"/>
      </w:tblGrid>
      <w:tr w:rsidTr="00DD2E7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07D39">
            <w:pPr>
              <w:pStyle w:val="BodyText"/>
              <w:rPr>
                <w:lang w:val="en-NZ"/>
              </w:rPr>
            </w:pPr>
            <w:r w:rsidRPr="00907D39">
              <w:rPr>
                <w:rStyle w:val="SpecialBold"/>
              </w:rPr>
              <w:t>RANGE STATEMENT</w:t>
            </w:r>
          </w:p>
        </w:tc>
      </w:tr>
      <w:tr w:rsidTr="00DD2E7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907D39" w:rsidP="00907D39">
            <w:pPr>
              <w:pStyle w:val="BodyText"/>
            </w:pPr>
            <w:r w:rsidRPr="00907D39">
              <w:t>The range statement relates to the unit of competency as a whole. It allows for different work environments and situations that may</w:t>
            </w:r>
            <w:r w:rsidRPr="00907D39">
              <w:t xml:space="preserve"> affect performance. Bold italicised wording in the performance criteria is detailed below. </w:t>
            </w:r>
          </w:p>
          <w:p w:rsidR="00000000" w:rsidRPr="00907D39" w:rsidP="00907D39">
            <w:pPr>
              <w:pStyle w:val="BodyText"/>
            </w:pPr>
          </w:p>
          <w:p w:rsidR="00000000" w:rsidP="00907D39">
            <w:pPr>
              <w:pStyle w:val="BodyText"/>
              <w:rPr>
                <w:lang w:val="en-NZ"/>
              </w:rPr>
            </w:pPr>
            <w:r w:rsidRPr="00907D39">
              <w:t>The range statement provides details of how this competency can be used in the workplaces of the racing industry to comply with the rules of racing and related protocols. Workplaces include greyhound kennels, harness and thoroughbred stables as well as gre</w:t>
            </w:r>
            <w:r w:rsidRPr="00907D39">
              <w:t>yhound, harness and thoroughbred racecourses, training tracks, administration buildings and public areas.</w:t>
            </w:r>
          </w:p>
        </w:tc>
      </w:tr>
      <w:tr w:rsidTr="00DD2E7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BoldandItalics"/>
              </w:rPr>
              <w:t>Size and scope</w:t>
            </w:r>
            <w:r w:rsidRPr="00907D39">
              <w:t xml:space="preserve"> of the racing industry covers: </w:t>
            </w:r>
          </w:p>
        </w:tc>
        <w:tc>
          <w:tcPr>
            <w:tcW w:w="5041" w:type="dxa"/>
            <w:tcBorders>
              <w:top w:val="nil"/>
              <w:left w:val="nil"/>
              <w:bottom w:val="nil"/>
              <w:right w:val="nil"/>
            </w:tcBorders>
            <w:tcMar>
              <w:top w:w="0" w:type="dxa"/>
              <w:left w:w="62" w:type="dxa"/>
              <w:bottom w:w="0" w:type="dxa"/>
              <w:right w:w="62" w:type="dxa"/>
            </w:tcMar>
          </w:tcPr>
          <w:p w:rsidR="00000000" w:rsidRPr="00907D39" w:rsidP="00907D39">
            <w:pPr>
              <w:pStyle w:val="ListBullet"/>
            </w:pPr>
            <w:r w:rsidRPr="00907D39">
              <w:t>direct and indirect contribution racing makes to the economy</w:t>
            </w:r>
          </w:p>
          <w:p w:rsidR="00000000" w:rsidRPr="00907D39" w:rsidP="00907D39">
            <w:pPr>
              <w:pStyle w:val="ListBullet"/>
            </w:pPr>
            <w:r w:rsidRPr="00907D39">
              <w:t xml:space="preserve">key industry personnel and their roles </w:t>
            </w:r>
            <w:r w:rsidRPr="00907D39">
              <w:t>and functions, including:</w:t>
            </w:r>
          </w:p>
          <w:p w:rsidR="00000000" w:rsidRPr="00907D39" w:rsidP="00907D39">
            <w:pPr>
              <w:pStyle w:val="ListBullet2"/>
            </w:pPr>
            <w:r w:rsidRPr="00907D39">
              <w:t>club secretaries</w:t>
            </w:r>
          </w:p>
          <w:p w:rsidR="00000000" w:rsidRPr="00907D39" w:rsidP="00907D39">
            <w:pPr>
              <w:pStyle w:val="ListBullet2"/>
            </w:pPr>
            <w:r w:rsidRPr="00907D39">
              <w:t>drivers</w:t>
            </w:r>
          </w:p>
          <w:p w:rsidR="00000000" w:rsidRPr="00907D39" w:rsidP="00907D39">
            <w:pPr>
              <w:pStyle w:val="ListBullet2"/>
            </w:pPr>
            <w:r w:rsidRPr="00907D39">
              <w:t>industry administrators</w:t>
            </w:r>
          </w:p>
          <w:p w:rsidR="00000000" w:rsidRPr="00907D39" w:rsidP="00907D39">
            <w:pPr>
              <w:pStyle w:val="ListBullet2"/>
            </w:pPr>
            <w:r w:rsidRPr="00907D39">
              <w:t>jockeys</w:t>
            </w:r>
          </w:p>
          <w:p w:rsidR="00000000" w:rsidRPr="00907D39" w:rsidP="00907D39">
            <w:pPr>
              <w:pStyle w:val="ListBullet2"/>
            </w:pPr>
            <w:r w:rsidRPr="00907D39">
              <w:t>kennelhands</w:t>
            </w:r>
          </w:p>
          <w:p w:rsidR="00000000" w:rsidRPr="00907D39" w:rsidP="00907D39">
            <w:pPr>
              <w:pStyle w:val="ListBullet2"/>
            </w:pPr>
            <w:r w:rsidRPr="00907D39">
              <w:t>race day staff</w:t>
            </w:r>
          </w:p>
          <w:p w:rsidR="00000000" w:rsidRPr="00907D39" w:rsidP="00907D39">
            <w:pPr>
              <w:pStyle w:val="ListBullet2"/>
            </w:pPr>
            <w:r w:rsidRPr="00907D39">
              <w:t>stablehands and strappers</w:t>
            </w:r>
          </w:p>
          <w:p w:rsidR="00000000" w:rsidRPr="00907D39" w:rsidP="00907D39">
            <w:pPr>
              <w:pStyle w:val="ListBullet2"/>
            </w:pPr>
            <w:r w:rsidRPr="00907D39">
              <w:t>stewards</w:t>
            </w:r>
          </w:p>
          <w:p w:rsidR="00000000" w:rsidRPr="00907D39" w:rsidP="00907D39">
            <w:pPr>
              <w:pStyle w:val="ListBullet2"/>
            </w:pPr>
            <w:r w:rsidRPr="00907D39">
              <w:t>trackwork riders or drivers</w:t>
            </w:r>
          </w:p>
          <w:p w:rsidR="00000000" w:rsidRPr="00907D39" w:rsidP="00907D39">
            <w:pPr>
              <w:pStyle w:val="ListBullet2"/>
            </w:pPr>
            <w:r w:rsidRPr="00907D39">
              <w:t>trainers</w:t>
            </w:r>
          </w:p>
          <w:p w:rsidR="00000000" w:rsidRPr="00907D39" w:rsidP="00907D39">
            <w:pPr>
              <w:pStyle w:val="ListBullet"/>
            </w:pPr>
            <w:r w:rsidRPr="00907D39">
              <w:t>sources of income for the racing industry</w:t>
            </w:r>
          </w:p>
          <w:p w:rsidR="00000000" w:rsidRPr="00907D39" w:rsidP="00907D39">
            <w:pPr>
              <w:pStyle w:val="ListBullet"/>
            </w:pPr>
            <w:r w:rsidRPr="00907D39">
              <w:t>structure of the racing industry, which consists of:</w:t>
            </w:r>
          </w:p>
          <w:p w:rsidR="00000000" w:rsidRPr="00907D39" w:rsidP="00907D39">
            <w:pPr>
              <w:pStyle w:val="ListBullet2"/>
            </w:pPr>
            <w:r w:rsidRPr="00907D39">
              <w:t>national and state or territory administrations</w:t>
            </w:r>
          </w:p>
          <w:p w:rsidR="00000000" w:rsidRPr="00907D39" w:rsidP="00907D39">
            <w:pPr>
              <w:pStyle w:val="ListBullet2"/>
            </w:pPr>
            <w:r w:rsidRPr="00907D39">
              <w:t>racing industry associations</w:t>
            </w:r>
          </w:p>
          <w:p w:rsidR="00000000" w:rsidRPr="00907D39" w:rsidP="00907D39">
            <w:pPr>
              <w:pStyle w:val="ListBullet2"/>
            </w:pPr>
            <w:r w:rsidRPr="00907D39">
              <w:t>national and state or territory racing industry government administration bodies</w:t>
            </w:r>
          </w:p>
          <w:p w:rsidR="00000000" w:rsidRPr="00907D39" w:rsidP="00907D39">
            <w:pPr>
              <w:pStyle w:val="ListBullet2"/>
            </w:pPr>
            <w:r w:rsidRPr="00907D39">
              <w:t>code controlling bodies</w:t>
            </w:r>
          </w:p>
          <w:p w:rsidR="00000000" w:rsidRPr="00907D39" w:rsidP="00907D39">
            <w:pPr>
              <w:pStyle w:val="ListBullet2"/>
            </w:pPr>
            <w:r w:rsidRPr="00907D39">
              <w:t>principal clubs</w:t>
            </w:r>
          </w:p>
          <w:p w:rsidR="00000000" w:rsidRPr="00907D39" w:rsidP="00907D39">
            <w:pPr>
              <w:pStyle w:val="ListBullet2"/>
            </w:pPr>
            <w:r w:rsidRPr="00907D39">
              <w:t>race clubs</w:t>
            </w:r>
          </w:p>
          <w:p w:rsidR="00000000" w:rsidRPr="00907D39" w:rsidP="00907D39">
            <w:pPr>
              <w:pStyle w:val="ListBullet2"/>
            </w:pPr>
            <w:r w:rsidRPr="00907D39">
              <w:t>three codes of racing: greyhound, harness and thoroughbred</w:t>
            </w:r>
          </w:p>
          <w:p w:rsidR="00000000" w:rsidP="00907D39">
            <w:pPr>
              <w:pStyle w:val="ListBullet2"/>
              <w:rPr>
                <w:lang w:val="en-NZ"/>
              </w:rPr>
            </w:pPr>
            <w:r w:rsidRPr="00907D39">
              <w:t>totalisator agency boards.</w:t>
            </w:r>
          </w:p>
        </w:tc>
      </w:tr>
      <w:tr w:rsidTr="00DD2E7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t xml:space="preserve">Impacts of </w:t>
            </w:r>
            <w:r w:rsidRPr="00907D39">
              <w:rPr>
                <w:rStyle w:val="BoldandItalics"/>
              </w:rPr>
              <w:t>corruption</w:t>
            </w:r>
            <w:r w:rsidRPr="00907D39">
              <w:t xml:space="preserve"> may include: </w:t>
            </w:r>
          </w:p>
        </w:tc>
        <w:tc>
          <w:tcPr>
            <w:tcW w:w="5041" w:type="dxa"/>
            <w:tcBorders>
              <w:top w:val="nil"/>
              <w:left w:val="nil"/>
              <w:bottom w:val="nil"/>
              <w:right w:val="nil"/>
            </w:tcBorders>
            <w:tcMar>
              <w:top w:w="0" w:type="dxa"/>
              <w:left w:w="62" w:type="dxa"/>
              <w:bottom w:w="0" w:type="dxa"/>
              <w:right w:w="62" w:type="dxa"/>
            </w:tcMar>
          </w:tcPr>
          <w:p w:rsidR="00000000" w:rsidRPr="00907D39" w:rsidP="00907D39">
            <w:pPr>
              <w:pStyle w:val="ListBullet"/>
            </w:pPr>
            <w:r w:rsidRPr="00907D39">
              <w:t>loss of integrity</w:t>
            </w:r>
          </w:p>
          <w:p w:rsidR="00000000" w:rsidRPr="00907D39" w:rsidP="00907D39">
            <w:pPr>
              <w:pStyle w:val="ListBullet"/>
            </w:pPr>
            <w:r w:rsidRPr="00907D39">
              <w:t>loss of public confidence</w:t>
            </w:r>
          </w:p>
          <w:p w:rsidR="00000000" w:rsidP="00907D39">
            <w:pPr>
              <w:pStyle w:val="ListBullet"/>
              <w:rPr>
                <w:lang w:val="en-NZ"/>
              </w:rPr>
            </w:pPr>
            <w:r w:rsidRPr="00907D39">
              <w:t>loss of sources of income for the racing industry.</w:t>
            </w:r>
          </w:p>
        </w:tc>
      </w:tr>
      <w:tr w:rsidTr="00DD2E7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t xml:space="preserve">Dimensions of </w:t>
            </w:r>
            <w:r w:rsidRPr="00907D39">
              <w:rPr>
                <w:rStyle w:val="BoldandItalics"/>
              </w:rPr>
              <w:t>ethical behaviour</w:t>
            </w:r>
            <w:r w:rsidRPr="00907D39">
              <w:t xml:space="preserve"> may include: </w:t>
            </w:r>
          </w:p>
        </w:tc>
        <w:tc>
          <w:tcPr>
            <w:tcW w:w="5041" w:type="dxa"/>
            <w:tcBorders>
              <w:top w:val="nil"/>
              <w:left w:val="nil"/>
              <w:bottom w:val="nil"/>
              <w:right w:val="nil"/>
            </w:tcBorders>
            <w:tcMar>
              <w:top w:w="0" w:type="dxa"/>
              <w:left w:w="62" w:type="dxa"/>
              <w:bottom w:w="0" w:type="dxa"/>
              <w:right w:w="62" w:type="dxa"/>
            </w:tcMar>
          </w:tcPr>
          <w:p w:rsidR="00000000" w:rsidRPr="00907D39" w:rsidP="00907D39">
            <w:pPr>
              <w:pStyle w:val="ListBullet"/>
            </w:pPr>
            <w:r w:rsidRPr="00907D39">
              <w:t>administrative structures</w:t>
            </w:r>
          </w:p>
          <w:p w:rsidR="00000000" w:rsidRPr="00907D39" w:rsidP="00907D39">
            <w:pPr>
              <w:pStyle w:val="ListBullet"/>
            </w:pPr>
            <w:r w:rsidRPr="00907D39">
              <w:t>codes of conduct</w:t>
            </w:r>
          </w:p>
          <w:p w:rsidR="00000000" w:rsidRPr="00907D39" w:rsidP="00907D39">
            <w:pPr>
              <w:pStyle w:val="ListBullet"/>
            </w:pPr>
            <w:r w:rsidRPr="00907D39">
              <w:t>corporate strategies</w:t>
            </w:r>
          </w:p>
          <w:p w:rsidR="00000000" w:rsidP="00907D39">
            <w:pPr>
              <w:pStyle w:val="ListBullet"/>
              <w:rPr>
                <w:lang w:val="en-NZ"/>
              </w:rPr>
            </w:pPr>
            <w:r w:rsidRPr="00907D39">
              <w:t>systems, policies and procedures.</w:t>
            </w:r>
          </w:p>
        </w:tc>
      </w:tr>
      <w:tr w:rsidTr="00DD2E7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BoldandItalics"/>
              </w:rPr>
              <w:t>Legislation</w:t>
            </w:r>
            <w:r w:rsidRPr="00907D39">
              <w:t xml:space="preserve"> that impacts on racing will include: </w:t>
            </w:r>
          </w:p>
        </w:tc>
        <w:tc>
          <w:tcPr>
            <w:tcW w:w="5041" w:type="dxa"/>
            <w:tcBorders>
              <w:top w:val="nil"/>
              <w:left w:val="nil"/>
              <w:bottom w:val="nil"/>
              <w:right w:val="nil"/>
            </w:tcBorders>
            <w:tcMar>
              <w:top w:w="0" w:type="dxa"/>
              <w:left w:w="62" w:type="dxa"/>
              <w:bottom w:w="0" w:type="dxa"/>
              <w:right w:w="62" w:type="dxa"/>
            </w:tcMar>
          </w:tcPr>
          <w:p w:rsidR="00000000" w:rsidRPr="00907D39" w:rsidP="00907D39">
            <w:pPr>
              <w:pStyle w:val="ListBullet"/>
            </w:pPr>
            <w:r w:rsidRPr="00907D39">
              <w:t>Australian and local rules of racing</w:t>
            </w:r>
          </w:p>
          <w:p w:rsidR="00000000" w:rsidRPr="00907D39" w:rsidP="00907D39">
            <w:pPr>
              <w:pStyle w:val="ListBullet"/>
            </w:pPr>
            <w:r w:rsidRPr="00907D39">
              <w:t>legislation from local, state and fe</w:t>
            </w:r>
            <w:r w:rsidRPr="00907D39">
              <w:t>deral levels of government covering:</w:t>
            </w:r>
          </w:p>
          <w:p w:rsidR="00000000" w:rsidRPr="00907D39" w:rsidP="00907D39">
            <w:pPr>
              <w:pStyle w:val="ListBullet2"/>
            </w:pPr>
            <w:r w:rsidRPr="00907D39">
              <w:t>animal welfare</w:t>
            </w:r>
          </w:p>
          <w:p w:rsidR="00000000" w:rsidRPr="00907D39" w:rsidP="00907D39">
            <w:pPr>
              <w:pStyle w:val="ListBullet2"/>
            </w:pPr>
            <w:r w:rsidRPr="00907D39">
              <w:t>anti-discrimination and harassment, including sexual harassment</w:t>
            </w:r>
          </w:p>
          <w:p w:rsidR="00000000" w:rsidRPr="00907D39" w:rsidP="00907D39">
            <w:pPr>
              <w:pStyle w:val="ListBullet2"/>
            </w:pPr>
            <w:r w:rsidRPr="00907D39">
              <w:t>environment</w:t>
            </w:r>
          </w:p>
          <w:p w:rsidR="00000000" w:rsidRPr="00907D39" w:rsidP="00907D39">
            <w:pPr>
              <w:pStyle w:val="ListBullet2"/>
            </w:pPr>
            <w:r w:rsidRPr="00907D39">
              <w:t>equal employment opportunity</w:t>
            </w:r>
          </w:p>
          <w:p w:rsidR="00000000" w:rsidRPr="00907D39" w:rsidP="00907D39">
            <w:pPr>
              <w:pStyle w:val="ListBullet2"/>
            </w:pPr>
            <w:r w:rsidRPr="00907D39">
              <w:t>industrial relations</w:t>
            </w:r>
          </w:p>
          <w:p w:rsidR="00000000" w:rsidRPr="00907D39" w:rsidP="00907D39">
            <w:pPr>
              <w:pStyle w:val="ListBullet2"/>
            </w:pPr>
            <w:r w:rsidRPr="00907D39">
              <w:t>OHS</w:t>
            </w:r>
          </w:p>
          <w:p w:rsidR="00000000" w:rsidRPr="00907D39" w:rsidP="00907D39">
            <w:pPr>
              <w:pStyle w:val="ListBullet2"/>
            </w:pPr>
            <w:r w:rsidRPr="00907D39">
              <w:t>taxation law</w:t>
            </w:r>
          </w:p>
          <w:p w:rsidR="00000000" w:rsidP="00907D39">
            <w:pPr>
              <w:pStyle w:val="ListBullet2"/>
              <w:rPr>
                <w:lang w:val="en-NZ"/>
              </w:rPr>
            </w:pPr>
            <w:r w:rsidRPr="00907D39">
              <w:t>workers' compensation.</w:t>
            </w:r>
          </w:p>
        </w:tc>
      </w:tr>
      <w:tr w:rsidTr="00DD2E7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BoldandItalics"/>
              </w:rPr>
              <w:t>Rules of racing</w:t>
            </w:r>
            <w:r w:rsidRPr="00907D39">
              <w:t xml:space="preserve"> cover: </w:t>
            </w:r>
          </w:p>
        </w:tc>
        <w:tc>
          <w:tcPr>
            <w:tcW w:w="5041" w:type="dxa"/>
            <w:tcBorders>
              <w:top w:val="nil"/>
              <w:left w:val="nil"/>
              <w:bottom w:val="nil"/>
              <w:right w:val="nil"/>
            </w:tcBorders>
            <w:tcMar>
              <w:top w:w="0" w:type="dxa"/>
              <w:left w:w="62" w:type="dxa"/>
              <w:bottom w:w="0" w:type="dxa"/>
              <w:right w:w="62" w:type="dxa"/>
            </w:tcMar>
          </w:tcPr>
          <w:p w:rsidR="00000000" w:rsidRPr="00907D39" w:rsidP="00907D39">
            <w:pPr>
              <w:pStyle w:val="ListBullet"/>
            </w:pPr>
            <w:r w:rsidRPr="00907D39">
              <w:t>animal welfare</w:t>
            </w:r>
          </w:p>
          <w:p w:rsidR="00000000" w:rsidRPr="00907D39" w:rsidP="00907D39">
            <w:pPr>
              <w:pStyle w:val="ListBullet"/>
            </w:pPr>
            <w:r w:rsidRPr="00907D39">
              <w:t>constitutional</w:t>
            </w:r>
          </w:p>
          <w:p w:rsidR="00000000" w:rsidRPr="00907D39" w:rsidP="00907D39">
            <w:pPr>
              <w:pStyle w:val="ListBullet"/>
            </w:pPr>
            <w:r w:rsidRPr="00907D39">
              <w:t>human and animal drug testing</w:t>
            </w:r>
          </w:p>
          <w:p w:rsidR="00000000" w:rsidRPr="00907D39" w:rsidP="00907D39">
            <w:pPr>
              <w:pStyle w:val="ListBullet"/>
            </w:pPr>
            <w:r w:rsidRPr="00907D39">
              <w:t>interpretation</w:t>
            </w:r>
          </w:p>
          <w:p w:rsidR="00000000" w:rsidRPr="00907D39" w:rsidP="00907D39">
            <w:pPr>
              <w:pStyle w:val="ListBullet"/>
            </w:pPr>
            <w:r w:rsidRPr="00907D39">
              <w:t>licensing</w:t>
            </w:r>
          </w:p>
          <w:p w:rsidR="00000000" w:rsidRPr="00907D39" w:rsidP="00907D39">
            <w:pPr>
              <w:pStyle w:val="ListBullet"/>
            </w:pPr>
            <w:r w:rsidRPr="00907D39">
              <w:t>local rules</w:t>
            </w:r>
          </w:p>
          <w:p w:rsidR="00000000" w:rsidRPr="00907D39" w:rsidP="00907D39">
            <w:pPr>
              <w:pStyle w:val="ListBullet"/>
            </w:pPr>
            <w:r w:rsidRPr="00907D39">
              <w:t>offences</w:t>
            </w:r>
          </w:p>
          <w:p w:rsidR="00000000" w:rsidRPr="00907D39" w:rsidP="00907D39">
            <w:pPr>
              <w:pStyle w:val="ListBullet"/>
            </w:pPr>
            <w:r w:rsidRPr="00907D39">
              <w:t>penalties</w:t>
            </w:r>
          </w:p>
          <w:p w:rsidR="00000000" w:rsidRPr="00907D39" w:rsidP="00907D39">
            <w:pPr>
              <w:pStyle w:val="ListBullet"/>
            </w:pPr>
            <w:r w:rsidRPr="00907D39">
              <w:t>race meetings</w:t>
            </w:r>
          </w:p>
          <w:p w:rsidR="00000000" w:rsidRPr="00907D39" w:rsidP="00907D39">
            <w:pPr>
              <w:pStyle w:val="ListBullet"/>
            </w:pPr>
            <w:r w:rsidRPr="00907D39">
              <w:t>registration</w:t>
            </w:r>
          </w:p>
          <w:p w:rsidR="00000000" w:rsidRPr="00907D39" w:rsidP="00907D39">
            <w:pPr>
              <w:pStyle w:val="ListBullet"/>
            </w:pPr>
            <w:r w:rsidRPr="00907D39">
              <w:t>stable and kennel activities</w:t>
            </w:r>
          </w:p>
          <w:p w:rsidR="00000000" w:rsidRPr="00907D39" w:rsidP="00907D39">
            <w:pPr>
              <w:pStyle w:val="ListBullet"/>
            </w:pPr>
            <w:r w:rsidRPr="00907D39">
              <w:t>stewards</w:t>
            </w:r>
          </w:p>
          <w:p w:rsidR="00000000" w:rsidRPr="00907D39" w:rsidP="00907D39">
            <w:pPr>
              <w:pStyle w:val="ListBullet"/>
            </w:pPr>
            <w:r w:rsidRPr="00907D39">
              <w:t>syndicates</w:t>
            </w:r>
          </w:p>
          <w:p w:rsidR="00000000" w:rsidRPr="00907D39" w:rsidP="00907D39">
            <w:pPr>
              <w:pStyle w:val="ListBullet"/>
            </w:pPr>
            <w:r w:rsidRPr="00907D39">
              <w:t>trackwork</w:t>
            </w:r>
          </w:p>
          <w:p w:rsidR="00000000" w:rsidRPr="00907D39" w:rsidP="00907D39">
            <w:pPr>
              <w:pStyle w:val="ListBullet"/>
            </w:pPr>
            <w:r w:rsidRPr="00907D39">
              <w:t>veterinary</w:t>
            </w:r>
          </w:p>
          <w:p w:rsidR="00000000" w:rsidP="00907D39">
            <w:pPr>
              <w:pStyle w:val="ListBullet"/>
              <w:rPr>
                <w:lang w:val="en-NZ"/>
              </w:rPr>
            </w:pPr>
            <w:r w:rsidRPr="00907D39">
              <w:t>wagering.</w:t>
            </w:r>
          </w:p>
        </w:tc>
      </w:tr>
      <w:tr w:rsidTr="00DD2E7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BoldandItalics"/>
              </w:rPr>
              <w:t>Industry records</w:t>
            </w:r>
            <w:r w:rsidRPr="00907D39">
              <w:t xml:space="preserve"> may include: </w:t>
            </w:r>
          </w:p>
        </w:tc>
        <w:tc>
          <w:tcPr>
            <w:tcW w:w="5041" w:type="dxa"/>
            <w:tcBorders>
              <w:top w:val="nil"/>
              <w:left w:val="nil"/>
              <w:bottom w:val="nil"/>
              <w:right w:val="nil"/>
            </w:tcBorders>
            <w:tcMar>
              <w:top w:w="0" w:type="dxa"/>
              <w:left w:w="62" w:type="dxa"/>
              <w:bottom w:w="0" w:type="dxa"/>
              <w:right w:w="62" w:type="dxa"/>
            </w:tcMar>
          </w:tcPr>
          <w:p w:rsidR="00000000" w:rsidP="00907D39">
            <w:pPr>
              <w:pStyle w:val="ListBullet"/>
              <w:rPr>
                <w:lang w:val="en-NZ"/>
              </w:rPr>
            </w:pPr>
            <w:r w:rsidRPr="00907D39">
              <w:t>models, actual items or equipment and/or other relevant material required when reporting incidents to supervisor or stewards.</w:t>
            </w:r>
          </w:p>
        </w:tc>
      </w:tr>
      <w:tr w:rsidTr="00DD2E7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BoldandItalics"/>
              </w:rPr>
              <w:t>Evidence</w:t>
            </w:r>
            <w:r w:rsidRPr="00907D39">
              <w:t xml:space="preserve"> may include: </w:t>
            </w:r>
          </w:p>
        </w:tc>
        <w:tc>
          <w:tcPr>
            <w:tcW w:w="5041" w:type="dxa"/>
            <w:tcBorders>
              <w:top w:val="nil"/>
              <w:left w:val="nil"/>
              <w:bottom w:val="nil"/>
              <w:right w:val="nil"/>
            </w:tcBorders>
            <w:tcMar>
              <w:top w:w="0" w:type="dxa"/>
              <w:left w:w="62" w:type="dxa"/>
              <w:bottom w:w="0" w:type="dxa"/>
              <w:right w:w="62" w:type="dxa"/>
            </w:tcMar>
          </w:tcPr>
          <w:p w:rsidR="00000000" w:rsidRPr="00907D39" w:rsidP="00907D39">
            <w:pPr>
              <w:pStyle w:val="ListBullet"/>
            </w:pPr>
            <w:r w:rsidRPr="00907D39">
              <w:t>audiovisual materials</w:t>
            </w:r>
          </w:p>
          <w:p w:rsidR="00000000" w:rsidRPr="00907D39" w:rsidP="00907D39">
            <w:pPr>
              <w:pStyle w:val="ListBullet"/>
            </w:pPr>
            <w:r w:rsidRPr="00907D39">
              <w:t>copies of betting sheets and fluctuations</w:t>
            </w:r>
          </w:p>
          <w:p w:rsidR="00000000" w:rsidRPr="00907D39" w:rsidP="00907D39">
            <w:pPr>
              <w:pStyle w:val="ListBullet"/>
            </w:pPr>
            <w:r w:rsidRPr="00907D39">
              <w:t>equipment and gear</w:t>
            </w:r>
          </w:p>
          <w:p w:rsidR="00000000" w:rsidRPr="00907D39" w:rsidP="00907D39">
            <w:pPr>
              <w:pStyle w:val="ListBullet"/>
            </w:pPr>
            <w:r w:rsidRPr="00907D39">
              <w:t>expert testimony</w:t>
            </w:r>
          </w:p>
          <w:p w:rsidR="00000000" w:rsidRPr="00907D39" w:rsidP="00907D39">
            <w:pPr>
              <w:pStyle w:val="ListBullet"/>
            </w:pPr>
            <w:r w:rsidRPr="00907D39">
              <w:t>inqui</w:t>
            </w:r>
            <w:r w:rsidRPr="00907D39">
              <w:t>ry transcripts</w:t>
            </w:r>
          </w:p>
          <w:p w:rsidR="00000000" w:rsidRPr="00907D39" w:rsidP="00907D39">
            <w:pPr>
              <w:pStyle w:val="ListBullet"/>
            </w:pPr>
            <w:r w:rsidRPr="00907D39">
              <w:t>medications and treatments</w:t>
            </w:r>
          </w:p>
          <w:p w:rsidR="00000000" w:rsidRPr="00907D39" w:rsidP="00907D39">
            <w:pPr>
              <w:pStyle w:val="ListBullet"/>
            </w:pPr>
            <w:r w:rsidRPr="00907D39">
              <w:t>phone records</w:t>
            </w:r>
          </w:p>
          <w:p w:rsidR="00000000" w:rsidRPr="00907D39" w:rsidP="00907D39">
            <w:pPr>
              <w:pStyle w:val="ListBullet"/>
            </w:pPr>
            <w:r w:rsidRPr="00907D39">
              <w:t>recordings</w:t>
            </w:r>
          </w:p>
          <w:p w:rsidR="00000000" w:rsidRPr="00907D39" w:rsidP="00907D39">
            <w:pPr>
              <w:pStyle w:val="ListBullet"/>
            </w:pPr>
            <w:r w:rsidRPr="00907D39">
              <w:t>swab materials</w:t>
            </w:r>
          </w:p>
          <w:p w:rsidR="00000000" w:rsidRPr="00907D39" w:rsidP="00907D39">
            <w:pPr>
              <w:pStyle w:val="ListBullet"/>
            </w:pPr>
            <w:r w:rsidRPr="00907D39">
              <w:t>stewards' reports</w:t>
            </w:r>
          </w:p>
          <w:p w:rsidR="00000000" w:rsidP="00907D39">
            <w:pPr>
              <w:pStyle w:val="ListBullet"/>
              <w:rPr>
                <w:lang w:val="en-NZ"/>
              </w:rPr>
            </w:pPr>
            <w:r w:rsidRPr="00907D39">
              <w:t>workplace documentation.</w:t>
            </w:r>
          </w:p>
        </w:tc>
      </w:tr>
      <w:tr w:rsidTr="00DD2E7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BoldandItalics"/>
              </w:rPr>
              <w:t>Incidents or non</w:t>
            </w:r>
            <w:r w:rsidRPr="00907D39">
              <w:t>-</w:t>
            </w:r>
            <w:r w:rsidRPr="00907D39">
              <w:rPr>
                <w:rStyle w:val="BoldandItalics"/>
              </w:rPr>
              <w:t>compliant activities</w:t>
            </w:r>
            <w:r w:rsidRPr="00907D39">
              <w:t xml:space="preserve"> may include: </w:t>
            </w:r>
          </w:p>
        </w:tc>
        <w:tc>
          <w:tcPr>
            <w:tcW w:w="5041" w:type="dxa"/>
            <w:tcBorders>
              <w:top w:val="nil"/>
              <w:left w:val="nil"/>
              <w:bottom w:val="nil"/>
              <w:right w:val="nil"/>
            </w:tcBorders>
            <w:tcMar>
              <w:top w:w="0" w:type="dxa"/>
              <w:left w:w="62" w:type="dxa"/>
              <w:bottom w:w="0" w:type="dxa"/>
              <w:right w:w="62" w:type="dxa"/>
            </w:tcMar>
          </w:tcPr>
          <w:p w:rsidR="00000000" w:rsidP="00907D39">
            <w:pPr>
              <w:pStyle w:val="ListBullet"/>
              <w:rPr>
                <w:lang w:val="en-NZ"/>
              </w:rPr>
            </w:pPr>
            <w:r w:rsidRPr="00907D39">
              <w:t>any transg</w:t>
            </w:r>
            <w:r w:rsidRPr="00907D39">
              <w:t>ressions to agreed industry processes and areas covered by the rules of racing.</w:t>
            </w:r>
          </w:p>
        </w:tc>
      </w:tr>
      <w:tr w:rsidTr="00DD2E7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t xml:space="preserve">Communication skills necessary to respond in a </w:t>
            </w:r>
            <w:r w:rsidRPr="00907D39">
              <w:rPr>
                <w:rStyle w:val="BoldandItalics"/>
              </w:rPr>
              <w:t>concise</w:t>
            </w:r>
            <w:r w:rsidRPr="00907D39">
              <w:t xml:space="preserve">, </w:t>
            </w:r>
            <w:r w:rsidRPr="00907D39">
              <w:rPr>
                <w:rStyle w:val="BoldandItalics"/>
              </w:rPr>
              <w:t>relevant and logical manner</w:t>
            </w:r>
            <w:r w:rsidRPr="00907D39">
              <w:t xml:space="preserve"> will include: </w:t>
            </w:r>
          </w:p>
        </w:tc>
        <w:tc>
          <w:tcPr>
            <w:tcW w:w="5041" w:type="dxa"/>
            <w:tcBorders>
              <w:top w:val="nil"/>
              <w:left w:val="nil"/>
              <w:bottom w:val="nil"/>
              <w:right w:val="nil"/>
            </w:tcBorders>
            <w:tcMar>
              <w:top w:w="0" w:type="dxa"/>
              <w:left w:w="62" w:type="dxa"/>
              <w:bottom w:w="0" w:type="dxa"/>
              <w:right w:w="62" w:type="dxa"/>
            </w:tcMar>
          </w:tcPr>
          <w:p w:rsidR="00000000" w:rsidRPr="00907D39" w:rsidP="00907D39">
            <w:pPr>
              <w:pStyle w:val="ListBullet"/>
            </w:pPr>
            <w:r w:rsidRPr="00907D39">
              <w:t>addressing appeal panel members politely</w:t>
            </w:r>
          </w:p>
          <w:p w:rsidR="00000000" w:rsidRPr="00907D39" w:rsidP="00907D39">
            <w:pPr>
              <w:pStyle w:val="ListBullet"/>
            </w:pPr>
            <w:r w:rsidRPr="00907D39">
              <w:t>clarifying what the interview is a</w:t>
            </w:r>
            <w:r w:rsidRPr="00907D39">
              <w:t>bout</w:t>
            </w:r>
          </w:p>
          <w:p w:rsidR="00000000" w:rsidRPr="00907D39" w:rsidP="00907D39">
            <w:pPr>
              <w:pStyle w:val="ListBullet"/>
            </w:pPr>
            <w:r w:rsidRPr="00907D39">
              <w:t>presenting information in logical order</w:t>
            </w:r>
          </w:p>
          <w:p w:rsidR="00000000" w:rsidRPr="00907D39" w:rsidP="00907D39">
            <w:pPr>
              <w:pStyle w:val="ListBullet"/>
            </w:pPr>
            <w:r w:rsidRPr="00907D39">
              <w:t>refraining from swearing, arguing or fighting</w:t>
            </w:r>
          </w:p>
          <w:p w:rsidR="00000000" w:rsidRPr="00907D39" w:rsidP="00907D39">
            <w:pPr>
              <w:pStyle w:val="ListBullet"/>
            </w:pPr>
            <w:r w:rsidRPr="00907D39">
              <w:t>remaining patient</w:t>
            </w:r>
          </w:p>
          <w:p w:rsidR="00000000" w:rsidRPr="00907D39" w:rsidP="00907D39">
            <w:pPr>
              <w:pStyle w:val="ListBullet"/>
            </w:pPr>
            <w:r w:rsidRPr="00907D39">
              <w:t>refraining from interrupting</w:t>
            </w:r>
          </w:p>
          <w:p w:rsidR="00000000" w:rsidRPr="00907D39" w:rsidP="00907D39">
            <w:pPr>
              <w:pStyle w:val="ListBullet"/>
            </w:pPr>
            <w:r w:rsidRPr="00907D39">
              <w:t>speaking clearly</w:t>
            </w:r>
          </w:p>
          <w:p w:rsidR="00000000" w:rsidRPr="00907D39" w:rsidP="00907D39">
            <w:pPr>
              <w:pStyle w:val="ListBullet"/>
            </w:pPr>
            <w:r w:rsidRPr="00907D39">
              <w:t>using language that is not patronising but at suitable level</w:t>
            </w:r>
          </w:p>
          <w:p w:rsidR="00000000" w:rsidRPr="00907D39" w:rsidP="00907D39">
            <w:pPr>
              <w:pStyle w:val="ListBullet"/>
            </w:pPr>
            <w:r w:rsidRPr="00907D39">
              <w:t>using body language and voice in an asse</w:t>
            </w:r>
            <w:r w:rsidRPr="00907D39">
              <w:t>rtive but not aggressive manner</w:t>
            </w:r>
          </w:p>
          <w:p w:rsidR="00000000" w:rsidRPr="00907D39" w:rsidP="00907D39">
            <w:pPr>
              <w:pStyle w:val="ListBullet"/>
            </w:pPr>
            <w:r w:rsidRPr="00907D39">
              <w:t>using non-discriminatory language</w:t>
            </w:r>
          </w:p>
          <w:p w:rsidR="00000000" w:rsidRPr="00907D39" w:rsidP="00907D39">
            <w:pPr>
              <w:pStyle w:val="ListBullet"/>
            </w:pPr>
            <w:r w:rsidRPr="00907D39">
              <w:t>using effective listening and speaking skills</w:t>
            </w:r>
          </w:p>
          <w:p w:rsidR="00000000" w:rsidP="00907D39">
            <w:pPr>
              <w:pStyle w:val="ListBullet"/>
              <w:rPr>
                <w:lang w:val="en-NZ"/>
              </w:rPr>
            </w:pPr>
            <w:r w:rsidRPr="00907D39">
              <w:t>verifying what has been said or done and why it has been said or done.</w:t>
            </w:r>
          </w:p>
        </w:tc>
      </w:tr>
      <w:tr w:rsidTr="00DD2E7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t xml:space="preserve">Important aspects of </w:t>
            </w:r>
            <w:r w:rsidRPr="00907D39">
              <w:rPr>
                <w:rStyle w:val="BoldandItalics"/>
              </w:rPr>
              <w:t>personal presentation</w:t>
            </w:r>
            <w:r w:rsidRPr="00907D39">
              <w:t xml:space="preserve"> may include: </w:t>
            </w:r>
          </w:p>
        </w:tc>
        <w:tc>
          <w:tcPr>
            <w:tcW w:w="5041" w:type="dxa"/>
            <w:tcBorders>
              <w:top w:val="nil"/>
              <w:left w:val="nil"/>
              <w:bottom w:val="nil"/>
              <w:right w:val="nil"/>
            </w:tcBorders>
            <w:tcMar>
              <w:top w:w="0" w:type="dxa"/>
              <w:left w:w="62" w:type="dxa"/>
              <w:bottom w:w="0" w:type="dxa"/>
              <w:right w:w="62" w:type="dxa"/>
            </w:tcMar>
          </w:tcPr>
          <w:p w:rsidR="00000000" w:rsidRPr="00907D39" w:rsidP="00907D39">
            <w:pPr>
              <w:pStyle w:val="ListBullet"/>
            </w:pPr>
            <w:r w:rsidRPr="00907D39">
              <w:t>industry dress codes</w:t>
            </w:r>
          </w:p>
          <w:p w:rsidR="00000000" w:rsidRPr="00907D39" w:rsidP="00907D39">
            <w:pPr>
              <w:pStyle w:val="ListBullet"/>
            </w:pPr>
            <w:r w:rsidRPr="00907D39">
              <w:t>personal grooming requirements</w:t>
            </w:r>
          </w:p>
          <w:p w:rsidR="00000000" w:rsidRPr="00907D39" w:rsidP="00907D39">
            <w:pPr>
              <w:pStyle w:val="ListBullet"/>
            </w:pPr>
            <w:r w:rsidRPr="00907D39">
              <w:t>personal presentation in the public eye</w:t>
            </w:r>
          </w:p>
          <w:p w:rsidR="00000000" w:rsidRPr="00907D39" w:rsidP="00907D39">
            <w:pPr>
              <w:pStyle w:val="ListBullet"/>
            </w:pPr>
            <w:r w:rsidRPr="00907D39">
              <w:t>similar to standards at race meetings, for example members' area requirements.</w:t>
            </w:r>
          </w:p>
        </w:tc>
      </w:tr>
    </w:tbl>
    <w:p w:rsidR="00DD2E7B" w:rsidP="00907D39">
      <w:pPr>
        <w:pStyle w:val="BodyText"/>
      </w:pPr>
    </w:p>
    <w:p w:rsidR="00DD2E7B" w:rsidP="00907D39">
      <w:pPr>
        <w:pStyle w:val="BodyText"/>
      </w:pPr>
    </w:p>
    <w:p w:rsidR="00000000" w:rsidRPr="00907D39" w:rsidP="00907D39">
      <w:pPr>
        <w:pStyle w:val="Heading1"/>
      </w:pPr>
      <w:bookmarkStart w:id="12" w:name="O_216602"/>
      <w:bookmarkEnd w:id="12"/>
      <w:r w:rsidRPr="00907D39">
        <w:t>Unit Sector(s)</w:t>
      </w:r>
    </w:p>
    <w:tbl>
      <w:tblPr>
        <w:tblW w:w="0" w:type="auto"/>
        <w:tblLayout w:type="fixed"/>
        <w:tblCellMar>
          <w:left w:w="62" w:type="dxa"/>
          <w:right w:w="62" w:type="dxa"/>
        </w:tblCellMar>
        <w:tblLook w:val="0000"/>
      </w:tblPr>
      <w:tblGrid>
        <w:gridCol w:w="2603"/>
        <w:gridCol w:w="5919"/>
      </w:tblGrid>
      <w:tr w:rsidTr="00DD2E7B">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907D39" w:rsidP="00907D39">
            <w:pPr>
              <w:pStyle w:val="BodyText"/>
            </w:pPr>
            <w:r w:rsidRPr="00907D39">
              <w:t>Greyhound, harness and thoroughbred racing codes</w:t>
            </w:r>
          </w:p>
        </w:tc>
      </w:tr>
    </w:tbl>
    <w:p w:rsidR="00DD2E7B" w:rsidP="00907D39">
      <w:pPr>
        <w:pStyle w:val="BodyText"/>
      </w:pPr>
    </w:p>
    <w:p w:rsidR="00DD2E7B" w:rsidP="00907D39">
      <w:pPr>
        <w:pStyle w:val="BodyText"/>
      </w:pPr>
    </w:p>
    <w:p w:rsidR="00000000" w:rsidRPr="00907D39" w:rsidP="00907D39">
      <w:pPr>
        <w:pStyle w:val="Heading1"/>
      </w:pPr>
      <w:bookmarkStart w:id="13" w:name="O_216599"/>
      <w:bookmarkEnd w:id="13"/>
      <w:r w:rsidRPr="00907D39">
        <w:t>Co-requisite units</w:t>
      </w:r>
    </w:p>
    <w:tbl>
      <w:tblPr>
        <w:tblW w:w="0" w:type="auto"/>
        <w:tblLayout w:type="fixed"/>
        <w:tblCellMar>
          <w:left w:w="62" w:type="dxa"/>
          <w:right w:w="62" w:type="dxa"/>
        </w:tblCellMar>
        <w:tblLook w:val="0000"/>
      </w:tblPr>
      <w:tblGrid>
        <w:gridCol w:w="2641"/>
        <w:gridCol w:w="1322"/>
        <w:gridCol w:w="4559"/>
      </w:tblGrid>
      <w:tr w:rsidTr="00DD2E7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907D39">
            <w:pPr>
              <w:pStyle w:val="BodyText"/>
              <w:rPr>
                <w:lang w:val="en-NZ"/>
              </w:rPr>
            </w:pPr>
          </w:p>
        </w:tc>
      </w:tr>
      <w:tr w:rsidTr="00DD2E7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p>
        </w:tc>
      </w:tr>
      <w:tr w:rsidTr="00DD2E7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907D39" w:rsidP="00907D39">
            <w:pPr>
              <w:pStyle w:val="BodyText"/>
            </w:pPr>
          </w:p>
        </w:tc>
      </w:tr>
    </w:tbl>
    <w:p w:rsidR="00DD2E7B" w:rsidP="00907D39">
      <w:pPr>
        <w:pStyle w:val="BodyText"/>
      </w:pPr>
    </w:p>
    <w:p w:rsidR="00DD2E7B" w:rsidP="00907D39">
      <w:pPr>
        <w:pStyle w:val="BodyText"/>
      </w:pPr>
    </w:p>
    <w:p w:rsidR="00000000" w:rsidRPr="00907D39" w:rsidP="00907D39">
      <w:pPr>
        <w:pStyle w:val="Heading1"/>
      </w:pPr>
      <w:bookmarkStart w:id="14" w:name="O_216601"/>
      <w:bookmarkEnd w:id="14"/>
      <w:r w:rsidRPr="00907D39">
        <w:t>Functional Area</w:t>
      </w:r>
    </w:p>
    <w:tbl>
      <w:tblPr>
        <w:tblW w:w="0" w:type="auto"/>
        <w:tblLayout w:type="fixed"/>
        <w:tblCellMar>
          <w:left w:w="62" w:type="dxa"/>
          <w:right w:w="62" w:type="dxa"/>
        </w:tblCellMar>
        <w:tblLook w:val="0000"/>
      </w:tblPr>
      <w:tblGrid>
        <w:gridCol w:w="2736"/>
        <w:gridCol w:w="5786"/>
      </w:tblGrid>
      <w:tr w:rsidTr="00DD2E7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07D39">
            <w:pPr>
              <w:pStyle w:val="BodyText"/>
              <w:rPr>
                <w:lang w:val="en-NZ"/>
              </w:rPr>
            </w:pPr>
            <w:r w:rsidRPr="00907D39">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907D39" w:rsidP="00907D39">
            <w:pPr>
              <w:pStyle w:val="BodyText"/>
            </w:pPr>
            <w:r w:rsidRPr="00907D39">
              <w:t>Racing common</w:t>
            </w:r>
          </w:p>
        </w:tc>
      </w:tr>
    </w:tbl>
    <w:p w:rsidR="00DD2E7B" w:rsidP="00907D39">
      <w:pPr>
        <w:pStyle w:val="BodyText"/>
      </w:pPr>
    </w:p>
    <w:p w:rsidR="00DD2E7B" w:rsidP="00907D39">
      <w:pPr>
        <w:pStyle w:val="BodyText"/>
      </w:pPr>
    </w:p>
    <w:p w:rsidR="00000000" w:rsidRPr="00907D39" w:rsidP="00907D39"/>
    <w:sectPr w:rsidSect="00907D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E7B" w:rsidP="00DD2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7B" w:rsidP="00907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D2E7B" w:rsidP="00907D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D2E7B" w:rsidP="00907D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E7B" w:rsidP="00DD2E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7B" w:rsidP="00907D39">
    <w:pPr>
      <w:pStyle w:val="Header"/>
      <w:framePr w:wrap="around"/>
    </w:pPr>
    <w:r>
      <w:fldChar w:fldCharType="begin"/>
    </w:r>
    <w:r>
      <w:instrText xml:space="preserve"> TITLE   \* MERGEFORMAT </w:instrText>
    </w:r>
    <w:r>
      <w:fldChar w:fldCharType="separate"/>
    </w:r>
    <w:r>
      <w:t>RGRCMN001A Comply with the rules of racing and related protocols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2E7B" w:rsidP="00907D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9EAB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A85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DCA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D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7D39"/>
    <w:pPr>
      <w:spacing w:before="360" w:after="60"/>
      <w:outlineLvl w:val="0"/>
    </w:pPr>
    <w:rPr>
      <w:sz w:val="32"/>
    </w:rPr>
  </w:style>
  <w:style w:type="paragraph" w:styleId="Heading2">
    <w:name w:val="heading 2"/>
    <w:basedOn w:val="HeadingBase"/>
    <w:next w:val="BodyText"/>
    <w:link w:val="Heading2Char"/>
    <w:qFormat/>
    <w:rsid w:val="00907D39"/>
    <w:pPr>
      <w:keepLines/>
      <w:spacing w:before="240" w:after="120"/>
      <w:outlineLvl w:val="1"/>
    </w:pPr>
    <w:rPr>
      <w:sz w:val="28"/>
      <w:szCs w:val="40"/>
    </w:rPr>
  </w:style>
  <w:style w:type="paragraph" w:styleId="Heading3">
    <w:name w:val="heading 3"/>
    <w:basedOn w:val="HeadingBase"/>
    <w:next w:val="BodyText"/>
    <w:link w:val="Heading3Char"/>
    <w:qFormat/>
    <w:rsid w:val="00907D39"/>
    <w:pPr>
      <w:spacing w:before="180" w:after="120"/>
      <w:outlineLvl w:val="2"/>
    </w:pPr>
    <w:rPr>
      <w:spacing w:val="-10"/>
      <w:kern w:val="32"/>
    </w:rPr>
  </w:style>
  <w:style w:type="paragraph" w:styleId="Heading4">
    <w:name w:val="heading 4"/>
    <w:basedOn w:val="HeadingBase"/>
    <w:next w:val="BodyText"/>
    <w:link w:val="Heading4Char"/>
    <w:qFormat/>
    <w:rsid w:val="00907D39"/>
    <w:pPr>
      <w:spacing w:before="160" w:after="120"/>
      <w:outlineLvl w:val="3"/>
    </w:pPr>
    <w:rPr>
      <w:sz w:val="22"/>
    </w:rPr>
  </w:style>
  <w:style w:type="paragraph" w:styleId="Heading5">
    <w:name w:val="heading 5"/>
    <w:basedOn w:val="HeadingBase"/>
    <w:next w:val="Normal"/>
    <w:link w:val="Heading5Char"/>
    <w:qFormat/>
    <w:rsid w:val="00907D39"/>
    <w:pPr>
      <w:spacing w:before="80"/>
      <w:outlineLvl w:val="4"/>
    </w:pPr>
    <w:rPr>
      <w:color w:val="918585"/>
      <w:sz w:val="20"/>
    </w:rPr>
  </w:style>
  <w:style w:type="paragraph" w:styleId="Heading6">
    <w:name w:val="heading 6"/>
    <w:basedOn w:val="HeadingBase"/>
    <w:next w:val="Normal"/>
    <w:link w:val="Heading6Char"/>
    <w:qFormat/>
    <w:rsid w:val="00907D39"/>
    <w:pPr>
      <w:spacing w:before="60"/>
      <w:outlineLvl w:val="5"/>
    </w:pPr>
    <w:rPr>
      <w:color w:val="918585"/>
      <w:sz w:val="20"/>
    </w:rPr>
  </w:style>
  <w:style w:type="paragraph" w:styleId="Heading7">
    <w:name w:val="heading 7"/>
    <w:basedOn w:val="Normal"/>
    <w:next w:val="Normal"/>
    <w:link w:val="Heading7Char"/>
    <w:qFormat/>
    <w:rsid w:val="00907D39"/>
    <w:pPr>
      <w:ind w:left="720"/>
      <w:outlineLvl w:val="6"/>
    </w:pPr>
    <w:rPr>
      <w:i/>
    </w:rPr>
  </w:style>
  <w:style w:type="paragraph" w:styleId="Heading8">
    <w:name w:val="heading 8"/>
    <w:basedOn w:val="Normal"/>
    <w:next w:val="Normal"/>
    <w:link w:val="Heading8Char"/>
    <w:qFormat/>
    <w:rsid w:val="00907D39"/>
    <w:pPr>
      <w:ind w:left="720"/>
      <w:outlineLvl w:val="7"/>
    </w:pPr>
    <w:rPr>
      <w:i/>
    </w:rPr>
  </w:style>
  <w:style w:type="paragraph" w:styleId="Heading9">
    <w:name w:val="heading 9"/>
    <w:basedOn w:val="Normal"/>
    <w:next w:val="Normal"/>
    <w:link w:val="Heading9Char"/>
    <w:qFormat/>
    <w:rsid w:val="00907D39"/>
    <w:pPr>
      <w:ind w:left="720"/>
      <w:outlineLvl w:val="8"/>
    </w:pPr>
    <w:rPr>
      <w:i/>
    </w:rPr>
  </w:style>
  <w:style w:type="character" w:default="1" w:styleId="DefaultParagraphFont">
    <w:name w:val="Default Paragraph Font"/>
    <w:uiPriority w:val="1"/>
    <w:unhideWhenUsed/>
    <w:rsid w:val="00907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D39"/>
  </w:style>
  <w:style w:type="character" w:customStyle="1" w:styleId="Heading1Char">
    <w:name w:val="Heading 1 Char"/>
    <w:basedOn w:val="DefaultParagraphFont"/>
    <w:link w:val="Heading1"/>
    <w:rsid w:val="00907D39"/>
    <w:rPr>
      <w:rFonts w:ascii="Times New Roman" w:eastAsia="Times New Roman" w:hAnsi="Times New Roman" w:cs="Times New Roman"/>
      <w:b/>
      <w:sz w:val="32"/>
      <w:szCs w:val="20"/>
      <w:lang w:eastAsia="en-US"/>
    </w:rPr>
  </w:style>
  <w:style w:type="paragraph" w:styleId="BodyText">
    <w:name w:val="Body Text"/>
    <w:basedOn w:val="Normal"/>
    <w:link w:val="BodyTextChar"/>
    <w:rsid w:val="00907D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7D39"/>
    <w:rPr>
      <w:rFonts w:ascii="Times New Roman" w:eastAsia="Times New Roman" w:hAnsi="Times New Roman" w:cs="Times New Roman"/>
      <w:sz w:val="24"/>
      <w:lang w:val="en-US" w:eastAsia="en-US"/>
    </w:rPr>
  </w:style>
  <w:style w:type="paragraph" w:styleId="Footer">
    <w:name w:val="footer"/>
    <w:basedOn w:val="Normal"/>
    <w:link w:val="FooterChar"/>
    <w:rsid w:val="00907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D39"/>
    <w:rPr>
      <w:rFonts w:ascii="Times New Roman" w:eastAsia="Times New Roman" w:hAnsi="Times New Roman" w:cs="Times New Roman"/>
      <w:sz w:val="16"/>
      <w:lang w:val="en-US" w:eastAsia="en-US"/>
    </w:rPr>
  </w:style>
  <w:style w:type="paragraph" w:styleId="List">
    <w:name w:val="List"/>
    <w:basedOn w:val="BodyText"/>
    <w:next w:val="BodyText"/>
    <w:rsid w:val="00907D39"/>
    <w:pPr>
      <w:tabs>
        <w:tab w:val="left" w:pos="340"/>
      </w:tabs>
      <w:spacing w:before="60" w:after="60"/>
      <w:ind w:left="340" w:hanging="340"/>
    </w:pPr>
  </w:style>
  <w:style w:type="paragraph" w:styleId="ListBullet">
    <w:name w:val="List Bullet"/>
    <w:basedOn w:val="List"/>
    <w:rsid w:val="00907D39"/>
    <w:pPr>
      <w:numPr>
        <w:numId w:val="13"/>
      </w:numPr>
      <w:tabs>
        <w:tab w:val="clear" w:pos="340"/>
      </w:tabs>
      <w:spacing w:before="40" w:after="40"/>
    </w:pPr>
  </w:style>
  <w:style w:type="character" w:customStyle="1" w:styleId="SpecialBold">
    <w:name w:val="Special Bold"/>
    <w:basedOn w:val="DefaultParagraphFont"/>
    <w:rsid w:val="00907D39"/>
    <w:rPr>
      <w:b/>
      <w:spacing w:val="0"/>
    </w:rPr>
  </w:style>
  <w:style w:type="paragraph" w:styleId="ListBullet2">
    <w:name w:val="List Bullet 2"/>
    <w:basedOn w:val="List2"/>
    <w:rsid w:val="00907D39"/>
    <w:pPr>
      <w:numPr>
        <w:numId w:val="14"/>
      </w:numPr>
      <w:tabs>
        <w:tab w:val="clear" w:pos="680"/>
      </w:tabs>
    </w:pPr>
  </w:style>
  <w:style w:type="paragraph" w:styleId="Header">
    <w:name w:val="header"/>
    <w:basedOn w:val="Normal"/>
    <w:link w:val="HeaderChar"/>
    <w:rsid w:val="00907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D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7D39"/>
    <w:pPr>
      <w:spacing w:before="240" w:after="120"/>
      <w:outlineLvl w:val="0"/>
    </w:pPr>
    <w:rPr>
      <w:rFonts w:ascii="Times New Roman" w:hAnsi="Times New Roman"/>
      <w:b/>
      <w:sz w:val="28"/>
    </w:rPr>
  </w:style>
  <w:style w:type="paragraph" w:customStyle="1" w:styleId="AllowPageBreak">
    <w:name w:val="AllowPageBreak"/>
    <w:rsid w:val="00907D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7D39"/>
    <w:rPr>
      <w:b/>
      <w:i/>
      <w:u w:val="none"/>
    </w:rPr>
  </w:style>
  <w:style w:type="character" w:customStyle="1" w:styleId="Heading2Char">
    <w:name w:val="Heading 2 Char"/>
    <w:basedOn w:val="DefaultParagraphFont"/>
    <w:link w:val="Heading2"/>
    <w:rsid w:val="00907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D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7D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7D39"/>
    <w:rPr>
      <w:rFonts w:ascii="Courier New" w:eastAsia="Times New Roman" w:hAnsi="Courier New" w:cs="Times New Roman"/>
      <w:i/>
      <w:szCs w:val="20"/>
      <w:lang w:val="en-US" w:eastAsia="en-US"/>
    </w:rPr>
  </w:style>
  <w:style w:type="paragraph" w:customStyle="1" w:styleId="HeadingBase">
    <w:name w:val="Heading Base"/>
    <w:rsid w:val="00907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D39"/>
    <w:pPr>
      <w:tabs>
        <w:tab w:val="right" w:leader="dot" w:pos="9072"/>
      </w:tabs>
      <w:ind w:left="567"/>
    </w:pPr>
    <w:rPr>
      <w:szCs w:val="22"/>
    </w:rPr>
  </w:style>
  <w:style w:type="paragraph" w:customStyle="1" w:styleId="TOCBase">
    <w:name w:val="TOC Base"/>
    <w:rsid w:val="00907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D39"/>
    <w:pPr>
      <w:tabs>
        <w:tab w:val="right" w:leader="dot" w:pos="9072"/>
      </w:tabs>
      <w:spacing w:before="40" w:after="40"/>
      <w:ind w:left="284"/>
    </w:pPr>
    <w:rPr>
      <w:rFonts w:ascii="Times New Roman" w:hAnsi="Times New Roman"/>
    </w:rPr>
  </w:style>
  <w:style w:type="paragraph" w:styleId="TOC1">
    <w:name w:val="toc 1"/>
    <w:basedOn w:val="TOCBase"/>
    <w:next w:val="Normal"/>
    <w:rsid w:val="00907D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7D39"/>
    <w:pPr>
      <w:spacing w:before="5040"/>
      <w:jc w:val="center"/>
    </w:pPr>
    <w:rPr>
      <w:sz w:val="48"/>
      <w:szCs w:val="72"/>
      <w:lang w:val="en-US"/>
    </w:rPr>
  </w:style>
  <w:style w:type="character" w:customStyle="1" w:styleId="TitleChar">
    <w:name w:val="Title Char"/>
    <w:basedOn w:val="DefaultParagraphFont"/>
    <w:link w:val="Title"/>
    <w:rsid w:val="00907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D39"/>
    <w:pPr>
      <w:tabs>
        <w:tab w:val="left" w:pos="3600"/>
        <w:tab w:val="left" w:pos="3958"/>
      </w:tabs>
    </w:pPr>
  </w:style>
  <w:style w:type="paragraph" w:customStyle="1" w:styleId="Note">
    <w:name w:val="Note"/>
    <w:basedOn w:val="BodyText"/>
    <w:rsid w:val="00907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D39"/>
    <w:pPr>
      <w:framePr w:wrap="auto" w:hAnchor="text" w:y="6049"/>
    </w:pPr>
    <w:rPr>
      <w:color w:val="000000"/>
      <w:sz w:val="40"/>
    </w:rPr>
  </w:style>
  <w:style w:type="paragraph" w:customStyle="1" w:styleId="TOCTitle">
    <w:name w:val="TOCTitle"/>
    <w:basedOn w:val="Heading1"/>
    <w:rsid w:val="00907D39"/>
    <w:pPr>
      <w:spacing w:after="240"/>
      <w:jc w:val="center"/>
      <w:outlineLvl w:val="9"/>
    </w:pPr>
    <w:rPr>
      <w:caps/>
    </w:rPr>
  </w:style>
  <w:style w:type="paragraph" w:customStyle="1" w:styleId="Version">
    <w:name w:val="Version"/>
    <w:rsid w:val="00907D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D39"/>
    <w:pPr>
      <w:keepNext w:val="0"/>
      <w:tabs>
        <w:tab w:val="right" w:pos="4176"/>
      </w:tabs>
      <w:ind w:left="198" w:hanging="198"/>
    </w:pPr>
    <w:rPr>
      <w:rFonts w:ascii="Garamond" w:hAnsi="Garamond"/>
    </w:rPr>
  </w:style>
  <w:style w:type="paragraph" w:styleId="IndexHeading">
    <w:name w:val="index heading"/>
    <w:basedOn w:val="Normal"/>
    <w:next w:val="Index1"/>
    <w:semiHidden/>
    <w:rsid w:val="00907D39"/>
    <w:pPr>
      <w:spacing w:before="120" w:after="120"/>
    </w:pPr>
    <w:rPr>
      <w:rFonts w:ascii="Arial" w:hAnsi="Arial"/>
      <w:b/>
      <w:color w:val="918585"/>
      <w:sz w:val="24"/>
    </w:rPr>
  </w:style>
  <w:style w:type="paragraph" w:customStyle="1" w:styleId="Chapter">
    <w:name w:val="Chapter"/>
    <w:basedOn w:val="Normal"/>
    <w:rsid w:val="00907D39"/>
    <w:pPr>
      <w:spacing w:before="240"/>
    </w:pPr>
    <w:rPr>
      <w:rFonts w:ascii="Times New Roman" w:hAnsi="Times New Roman"/>
      <w:smallCaps/>
      <w:spacing w:val="80"/>
      <w:sz w:val="28"/>
    </w:rPr>
  </w:style>
  <w:style w:type="paragraph" w:customStyle="1" w:styleId="InChapter">
    <w:name w:val="InChapter"/>
    <w:basedOn w:val="Heading3"/>
    <w:rsid w:val="00907D39"/>
    <w:pPr>
      <w:spacing w:after="240"/>
      <w:outlineLvl w:val="9"/>
    </w:pPr>
    <w:rPr>
      <w:noProof/>
    </w:rPr>
  </w:style>
  <w:style w:type="paragraph" w:styleId="Index2">
    <w:name w:val="index 2"/>
    <w:basedOn w:val="Normal"/>
    <w:next w:val="Normal"/>
    <w:semiHidden/>
    <w:rsid w:val="00907D39"/>
    <w:pPr>
      <w:tabs>
        <w:tab w:val="right" w:pos="4176"/>
      </w:tabs>
      <w:ind w:left="568" w:hanging="284"/>
    </w:pPr>
    <w:rPr>
      <w:rFonts w:ascii="Garamond" w:hAnsi="Garamond"/>
    </w:rPr>
  </w:style>
  <w:style w:type="paragraph" w:customStyle="1" w:styleId="Byline">
    <w:name w:val="Byline"/>
    <w:rsid w:val="00907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D39"/>
    <w:pPr>
      <w:tabs>
        <w:tab w:val="clear" w:pos="3600"/>
        <w:tab w:val="clear" w:pos="3958"/>
      </w:tabs>
      <w:jc w:val="right"/>
    </w:pPr>
  </w:style>
  <w:style w:type="character" w:styleId="Emphasis">
    <w:name w:val="Emphasis"/>
    <w:basedOn w:val="DefaultParagraphFont"/>
    <w:qFormat/>
    <w:rsid w:val="00907D39"/>
    <w:rPr>
      <w:i/>
    </w:rPr>
  </w:style>
  <w:style w:type="paragraph" w:styleId="Caption">
    <w:name w:val="caption"/>
    <w:basedOn w:val="BodyText"/>
    <w:next w:val="Normal"/>
    <w:qFormat/>
    <w:rsid w:val="00907D39"/>
    <w:pPr>
      <w:framePr w:w="2268" w:hSpace="181" w:vSpace="181" w:wrap="around" w:vAnchor="text" w:hAnchor="page" w:x="1135" w:y="285" w:anchorLock="1"/>
    </w:pPr>
    <w:rPr>
      <w:i/>
    </w:rPr>
  </w:style>
  <w:style w:type="paragraph" w:customStyle="1" w:styleId="MiniTOCTitle">
    <w:name w:val="MiniTOCTitle"/>
    <w:basedOn w:val="Heading4"/>
    <w:rsid w:val="00907D39"/>
    <w:pPr>
      <w:spacing w:before="240"/>
      <w:outlineLvl w:val="9"/>
    </w:pPr>
    <w:rPr>
      <w:noProof/>
      <w:sz w:val="24"/>
    </w:rPr>
  </w:style>
  <w:style w:type="paragraph" w:customStyle="1" w:styleId="MiniTOCItem">
    <w:name w:val="MiniTOCItem"/>
    <w:basedOn w:val="ListBullet"/>
    <w:rsid w:val="00907D39"/>
    <w:pPr>
      <w:numPr>
        <w:numId w:val="0"/>
      </w:numPr>
      <w:tabs>
        <w:tab w:val="right" w:leader="dot" w:pos="6521"/>
      </w:tabs>
      <w:spacing w:before="0" w:after="0"/>
    </w:pPr>
  </w:style>
  <w:style w:type="paragraph" w:customStyle="1" w:styleId="TOFTitle">
    <w:name w:val="TOFTitle"/>
    <w:basedOn w:val="TOCTitle"/>
    <w:rsid w:val="00907D39"/>
  </w:style>
  <w:style w:type="paragraph" w:styleId="TableofFigures">
    <w:name w:val="table of figures"/>
    <w:basedOn w:val="Normal"/>
    <w:next w:val="Normal"/>
    <w:semiHidden/>
    <w:rsid w:val="00907D39"/>
    <w:pPr>
      <w:tabs>
        <w:tab w:val="right" w:leader="dot" w:pos="9072"/>
      </w:tabs>
      <w:ind w:left="970" w:hanging="403"/>
    </w:pPr>
    <w:rPr>
      <w:rFonts w:ascii="Times New Roman" w:hAnsi="Times New Roman"/>
      <w:b/>
    </w:rPr>
  </w:style>
  <w:style w:type="paragraph" w:styleId="ListNumber">
    <w:name w:val="List Number"/>
    <w:basedOn w:val="List"/>
    <w:rsid w:val="00907D39"/>
    <w:pPr>
      <w:numPr>
        <w:numId w:val="11"/>
      </w:numPr>
    </w:pPr>
  </w:style>
  <w:style w:type="character" w:customStyle="1" w:styleId="WingdingSymbols">
    <w:name w:val="Wingding Symbols"/>
    <w:rsid w:val="00907D39"/>
    <w:rPr>
      <w:rFonts w:ascii="Wingdings" w:hAnsi="Wingdings"/>
    </w:rPr>
  </w:style>
  <w:style w:type="paragraph" w:customStyle="1" w:styleId="TableHeading">
    <w:name w:val="Table Heading"/>
    <w:basedOn w:val="HeadingBase"/>
    <w:rsid w:val="00907D39"/>
    <w:pPr>
      <w:keepLines/>
      <w:pBdr>
        <w:bottom w:val="single" w:sz="6" w:space="1" w:color="918585"/>
      </w:pBdr>
      <w:spacing w:before="240"/>
    </w:pPr>
  </w:style>
  <w:style w:type="character" w:customStyle="1" w:styleId="HotSpot">
    <w:name w:val="HotSpot"/>
    <w:rsid w:val="00907D39"/>
    <w:rPr>
      <w:color w:val="0033CC"/>
      <w:u w:val="none"/>
    </w:rPr>
  </w:style>
  <w:style w:type="paragraph" w:customStyle="1" w:styleId="BodyTextRight">
    <w:name w:val="Body Text Right"/>
    <w:basedOn w:val="BodyText"/>
    <w:rsid w:val="00907D39"/>
    <w:pPr>
      <w:spacing w:before="0" w:after="0"/>
      <w:jc w:val="right"/>
    </w:pPr>
  </w:style>
  <w:style w:type="paragraph" w:styleId="Index3">
    <w:name w:val="index 3"/>
    <w:basedOn w:val="ListNumber2"/>
    <w:next w:val="Normal"/>
    <w:semiHidden/>
    <w:rsid w:val="00907D39"/>
    <w:pPr>
      <w:numPr>
        <w:numId w:val="0"/>
      </w:numPr>
      <w:tabs>
        <w:tab w:val="right" w:leader="dot" w:pos="4176"/>
      </w:tabs>
    </w:pPr>
  </w:style>
  <w:style w:type="paragraph" w:styleId="ListNumber2">
    <w:name w:val="List Number 2"/>
    <w:basedOn w:val="List2"/>
    <w:rsid w:val="00907D39"/>
    <w:pPr>
      <w:numPr>
        <w:numId w:val="10"/>
      </w:numPr>
      <w:tabs>
        <w:tab w:val="clear" w:pos="1060"/>
      </w:tabs>
    </w:pPr>
  </w:style>
  <w:style w:type="paragraph" w:customStyle="1" w:styleId="MarginNote">
    <w:name w:val="Margin Note"/>
    <w:basedOn w:val="BodyText"/>
    <w:rsid w:val="00907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D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7D39"/>
    <w:rPr>
      <w:sz w:val="32"/>
    </w:rPr>
  </w:style>
  <w:style w:type="paragraph" w:customStyle="1" w:styleId="HeadingProcedure">
    <w:name w:val="Heading Procedure"/>
    <w:basedOn w:val="HeadingBase"/>
    <w:next w:val="Normal"/>
    <w:rsid w:val="00907D39"/>
    <w:pPr>
      <w:tabs>
        <w:tab w:val="left" w:pos="0"/>
      </w:tabs>
      <w:spacing w:before="120" w:after="60"/>
    </w:pPr>
    <w:rPr>
      <w:i/>
      <w:color w:val="918585"/>
      <w:sz w:val="22"/>
    </w:rPr>
  </w:style>
  <w:style w:type="paragraph" w:customStyle="1" w:styleId="TableBodyText">
    <w:name w:val="Table Body Text"/>
    <w:basedOn w:val="BodyText"/>
    <w:rsid w:val="00907D39"/>
    <w:pPr>
      <w:spacing w:before="60" w:after="60"/>
    </w:pPr>
  </w:style>
  <w:style w:type="paragraph" w:styleId="ListContinue">
    <w:name w:val="List Continue"/>
    <w:basedOn w:val="List"/>
    <w:rsid w:val="00907D39"/>
    <w:pPr>
      <w:ind w:firstLine="0"/>
    </w:pPr>
  </w:style>
  <w:style w:type="paragraph" w:customStyle="1" w:styleId="ListNote">
    <w:name w:val="List Note"/>
    <w:basedOn w:val="List"/>
    <w:rsid w:val="00907D39"/>
    <w:pPr>
      <w:pBdr>
        <w:top w:val="single" w:sz="6" w:space="2" w:color="918585"/>
        <w:bottom w:val="single" w:sz="6" w:space="2" w:color="918585"/>
      </w:pBdr>
      <w:tabs>
        <w:tab w:val="left" w:pos="1021"/>
      </w:tabs>
      <w:ind w:firstLine="0"/>
    </w:pPr>
  </w:style>
  <w:style w:type="paragraph" w:customStyle="1" w:styleId="Warning">
    <w:name w:val="Warning"/>
    <w:basedOn w:val="BodyText"/>
    <w:rsid w:val="00907D39"/>
    <w:pPr>
      <w:shd w:val="clear" w:color="auto" w:fill="D9D9D9"/>
      <w:tabs>
        <w:tab w:val="left" w:pos="992"/>
      </w:tabs>
      <w:ind w:left="119" w:right="119"/>
    </w:pPr>
    <w:rPr>
      <w:sz w:val="20"/>
    </w:rPr>
  </w:style>
  <w:style w:type="paragraph" w:customStyle="1" w:styleId="MarginIcons">
    <w:name w:val="Margin Icons"/>
    <w:basedOn w:val="BodyText"/>
    <w:rsid w:val="00907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D39"/>
    <w:rPr>
      <w:rFonts w:ascii="Courier New" w:hAnsi="Courier New"/>
    </w:rPr>
  </w:style>
  <w:style w:type="paragraph" w:customStyle="1" w:styleId="NoteBullet">
    <w:name w:val="Note Bullet"/>
    <w:basedOn w:val="Note"/>
    <w:rsid w:val="00907D39"/>
    <w:pPr>
      <w:tabs>
        <w:tab w:val="clear" w:pos="680"/>
      </w:tabs>
      <w:spacing w:before="60" w:after="60"/>
    </w:pPr>
  </w:style>
  <w:style w:type="paragraph" w:customStyle="1" w:styleId="SubHeading2">
    <w:name w:val="SubHeading2"/>
    <w:basedOn w:val="HeadingBase"/>
    <w:rsid w:val="00907D39"/>
    <w:pPr>
      <w:spacing w:before="240" w:after="60"/>
    </w:pPr>
    <w:rPr>
      <w:sz w:val="20"/>
    </w:rPr>
  </w:style>
  <w:style w:type="paragraph" w:customStyle="1" w:styleId="SubHeading1">
    <w:name w:val="SubHeading1"/>
    <w:basedOn w:val="HeadingBase"/>
    <w:rsid w:val="00907D39"/>
    <w:pPr>
      <w:spacing w:before="240" w:after="60"/>
    </w:pPr>
    <w:rPr>
      <w:color w:val="918585"/>
      <w:sz w:val="22"/>
    </w:rPr>
  </w:style>
  <w:style w:type="paragraph" w:customStyle="1" w:styleId="SideHeading">
    <w:name w:val="Side Heading"/>
    <w:basedOn w:val="HeadingBase"/>
    <w:rsid w:val="00907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D39"/>
    <w:pPr>
      <w:numPr>
        <w:numId w:val="12"/>
      </w:numPr>
    </w:pPr>
  </w:style>
  <w:style w:type="paragraph" w:styleId="PlainText">
    <w:name w:val="Plain Text"/>
    <w:basedOn w:val="Normal"/>
    <w:link w:val="PlainTextChar"/>
    <w:rsid w:val="00907D39"/>
    <w:rPr>
      <w:sz w:val="20"/>
    </w:rPr>
  </w:style>
  <w:style w:type="character" w:customStyle="1" w:styleId="PlainTextChar">
    <w:name w:val="Plain Text Char"/>
    <w:basedOn w:val="DefaultParagraphFont"/>
    <w:link w:val="PlainText"/>
    <w:rsid w:val="00907D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7D39"/>
    <w:rPr>
      <w:b/>
      <w:smallCaps/>
    </w:rPr>
  </w:style>
  <w:style w:type="paragraph" w:customStyle="1" w:styleId="TableListNumber">
    <w:name w:val="Table List Number"/>
    <w:basedOn w:val="ListNumber"/>
    <w:rsid w:val="00907D39"/>
    <w:pPr>
      <w:numPr>
        <w:numId w:val="0"/>
      </w:numPr>
    </w:pPr>
  </w:style>
  <w:style w:type="paragraph" w:styleId="TOC4">
    <w:name w:val="toc 4"/>
    <w:basedOn w:val="TOCBase"/>
    <w:next w:val="Normal"/>
    <w:semiHidden/>
    <w:rsid w:val="00907D39"/>
    <w:pPr>
      <w:tabs>
        <w:tab w:val="right" w:leader="dot" w:pos="9071"/>
      </w:tabs>
      <w:ind w:left="1701"/>
    </w:pPr>
  </w:style>
  <w:style w:type="paragraph" w:customStyle="1" w:styleId="ListAlpha">
    <w:name w:val="List Alpha"/>
    <w:basedOn w:val="List"/>
    <w:rsid w:val="00907D39"/>
    <w:pPr>
      <w:numPr>
        <w:numId w:val="9"/>
      </w:numPr>
    </w:pPr>
  </w:style>
  <w:style w:type="paragraph" w:customStyle="1" w:styleId="ListAlpha2">
    <w:name w:val="List Alpha 2"/>
    <w:basedOn w:val="List2"/>
    <w:rsid w:val="00907D39"/>
    <w:pPr>
      <w:numPr>
        <w:numId w:val="8"/>
      </w:numPr>
    </w:pPr>
  </w:style>
  <w:style w:type="paragraph" w:styleId="List2">
    <w:name w:val="List 2"/>
    <w:basedOn w:val="BodyText"/>
    <w:rsid w:val="00907D39"/>
    <w:pPr>
      <w:tabs>
        <w:tab w:val="left" w:pos="680"/>
      </w:tabs>
      <w:spacing w:before="60" w:after="60"/>
      <w:ind w:left="680" w:hanging="340"/>
    </w:pPr>
  </w:style>
  <w:style w:type="paragraph" w:styleId="List3">
    <w:name w:val="List 3"/>
    <w:basedOn w:val="BodyText"/>
    <w:rsid w:val="00907D39"/>
    <w:pPr>
      <w:tabs>
        <w:tab w:val="left" w:pos="1021"/>
      </w:tabs>
      <w:spacing w:before="60" w:after="60"/>
      <w:ind w:left="1020" w:hanging="340"/>
    </w:pPr>
  </w:style>
  <w:style w:type="paragraph" w:styleId="List4">
    <w:name w:val="List 4"/>
    <w:basedOn w:val="BodyText"/>
    <w:rsid w:val="00907D39"/>
    <w:pPr>
      <w:tabs>
        <w:tab w:val="left" w:pos="1361"/>
      </w:tabs>
      <w:spacing w:before="60" w:after="60"/>
      <w:ind w:left="1361" w:hanging="340"/>
    </w:pPr>
  </w:style>
  <w:style w:type="paragraph" w:styleId="List5">
    <w:name w:val="List 5"/>
    <w:basedOn w:val="BodyText"/>
    <w:rsid w:val="00907D39"/>
    <w:pPr>
      <w:tabs>
        <w:tab w:val="left" w:pos="1701"/>
      </w:tabs>
      <w:spacing w:before="60" w:after="60"/>
      <w:ind w:left="1701" w:hanging="340"/>
    </w:pPr>
  </w:style>
  <w:style w:type="paragraph" w:styleId="ListBullet3">
    <w:name w:val="List Bullet 3"/>
    <w:basedOn w:val="List3"/>
    <w:rsid w:val="00907D39"/>
    <w:pPr>
      <w:numPr>
        <w:numId w:val="15"/>
      </w:numPr>
      <w:tabs>
        <w:tab w:val="clear" w:pos="1021"/>
      </w:tabs>
      <w:ind w:left="1037" w:hanging="357"/>
    </w:pPr>
  </w:style>
  <w:style w:type="paragraph" w:styleId="ListBullet4">
    <w:name w:val="List Bullet 4"/>
    <w:basedOn w:val="List4"/>
    <w:rsid w:val="00907D39"/>
    <w:pPr>
      <w:numPr>
        <w:numId w:val="3"/>
      </w:numPr>
    </w:pPr>
  </w:style>
  <w:style w:type="paragraph" w:styleId="ListBullet5">
    <w:name w:val="List Bullet 5"/>
    <w:basedOn w:val="List5"/>
    <w:rsid w:val="00907D39"/>
    <w:pPr>
      <w:numPr>
        <w:numId w:val="4"/>
      </w:numPr>
    </w:pPr>
  </w:style>
  <w:style w:type="paragraph" w:styleId="ListContinue2">
    <w:name w:val="List Continue 2"/>
    <w:basedOn w:val="List2"/>
    <w:rsid w:val="00907D39"/>
    <w:pPr>
      <w:ind w:firstLine="0"/>
    </w:pPr>
  </w:style>
  <w:style w:type="paragraph" w:styleId="ListContinue3">
    <w:name w:val="List Continue 3"/>
    <w:basedOn w:val="List3"/>
    <w:rsid w:val="00907D39"/>
    <w:pPr>
      <w:ind w:left="1021" w:firstLine="0"/>
    </w:pPr>
  </w:style>
  <w:style w:type="paragraph" w:styleId="ListContinue4">
    <w:name w:val="List Continue 4"/>
    <w:basedOn w:val="List4"/>
    <w:rsid w:val="00907D39"/>
    <w:pPr>
      <w:ind w:firstLine="0"/>
    </w:pPr>
  </w:style>
  <w:style w:type="paragraph" w:styleId="ListContinue5">
    <w:name w:val="List Continue 5"/>
    <w:basedOn w:val="List5"/>
    <w:rsid w:val="00907D39"/>
    <w:pPr>
      <w:ind w:firstLine="0"/>
    </w:pPr>
  </w:style>
  <w:style w:type="paragraph" w:styleId="ListNumber3">
    <w:name w:val="List Number 3"/>
    <w:basedOn w:val="List3"/>
    <w:rsid w:val="00907D39"/>
    <w:pPr>
      <w:numPr>
        <w:numId w:val="5"/>
      </w:numPr>
    </w:pPr>
  </w:style>
  <w:style w:type="paragraph" w:styleId="ListNumber4">
    <w:name w:val="List Number 4"/>
    <w:basedOn w:val="List4"/>
    <w:rsid w:val="00907D39"/>
    <w:pPr>
      <w:numPr>
        <w:numId w:val="6"/>
      </w:numPr>
    </w:pPr>
  </w:style>
  <w:style w:type="paragraph" w:styleId="ListNumber5">
    <w:name w:val="List Number 5"/>
    <w:basedOn w:val="List5"/>
    <w:rsid w:val="00907D39"/>
    <w:pPr>
      <w:numPr>
        <w:numId w:val="7"/>
      </w:numPr>
    </w:pPr>
  </w:style>
  <w:style w:type="paragraph" w:styleId="BlockText">
    <w:name w:val="Block Text"/>
    <w:basedOn w:val="Normal"/>
    <w:rsid w:val="00907D39"/>
    <w:pPr>
      <w:spacing w:after="120"/>
      <w:ind w:left="1440" w:right="1440"/>
    </w:pPr>
  </w:style>
  <w:style w:type="character" w:customStyle="1" w:styleId="Subscript">
    <w:name w:val="Subscript"/>
    <w:basedOn w:val="DefaultParagraphFont"/>
    <w:rsid w:val="00907D39"/>
    <w:rPr>
      <w:sz w:val="16"/>
      <w:vertAlign w:val="subscript"/>
    </w:rPr>
  </w:style>
  <w:style w:type="character" w:customStyle="1" w:styleId="Superscript">
    <w:name w:val="Superscript"/>
    <w:basedOn w:val="DefaultParagraphFont"/>
    <w:rsid w:val="00907D39"/>
    <w:rPr>
      <w:sz w:val="16"/>
      <w:vertAlign w:val="superscript"/>
    </w:rPr>
  </w:style>
  <w:style w:type="character" w:customStyle="1" w:styleId="Symbols">
    <w:name w:val="Symbols"/>
    <w:basedOn w:val="DefaultParagraphFont"/>
    <w:rsid w:val="00907D39"/>
    <w:rPr>
      <w:rFonts w:ascii="Symbol" w:hAnsi="Symbol"/>
    </w:rPr>
  </w:style>
  <w:style w:type="character" w:customStyle="1" w:styleId="MenuOptions">
    <w:name w:val="Menu Options"/>
    <w:basedOn w:val="DefaultParagraphFont"/>
    <w:rsid w:val="00907D39"/>
    <w:rPr>
      <w:rFonts w:ascii="Arial Narrow" w:hAnsi="Arial Narrow"/>
      <w:smallCaps/>
    </w:rPr>
  </w:style>
  <w:style w:type="character" w:customStyle="1" w:styleId="Buttons">
    <w:name w:val="Buttons"/>
    <w:basedOn w:val="DefaultParagraphFont"/>
    <w:rsid w:val="00907D39"/>
    <w:rPr>
      <w:b/>
    </w:rPr>
  </w:style>
  <w:style w:type="character" w:customStyle="1" w:styleId="Underlined">
    <w:name w:val="Underlined"/>
    <w:basedOn w:val="DefaultParagraphFont"/>
    <w:rsid w:val="00907D39"/>
    <w:rPr>
      <w:u w:val="single"/>
    </w:rPr>
  </w:style>
  <w:style w:type="paragraph" w:customStyle="1" w:styleId="TableBodyTextRight">
    <w:name w:val="Table Body Text Right"/>
    <w:basedOn w:val="TableBodyText"/>
    <w:rsid w:val="00907D39"/>
    <w:pPr>
      <w:widowControl w:val="0"/>
      <w:autoSpaceDE w:val="0"/>
      <w:autoSpaceDN w:val="0"/>
      <w:adjustRightInd w:val="0"/>
      <w:jc w:val="right"/>
    </w:pPr>
    <w:rPr>
      <w:rFonts w:cs="Arial"/>
      <w:szCs w:val="18"/>
    </w:rPr>
  </w:style>
  <w:style w:type="paragraph" w:customStyle="1" w:styleId="CopyrightText">
    <w:name w:val="Copyright Text"/>
    <w:basedOn w:val="BodyText"/>
    <w:rsid w:val="00907D39"/>
    <w:rPr>
      <w:sz w:val="18"/>
    </w:rPr>
  </w:style>
  <w:style w:type="paragraph" w:customStyle="1" w:styleId="BodySmallRight">
    <w:name w:val="Body Small Right"/>
    <w:basedOn w:val="BodyTextRight"/>
    <w:rsid w:val="00907D39"/>
    <w:rPr>
      <w:sz w:val="18"/>
      <w:szCs w:val="18"/>
    </w:rPr>
  </w:style>
  <w:style w:type="paragraph" w:customStyle="1" w:styleId="MarginEdition">
    <w:name w:val="Margin Edition"/>
    <w:basedOn w:val="MarginNote"/>
    <w:rsid w:val="00907D39"/>
    <w:pPr>
      <w:spacing w:before="0" w:after="0"/>
    </w:pPr>
    <w:rPr>
      <w:rFonts w:ascii="Times New Roman" w:hAnsi="Times New Roman"/>
      <w:color w:val="999999"/>
    </w:rPr>
  </w:style>
  <w:style w:type="paragraph" w:customStyle="1" w:styleId="Spacer">
    <w:name w:val="Spacer"/>
    <w:basedOn w:val="Normal"/>
    <w:rsid w:val="00907D39"/>
    <w:rPr>
      <w:sz w:val="2"/>
      <w:szCs w:val="2"/>
    </w:rPr>
  </w:style>
  <w:style w:type="character" w:customStyle="1" w:styleId="Small">
    <w:name w:val="Small"/>
    <w:basedOn w:val="DefaultParagraphFont"/>
    <w:rsid w:val="00907D39"/>
    <w:rPr>
      <w:sz w:val="16"/>
    </w:rPr>
  </w:style>
  <w:style w:type="paragraph" w:customStyle="1" w:styleId="WideTable">
    <w:name w:val="Wide Table"/>
    <w:basedOn w:val="Normal"/>
    <w:rsid w:val="00907D39"/>
    <w:pPr>
      <w:ind w:left="-1418"/>
    </w:pPr>
    <w:rPr>
      <w:sz w:val="2"/>
      <w:szCs w:val="2"/>
    </w:rPr>
  </w:style>
  <w:style w:type="character" w:styleId="PageNumber">
    <w:name w:val="page number"/>
    <w:basedOn w:val="DefaultParagraphFont"/>
    <w:rsid w:val="00907D39"/>
  </w:style>
  <w:style w:type="paragraph" w:styleId="Quote">
    <w:name w:val="Quote"/>
    <w:basedOn w:val="Heading1"/>
    <w:link w:val="QuoteChar"/>
    <w:qFormat/>
    <w:rsid w:val="00907D39"/>
    <w:rPr>
      <w:b w:val="0"/>
      <w:sz w:val="72"/>
      <w:szCs w:val="72"/>
      <w:lang w:val="en-NZ"/>
    </w:rPr>
  </w:style>
  <w:style w:type="character" w:customStyle="1" w:styleId="QuoteChar">
    <w:name w:val="Quote Char"/>
    <w:basedOn w:val="DefaultParagraphFont"/>
    <w:link w:val="Quote"/>
    <w:rsid w:val="00907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D39"/>
    <w:pPr>
      <w:pageBreakBefore/>
    </w:pPr>
  </w:style>
  <w:style w:type="paragraph" w:customStyle="1" w:styleId="Border">
    <w:name w:val="Border"/>
    <w:basedOn w:val="Normal"/>
    <w:qFormat/>
    <w:rsid w:val="00907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D39"/>
    <w:rPr>
      <w:b/>
      <w:bCs/>
      <w:i/>
      <w:iCs/>
      <w:color w:val="auto"/>
    </w:rPr>
  </w:style>
  <w:style w:type="paragraph" w:styleId="IntenseQuote">
    <w:name w:val="Intense Quote"/>
    <w:basedOn w:val="Normal"/>
    <w:next w:val="Normal"/>
    <w:link w:val="IntenseQuoteChar"/>
    <w:uiPriority w:val="30"/>
    <w:qFormat/>
    <w:rsid w:val="00907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D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7D39"/>
    <w:rPr>
      <w:smallCaps/>
      <w:color w:val="auto"/>
      <w:u w:val="single"/>
    </w:rPr>
  </w:style>
  <w:style w:type="character" w:styleId="IntenseReference">
    <w:name w:val="Intense Reference"/>
    <w:basedOn w:val="DefaultParagraphFont"/>
    <w:uiPriority w:val="32"/>
    <w:qFormat/>
    <w:rsid w:val="00907D39"/>
    <w:rPr>
      <w:b/>
      <w:bCs/>
      <w:smallCaps/>
      <w:color w:val="auto"/>
      <w:spacing w:val="5"/>
      <w:u w:val="single"/>
    </w:rPr>
  </w:style>
  <w:style w:type="paragraph" w:customStyle="1" w:styleId="2ColumnHeading">
    <w:name w:val="2Column Heading"/>
    <w:basedOn w:val="BodyText"/>
    <w:qFormat/>
    <w:rsid w:val="00907D39"/>
    <w:pPr>
      <w:spacing w:after="60"/>
      <w:ind w:left="-2268"/>
    </w:pPr>
    <w:rPr>
      <w:b/>
    </w:rPr>
  </w:style>
  <w:style w:type="paragraph" w:customStyle="1" w:styleId="Heading1TOC">
    <w:name w:val="Heading1 TOC"/>
    <w:basedOn w:val="Normal"/>
    <w:qFormat/>
    <w:rsid w:val="00907D39"/>
    <w:pPr>
      <w:spacing w:before="240" w:after="120"/>
    </w:pPr>
    <w:rPr>
      <w:rFonts w:ascii="Times New Roman" w:hAnsi="Times New Roman"/>
      <w:b/>
      <w:sz w:val="32"/>
    </w:rPr>
  </w:style>
  <w:style w:type="paragraph" w:customStyle="1" w:styleId="Heading2TOC">
    <w:name w:val="Heading2 TOC"/>
    <w:basedOn w:val="Normal"/>
    <w:qFormat/>
    <w:rsid w:val="00907D39"/>
    <w:pPr>
      <w:spacing w:before="240" w:after="60"/>
    </w:pPr>
    <w:rPr>
      <w:rFonts w:ascii="Times New Roman" w:hAnsi="Times New Roman"/>
      <w:b/>
      <w:sz w:val="28"/>
    </w:rPr>
  </w:style>
  <w:style w:type="character" w:customStyle="1" w:styleId="Underline">
    <w:name w:val="Underline"/>
    <w:basedOn w:val="DefaultParagraphFont"/>
    <w:qFormat/>
    <w:rsid w:val="00907D39"/>
    <w:rPr>
      <w:u w:val="single"/>
    </w:rPr>
  </w:style>
  <w:style w:type="paragraph" w:styleId="BalloonText">
    <w:name w:val="Balloon Text"/>
    <w:basedOn w:val="Normal"/>
    <w:link w:val="BalloonTextChar"/>
    <w:rsid w:val="00907D39"/>
    <w:rPr>
      <w:rFonts w:ascii="Tahoma" w:hAnsi="Tahoma" w:cs="Tahoma"/>
      <w:sz w:val="16"/>
      <w:szCs w:val="16"/>
    </w:rPr>
  </w:style>
  <w:style w:type="character" w:customStyle="1" w:styleId="BalloonTextChar">
    <w:name w:val="Balloon Text Char"/>
    <w:basedOn w:val="DefaultParagraphFont"/>
    <w:link w:val="BalloonText"/>
    <w:rsid w:val="00907D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7D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7D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1642</Words>
  <Characters>10311</Characters>
  <Application>Microsoft Office Word</Application>
  <DocSecurity>0</DocSecurity>
  <Lines>368</Lines>
  <Paragraphs>197</Paragraphs>
  <ScaleCrop>false</ScaleCrop>
  <Company>Author-it Software Corporation Ltd.</Company>
  <LinksUpToDate>false</LinksUpToDate>
  <CharactersWithSpaces>11890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RGRCMN001A Comply with the rules of racing and related protocols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2012-05-26T20:21:00Z</dcterms:created>
  <dcterms:modified xsi:type="dcterms:W3CDTF">2012-05-26T20:21:00Z</dcterms:modified>
</cp:coreProperties>
</file>