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AD3" w:rsidP="008A1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RGRSTD405 Conduct steward supervision of sample collection procedures</w:t>
      </w:r>
      <w:r>
        <w:fldChar w:fldCharType="end"/>
      </w:r>
    </w:p>
    <w:p w:rsidR="008A1AD3" w:rsidP="008A1AD3">
      <w:pPr>
        <w:pStyle w:val="Version"/>
        <w:sectPr w:rsidSect="00A24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9A5" w:rsidP="00A249A5">
      <w:pPr>
        <w:pStyle w:val="SuperHeading"/>
      </w:pPr>
      <w:r w:rsidRPr="00A249A5">
        <w:t>RGRSTD405 Conduct steward supervision of sample collection procedures</w:t>
      </w:r>
    </w:p>
    <w:p w:rsidR="00000000" w:rsidRPr="00A249A5" w:rsidP="00A249A5">
      <w:pPr>
        <w:pStyle w:val="Heading1"/>
      </w:pPr>
      <w:bookmarkStart w:id="1" w:name="O_978244"/>
      <w:bookmarkEnd w:id="1"/>
      <w:r w:rsidRPr="00A249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rPr>
                <w:rStyle w:val="SpecialBold"/>
              </w:rPr>
              <w:t>Comments</w:t>
            </w:r>
          </w:p>
        </w:tc>
      </w:tr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t>This version released with RGR Racing and Breeding Training Package Version 2.0.</w:t>
            </w:r>
          </w:p>
        </w:tc>
      </w:tr>
    </w:tbl>
    <w:p w:rsidR="00000000" w:rsidRPr="00A249A5" w:rsidP="00A249A5">
      <w:pPr>
        <w:pStyle w:val="BodyText"/>
      </w:pPr>
    </w:p>
    <w:p w:rsidR="00000000" w:rsidRPr="00A249A5" w:rsidP="00A249A5">
      <w:pPr>
        <w:pStyle w:val="AllowPageBreak"/>
      </w:pPr>
    </w:p>
    <w:p w:rsidR="00000000" w:rsidRPr="00A249A5" w:rsidP="00A249A5">
      <w:pPr>
        <w:pStyle w:val="Heading1"/>
      </w:pPr>
      <w:bookmarkStart w:id="2" w:name="O_978250"/>
      <w:bookmarkEnd w:id="2"/>
      <w:r w:rsidRPr="00A249A5">
        <w:t>Application</w:t>
      </w:r>
    </w:p>
    <w:p w:rsidR="00000000" w:rsidRPr="00A249A5" w:rsidP="008A1AD3">
      <w:pPr>
        <w:pStyle w:val="BodyText"/>
      </w:pPr>
      <w:r w:rsidRPr="00A249A5">
        <w:t>This unit of competency describes the skills and knowledge required to oversee the preparation for testing, authorisation and implementation of testing, and initiation of evidence-gathering activities for the process of sample collection from racing indust</w:t>
      </w:r>
      <w:r w:rsidRPr="00A249A5">
        <w:t>ry personnel and racing animals.</w:t>
      </w:r>
    </w:p>
    <w:p w:rsidR="00000000" w:rsidRPr="00A249A5" w:rsidP="008A1AD3">
      <w:pPr>
        <w:pStyle w:val="BodyText"/>
      </w:pPr>
      <w:r w:rsidRPr="00A249A5">
        <w:t>The unit applies to individuals authorised to oversee the collection of samples from racing personnel and racing animals in greyhound, harness or thoroughbred codes.</w:t>
      </w:r>
    </w:p>
    <w:p w:rsidR="00000000" w:rsidRPr="00A249A5" w:rsidP="008A1AD3">
      <w:pPr>
        <w:pStyle w:val="BodyText"/>
      </w:pPr>
      <w:r w:rsidRPr="00A249A5">
        <w:t>Greyhound, harness and thoroughbred racing are strictly r</w:t>
      </w:r>
      <w:r w:rsidRPr="00A249A5">
        <w:t>egulated throughout Australia. All stewards are appointed under the rules of racing by the relevant Principal Racing Authority (PRA). Users are advised to check with the relevant PRA for requirements.</w:t>
      </w:r>
    </w:p>
    <w:p w:rsidR="00000000" w:rsidRPr="00A249A5" w:rsidP="008A1AD3">
      <w:pPr>
        <w:pStyle w:val="BodyText"/>
      </w:pPr>
      <w:r w:rsidRPr="00A249A5">
        <w:t>All work must be carried out to comply with workplace p</w:t>
      </w:r>
      <w:r w:rsidRPr="00A249A5">
        <w:t>rocedures, in accordance with applicable state/territory animal welfare and workplace health and safety legislative requirements.</w:t>
      </w:r>
    </w:p>
    <w:p w:rsidR="00000000" w:rsidRPr="00A249A5" w:rsidP="008A1AD3">
      <w:pPr>
        <w:pStyle w:val="BodyText"/>
      </w:pPr>
      <w:r w:rsidRPr="00A249A5">
        <w:t>No occupational licensing, legislative or certification requirements apply to this unit at the time of publication.</w:t>
      </w:r>
    </w:p>
    <w:p w:rsidR="00000000" w:rsidRPr="00A249A5" w:rsidP="00A249A5">
      <w:pPr>
        <w:pStyle w:val="Heading1"/>
      </w:pPr>
      <w:bookmarkStart w:id="3" w:name="O_978249"/>
      <w:bookmarkEnd w:id="3"/>
      <w:r w:rsidRPr="00A249A5">
        <w:t>Pre-requisite Unit</w:t>
      </w:r>
    </w:p>
    <w:p w:rsidR="00000000" w:rsidRPr="00A249A5" w:rsidP="008A1AD3">
      <w:pPr>
        <w:pStyle w:val="BodyText"/>
      </w:pPr>
      <w:r w:rsidRPr="00A249A5">
        <w:t>Nil</w:t>
      </w:r>
    </w:p>
    <w:p w:rsidR="00000000" w:rsidRPr="00A249A5" w:rsidP="00A249A5">
      <w:pPr>
        <w:pStyle w:val="Heading1"/>
      </w:pPr>
      <w:bookmarkStart w:id="4" w:name="O_978248"/>
      <w:bookmarkEnd w:id="4"/>
      <w:r w:rsidRPr="00A249A5">
        <w:t>Unit Sector</w:t>
      </w:r>
    </w:p>
    <w:p w:rsidR="00000000" w:rsidRPr="00A249A5" w:rsidP="008A1AD3">
      <w:pPr>
        <w:pStyle w:val="BodyText"/>
      </w:pPr>
      <w:r w:rsidRPr="00A249A5">
        <w:t>Steward (STD)</w:t>
      </w:r>
    </w:p>
    <w:p w:rsidR="00000000" w:rsidRPr="00A249A5" w:rsidP="00A249A5">
      <w:pPr>
        <w:pStyle w:val="Heading1"/>
      </w:pPr>
      <w:bookmarkStart w:id="5" w:name="O_978247"/>
      <w:bookmarkEnd w:id="5"/>
      <w:r w:rsidRPr="00A249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1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rPr>
                <w:rStyle w:val="SpecialBold"/>
              </w:rPr>
              <w:t>Performance Criteria</w:t>
            </w:r>
          </w:p>
        </w:tc>
      </w:tr>
      <w:tr w:rsidTr="008A1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1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1. Inspect collection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t>1.1 Assess sampling area for cleanliness, safety and security according to racing industry requirements</w:t>
            </w:r>
          </w:p>
          <w:p w:rsidR="00000000" w:rsidRPr="00A249A5" w:rsidP="00A249A5">
            <w:pPr>
              <w:pStyle w:val="BodyText"/>
            </w:pPr>
            <w:r w:rsidRPr="00A249A5">
              <w:t xml:space="preserve">1.2 Assess sampling area as </w:t>
            </w:r>
            <w:r w:rsidRPr="00A249A5">
              <w:t>suitable for human and animal comfort during collection process</w:t>
            </w:r>
          </w:p>
          <w:p w:rsidR="00000000" w:rsidRPr="00A249A5" w:rsidP="00A249A5">
            <w:pPr>
              <w:pStyle w:val="BodyText"/>
            </w:pPr>
            <w:r w:rsidRPr="00A249A5">
              <w:t>1.3 Identify alternative area that complies with requirements for collection if original area is unsuitable</w:t>
            </w:r>
          </w:p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1.4 Check cameras and monitors for operation and accuracy of view, if provided</w:t>
            </w:r>
          </w:p>
        </w:tc>
      </w:tr>
      <w:tr w:rsidTr="008A1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2. Ensure sample collection complies with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t>2.1 Count sample collection kits and check against laboratory distribution list</w:t>
            </w:r>
          </w:p>
          <w:p w:rsidR="00000000" w:rsidRPr="00A249A5" w:rsidP="00A249A5">
            <w:pPr>
              <w:pStyle w:val="BodyText"/>
            </w:pPr>
            <w:r w:rsidRPr="00A249A5">
              <w:t>2.2 Review swab attendant</w:t>
            </w:r>
            <w:r>
              <w:t>’</w:t>
            </w:r>
            <w:r w:rsidRPr="00A249A5">
              <w:t>s planned actions for compliance with collection procedures and protocols for nominated laboratory</w:t>
            </w:r>
            <w:r w:rsidRPr="00A249A5">
              <w:t xml:space="preserve"> work</w:t>
            </w:r>
          </w:p>
          <w:p w:rsidR="00000000" w:rsidRPr="00A249A5" w:rsidP="00A249A5">
            <w:pPr>
              <w:pStyle w:val="BodyText"/>
            </w:pPr>
            <w:r w:rsidRPr="00A249A5">
              <w:t>2.3 Review work health and safety operating procedures with swab attendant</w:t>
            </w:r>
          </w:p>
          <w:p w:rsidR="00000000" w:rsidRPr="00A249A5" w:rsidP="00A249A5">
            <w:pPr>
              <w:pStyle w:val="BodyText"/>
            </w:pPr>
            <w:r w:rsidRPr="00A249A5">
              <w:t>2.4 Review procedures for dealing with collection incidents and non-compliance with swab attendant</w:t>
            </w:r>
          </w:p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 xml:space="preserve">2.5 Confirm procedures for storing samples and security of sample area with </w:t>
            </w:r>
            <w:r w:rsidRPr="00A249A5">
              <w:t>swab attendant and security staff</w:t>
            </w:r>
          </w:p>
        </w:tc>
      </w:tr>
      <w:tr w:rsidTr="008A1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3. Ensure samples are returned to laboratory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t>3.1 Count sample kits and check against laboratory distribution list</w:t>
            </w:r>
          </w:p>
          <w:p w:rsidR="00000000" w:rsidRPr="00A249A5" w:rsidP="00A249A5">
            <w:pPr>
              <w:pStyle w:val="BodyText"/>
            </w:pPr>
            <w:r w:rsidRPr="00A249A5">
              <w:t>3.2 Check sampling area for mislaid documentation or sample kit items</w:t>
            </w:r>
          </w:p>
          <w:p w:rsidR="00000000" w:rsidRPr="00A249A5" w:rsidP="00A249A5">
            <w:pPr>
              <w:pStyle w:val="BodyText"/>
            </w:pPr>
            <w:r w:rsidRPr="00A249A5">
              <w:t>3.3 Store samples to avoid deteriorat</w:t>
            </w:r>
            <w:r w:rsidRPr="00A249A5">
              <w:t>ion prior to return to laboratory</w:t>
            </w:r>
          </w:p>
          <w:p w:rsidR="00000000" w:rsidRPr="00A249A5" w:rsidP="00A249A5">
            <w:pPr>
              <w:pStyle w:val="BodyText"/>
            </w:pPr>
            <w:r w:rsidRPr="00A249A5">
              <w:t>3.4 Record incidents that occurred during collection process in stewards</w:t>
            </w:r>
            <w:r>
              <w:t>’</w:t>
            </w:r>
            <w:r w:rsidRPr="00A249A5">
              <w:t xml:space="preserve"> report</w:t>
            </w:r>
          </w:p>
          <w:p w:rsidR="00000000" w:rsidRPr="00A249A5" w:rsidP="00A249A5">
            <w:pPr>
              <w:pStyle w:val="BodyText"/>
            </w:pPr>
            <w:r w:rsidRPr="00A249A5">
              <w:t>3.5 Forward samples to laboratory according to racing protocols and procedures</w:t>
            </w:r>
          </w:p>
        </w:tc>
      </w:tr>
    </w:tbl>
    <w:p w:rsidR="00000000" w:rsidRPr="00A249A5" w:rsidP="00A249A5">
      <w:pPr>
        <w:pStyle w:val="BodyText"/>
      </w:pPr>
    </w:p>
    <w:p w:rsidR="00000000" w:rsidRPr="00A249A5" w:rsidP="00A249A5">
      <w:pPr>
        <w:pStyle w:val="AllowPageBreak"/>
      </w:pPr>
    </w:p>
    <w:p w:rsidR="00000000" w:rsidRPr="00A249A5" w:rsidP="00A249A5">
      <w:pPr>
        <w:pStyle w:val="Heading1"/>
      </w:pPr>
      <w:bookmarkStart w:id="6" w:name="O_978246"/>
      <w:bookmarkEnd w:id="6"/>
      <w:r w:rsidRPr="00A249A5">
        <w:t>Foundation Skills</w:t>
      </w:r>
    </w:p>
    <w:p w:rsidR="00000000" w:rsidRPr="008A1AD3" w:rsidP="008A1AD3">
      <w:pPr>
        <w:pStyle w:val="BodyText"/>
        <w:rPr>
          <w:i/>
        </w:rPr>
      </w:pPr>
      <w:r w:rsidRPr="008A1AD3">
        <w:rPr>
          <w:rStyle w:val="Emphasis"/>
        </w:rPr>
        <w:t>This section describes th</w:t>
      </w:r>
      <w:r w:rsidRPr="008A1AD3">
        <w:rPr>
          <w:rStyle w:val="Emphasis"/>
        </w:rPr>
        <w:t>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rPr>
                <w:rStyle w:val="SpecialBold"/>
              </w:rPr>
              <w:t>Description</w:t>
            </w:r>
          </w:p>
        </w:tc>
      </w:tr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ListBullet"/>
              <w:rPr>
                <w:lang w:val="en-NZ"/>
              </w:rPr>
            </w:pPr>
            <w:r w:rsidRPr="00A249A5">
              <w:t>Interp</w:t>
            </w:r>
            <w:r w:rsidRPr="00A249A5">
              <w:t>ret sampling procedures and other documentation, and consolidate information to ensure compliance</w:t>
            </w:r>
          </w:p>
        </w:tc>
      </w:tr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ListBullet"/>
              <w:rPr>
                <w:lang w:val="en-NZ"/>
              </w:rPr>
            </w:pPr>
            <w:r w:rsidRPr="00A249A5">
              <w:t>Accurately record and complete required sampling documentation using clear language and correct terminology</w:t>
            </w:r>
          </w:p>
        </w:tc>
      </w:tr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ListBullet"/>
              <w:rPr>
                <w:lang w:val="en-NZ"/>
              </w:rPr>
            </w:pPr>
            <w:r w:rsidRPr="00A249A5">
              <w:t xml:space="preserve">Use clear language </w:t>
            </w:r>
            <w:r w:rsidRPr="00A249A5">
              <w:t>and concepts, and tone and pace appropriate for the audience and purpose when communicating with swab attendant and other personnel relevant to sample collection procedures</w:t>
            </w:r>
          </w:p>
        </w:tc>
      </w:tr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ListBullet"/>
            </w:pPr>
            <w:r w:rsidRPr="00A249A5">
              <w:t>Take responsibility for following rules of racing, racing industry policies and procedures and workplace health and safety and animal welfare legislative requirements relating to job role</w:t>
            </w:r>
          </w:p>
          <w:p w:rsidR="00000000" w:rsidP="00A249A5">
            <w:pPr>
              <w:pStyle w:val="ListBullet"/>
              <w:rPr>
                <w:lang w:val="en-NZ"/>
              </w:rPr>
            </w:pPr>
            <w:r w:rsidRPr="00A249A5">
              <w:t>Understand the need for integrity, security and due processes for co</w:t>
            </w:r>
            <w:r w:rsidRPr="00A249A5">
              <w:t>llecting samples from racing personnel and racing animals</w:t>
            </w:r>
          </w:p>
        </w:tc>
      </w:tr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ListBullet"/>
              <w:rPr>
                <w:lang w:val="en-NZ"/>
              </w:rPr>
            </w:pPr>
            <w:r w:rsidRPr="00A249A5">
              <w:t>Use workplace practices and protocols effectively to communicate and work with a diverse range of people relevant to the job role</w:t>
            </w:r>
          </w:p>
        </w:tc>
      </w:tr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ListBullet"/>
            </w:pPr>
            <w:r w:rsidRPr="00A249A5">
              <w:t xml:space="preserve">Prioritise, organise and </w:t>
            </w:r>
            <w:r w:rsidRPr="00A249A5">
              <w:t>sequence tasks related to supervising sample collection procedures, adapting to requirements of race track facility or contingency situations</w:t>
            </w:r>
          </w:p>
          <w:p w:rsidR="00000000" w:rsidRPr="00A249A5" w:rsidP="00A249A5">
            <w:pPr>
              <w:pStyle w:val="ListBullet"/>
            </w:pPr>
            <w:r w:rsidRPr="00A249A5">
              <w:t xml:space="preserve">Make routine decisions and address less predictable problems by applying problem-solving processes in determining </w:t>
            </w:r>
            <w:r w:rsidRPr="00A249A5">
              <w:t>solutions</w:t>
            </w:r>
          </w:p>
        </w:tc>
      </w:tr>
    </w:tbl>
    <w:p w:rsidR="008A1AD3" w:rsidP="00A249A5">
      <w:pPr>
        <w:pStyle w:val="BodyText"/>
      </w:pPr>
    </w:p>
    <w:p w:rsidR="008A1AD3" w:rsidP="00A249A5">
      <w:pPr>
        <w:pStyle w:val="BodyText"/>
      </w:pPr>
    </w:p>
    <w:p w:rsidR="00000000" w:rsidRPr="00A249A5" w:rsidP="00A249A5">
      <w:pPr>
        <w:pStyle w:val="Heading1"/>
      </w:pPr>
      <w:bookmarkStart w:id="7" w:name="O_978245"/>
      <w:bookmarkEnd w:id="7"/>
      <w:r w:rsidRPr="00A249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rPr>
                <w:rStyle w:val="SpecialBold"/>
              </w:rPr>
              <w:t>Equivalence status</w:t>
            </w:r>
          </w:p>
        </w:tc>
      </w:tr>
      <w:tr w:rsidTr="00A24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RGRSTD405 Conduct steward supervision of sample collection procedures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RGRSTD405A Conduct steward supervision of sample collection procedures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t>Updated to meet Standards for Training Packages.</w:t>
            </w:r>
          </w:p>
          <w:p w:rsidR="00000000" w:rsidP="00A249A5">
            <w:pPr>
              <w:pStyle w:val="BodyText"/>
              <w:rPr>
                <w:lang w:val="en-NZ"/>
              </w:rPr>
            </w:pPr>
            <w:r w:rsidRPr="00A249A5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A5" w:rsidP="00A249A5">
            <w:pPr>
              <w:pStyle w:val="BodyText"/>
            </w:pPr>
            <w:r w:rsidRPr="00A249A5">
              <w:t>Equivalent unit</w:t>
            </w:r>
          </w:p>
        </w:tc>
      </w:tr>
    </w:tbl>
    <w:p w:rsidR="00000000" w:rsidRPr="00A249A5" w:rsidP="00A249A5">
      <w:pPr>
        <w:pStyle w:val="BodyText"/>
      </w:pPr>
    </w:p>
    <w:p w:rsidR="00000000" w:rsidRPr="00A249A5" w:rsidP="00A249A5">
      <w:pPr>
        <w:pStyle w:val="AllowPageBreak"/>
      </w:pPr>
    </w:p>
    <w:p w:rsidR="00000000" w:rsidRPr="00A249A5" w:rsidP="00A249A5">
      <w:pPr>
        <w:pStyle w:val="Heading1"/>
      </w:pPr>
      <w:bookmarkStart w:id="8" w:name="O_978238"/>
      <w:bookmarkEnd w:id="8"/>
      <w:r w:rsidRPr="00A249A5">
        <w:t>Links</w:t>
      </w:r>
    </w:p>
    <w:p w:rsidR="00000000" w:rsidRPr="00A249A5" w:rsidP="008A1AD3">
      <w:pPr>
        <w:pStyle w:val="BodyText"/>
      </w:pPr>
      <w:r w:rsidRPr="00A249A5">
        <w:t xml:space="preserve">Companion Volumes, including Implementation </w:t>
      </w:r>
      <w:r w:rsidRPr="00A249A5">
        <w:t xml:space="preserve">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D2C6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249A5" w:rsidP="00A249A5"/>
    <w:sectPr w:rsidSect="00A249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A5" w:rsidRPr="008A1AD3" w:rsidP="008A1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D3" w:rsidP="00A24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1AD3" w:rsidP="00A24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1AD3" w:rsidP="00A24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9A5" w:rsidRPr="008A1AD3" w:rsidP="008A1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D3" w:rsidRPr="002D2AF8" w:rsidP="00A24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RGRSTD405 Conduct steward supervision of sample collection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A1AD3" w:rsidP="00A24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46D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680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9A5"/>
  </w:style>
  <w:style w:type="character" w:customStyle="1" w:styleId="Heading1Char">
    <w:name w:val="Heading 1 Char"/>
    <w:basedOn w:val="DefaultParagraphFont"/>
    <w:link w:val="Heading1"/>
    <w:rsid w:val="00A24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9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9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9A5"/>
    <w:rPr>
      <w:b/>
      <w:spacing w:val="0"/>
    </w:rPr>
  </w:style>
  <w:style w:type="character" w:styleId="Emphasis">
    <w:name w:val="Emphasis"/>
    <w:basedOn w:val="DefaultParagraphFont"/>
    <w:qFormat/>
    <w:rsid w:val="00A249A5"/>
    <w:rPr>
      <w:i/>
    </w:rPr>
  </w:style>
  <w:style w:type="paragraph" w:customStyle="1" w:styleId="SuperHeading">
    <w:name w:val="SuperHeading"/>
    <w:basedOn w:val="Normal"/>
    <w:rsid w:val="00A24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9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9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9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4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9A5"/>
  </w:style>
  <w:style w:type="paragraph" w:styleId="TableofFigures">
    <w:name w:val="table of figures"/>
    <w:basedOn w:val="Normal"/>
    <w:next w:val="Normal"/>
    <w:semiHidden/>
    <w:rsid w:val="00A24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9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49A5"/>
    <w:rPr>
      <w:rFonts w:ascii="Wingdings" w:hAnsi="Wingdings"/>
    </w:rPr>
  </w:style>
  <w:style w:type="paragraph" w:customStyle="1" w:styleId="TableHeading">
    <w:name w:val="Table Heading"/>
    <w:basedOn w:val="HeadingBase"/>
    <w:rsid w:val="00A24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9A5"/>
    <w:rPr>
      <w:color w:val="0033CC"/>
      <w:u w:val="none"/>
    </w:rPr>
  </w:style>
  <w:style w:type="paragraph" w:customStyle="1" w:styleId="BodyTextRight">
    <w:name w:val="Body Text Right"/>
    <w:basedOn w:val="BodyText"/>
    <w:rsid w:val="00A24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9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9A5"/>
    <w:rPr>
      <w:sz w:val="32"/>
    </w:rPr>
  </w:style>
  <w:style w:type="paragraph" w:customStyle="1" w:styleId="HeadingProcedure">
    <w:name w:val="Heading Procedure"/>
    <w:basedOn w:val="HeadingBase"/>
    <w:next w:val="Normal"/>
    <w:rsid w:val="00A24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9A5"/>
    <w:pPr>
      <w:spacing w:before="60" w:after="60"/>
    </w:pPr>
  </w:style>
  <w:style w:type="paragraph" w:styleId="ListContinue">
    <w:name w:val="List Continue"/>
    <w:basedOn w:val="List"/>
    <w:rsid w:val="00A249A5"/>
    <w:pPr>
      <w:ind w:firstLine="0"/>
    </w:pPr>
  </w:style>
  <w:style w:type="paragraph" w:customStyle="1" w:styleId="ListNote">
    <w:name w:val="List Note"/>
    <w:basedOn w:val="List"/>
    <w:rsid w:val="00A24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9A5"/>
    <w:rPr>
      <w:rFonts w:ascii="Courier New" w:hAnsi="Courier New"/>
    </w:rPr>
  </w:style>
  <w:style w:type="paragraph" w:customStyle="1" w:styleId="NoteBullet">
    <w:name w:val="Note Bullet"/>
    <w:basedOn w:val="Note"/>
    <w:rsid w:val="00A24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9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4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9A5"/>
    <w:rPr>
      <w:b/>
      <w:smallCaps/>
    </w:rPr>
  </w:style>
  <w:style w:type="paragraph" w:customStyle="1" w:styleId="TableListNumber">
    <w:name w:val="Table List Number"/>
    <w:basedOn w:val="ListNumber"/>
    <w:rsid w:val="00A24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9A5"/>
    <w:pPr>
      <w:numPr>
        <w:numId w:val="8"/>
      </w:numPr>
    </w:pPr>
  </w:style>
  <w:style w:type="paragraph" w:customStyle="1" w:styleId="ListAlpha2">
    <w:name w:val="List Alpha 2"/>
    <w:basedOn w:val="List2"/>
    <w:rsid w:val="00A249A5"/>
    <w:pPr>
      <w:numPr>
        <w:numId w:val="7"/>
      </w:numPr>
    </w:pPr>
  </w:style>
  <w:style w:type="paragraph" w:styleId="List2">
    <w:name w:val="List 2"/>
    <w:basedOn w:val="BodyText"/>
    <w:rsid w:val="00A24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9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9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49A5"/>
    <w:pPr>
      <w:numPr>
        <w:numId w:val="3"/>
      </w:numPr>
    </w:pPr>
  </w:style>
  <w:style w:type="paragraph" w:styleId="ListContinue2">
    <w:name w:val="List Continue 2"/>
    <w:basedOn w:val="List2"/>
    <w:rsid w:val="00A249A5"/>
    <w:pPr>
      <w:ind w:firstLine="0"/>
    </w:pPr>
  </w:style>
  <w:style w:type="paragraph" w:styleId="ListContinue3">
    <w:name w:val="List Continue 3"/>
    <w:basedOn w:val="List3"/>
    <w:rsid w:val="00A249A5"/>
    <w:pPr>
      <w:ind w:left="1021" w:firstLine="0"/>
    </w:pPr>
  </w:style>
  <w:style w:type="paragraph" w:styleId="ListContinue4">
    <w:name w:val="List Continue 4"/>
    <w:basedOn w:val="List4"/>
    <w:rsid w:val="00A249A5"/>
    <w:pPr>
      <w:ind w:firstLine="0"/>
    </w:pPr>
  </w:style>
  <w:style w:type="paragraph" w:styleId="ListContinue5">
    <w:name w:val="List Continue 5"/>
    <w:basedOn w:val="List5"/>
    <w:rsid w:val="00A249A5"/>
    <w:pPr>
      <w:ind w:firstLine="0"/>
    </w:pPr>
  </w:style>
  <w:style w:type="paragraph" w:styleId="ListNumber3">
    <w:name w:val="List Number 3"/>
    <w:basedOn w:val="List3"/>
    <w:rsid w:val="00A249A5"/>
    <w:pPr>
      <w:numPr>
        <w:numId w:val="4"/>
      </w:numPr>
    </w:pPr>
  </w:style>
  <w:style w:type="paragraph" w:styleId="ListNumber4">
    <w:name w:val="List Number 4"/>
    <w:basedOn w:val="List4"/>
    <w:rsid w:val="00A249A5"/>
    <w:pPr>
      <w:numPr>
        <w:numId w:val="5"/>
      </w:numPr>
    </w:pPr>
  </w:style>
  <w:style w:type="paragraph" w:styleId="ListNumber5">
    <w:name w:val="List Number 5"/>
    <w:basedOn w:val="List5"/>
    <w:rsid w:val="00A249A5"/>
    <w:pPr>
      <w:numPr>
        <w:numId w:val="6"/>
      </w:numPr>
    </w:pPr>
  </w:style>
  <w:style w:type="paragraph" w:styleId="BlockText">
    <w:name w:val="Block Text"/>
    <w:basedOn w:val="Normal"/>
    <w:rsid w:val="00A24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9A5"/>
    <w:rPr>
      <w:sz w:val="16"/>
      <w:vertAlign w:val="superscript"/>
    </w:rPr>
  </w:style>
  <w:style w:type="character" w:customStyle="1" w:styleId="Symbols">
    <w:name w:val="Symbols"/>
    <w:basedOn w:val="DefaultParagraphFont"/>
    <w:rsid w:val="00A249A5"/>
    <w:rPr>
      <w:rFonts w:ascii="Symbol" w:hAnsi="Symbol"/>
    </w:rPr>
  </w:style>
  <w:style w:type="character" w:customStyle="1" w:styleId="MenuOptions">
    <w:name w:val="Menu Options"/>
    <w:basedOn w:val="DefaultParagraphFont"/>
    <w:rsid w:val="00A24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9A5"/>
    <w:rPr>
      <w:b/>
    </w:rPr>
  </w:style>
  <w:style w:type="character" w:customStyle="1" w:styleId="Underlined">
    <w:name w:val="Underlined"/>
    <w:basedOn w:val="DefaultParagraphFont"/>
    <w:rsid w:val="00A249A5"/>
    <w:rPr>
      <w:u w:val="single"/>
    </w:rPr>
  </w:style>
  <w:style w:type="paragraph" w:customStyle="1" w:styleId="TableBodyTextRight">
    <w:name w:val="Table Body Text Right"/>
    <w:basedOn w:val="TableBodyText"/>
    <w:rsid w:val="00A24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9A5"/>
    <w:rPr>
      <w:sz w:val="18"/>
    </w:rPr>
  </w:style>
  <w:style w:type="paragraph" w:customStyle="1" w:styleId="BodySmallRight">
    <w:name w:val="Body Small Right"/>
    <w:basedOn w:val="BodyTextRight"/>
    <w:rsid w:val="00A249A5"/>
    <w:rPr>
      <w:sz w:val="18"/>
      <w:szCs w:val="18"/>
    </w:rPr>
  </w:style>
  <w:style w:type="paragraph" w:customStyle="1" w:styleId="MarginEdition">
    <w:name w:val="Margin Edition"/>
    <w:basedOn w:val="MarginNote"/>
    <w:rsid w:val="00A24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9A5"/>
    <w:rPr>
      <w:sz w:val="2"/>
      <w:szCs w:val="2"/>
    </w:rPr>
  </w:style>
  <w:style w:type="character" w:customStyle="1" w:styleId="Small">
    <w:name w:val="Small"/>
    <w:basedOn w:val="DefaultParagraphFont"/>
    <w:rsid w:val="00A249A5"/>
    <w:rPr>
      <w:sz w:val="16"/>
    </w:rPr>
  </w:style>
  <w:style w:type="paragraph" w:customStyle="1" w:styleId="WideTable">
    <w:name w:val="Wide Table"/>
    <w:basedOn w:val="Normal"/>
    <w:rsid w:val="00A24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9A5"/>
  </w:style>
  <w:style w:type="paragraph" w:styleId="Quote">
    <w:name w:val="Quote"/>
    <w:basedOn w:val="Heading1"/>
    <w:link w:val="QuoteChar"/>
    <w:qFormat/>
    <w:rsid w:val="00A24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9A5"/>
    <w:pPr>
      <w:pageBreakBefore/>
    </w:pPr>
  </w:style>
  <w:style w:type="paragraph" w:customStyle="1" w:styleId="Border">
    <w:name w:val="Border"/>
    <w:basedOn w:val="Normal"/>
    <w:qFormat/>
    <w:rsid w:val="00A24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9A5"/>
    <w:rPr>
      <w:u w:val="single"/>
    </w:rPr>
  </w:style>
  <w:style w:type="character" w:customStyle="1" w:styleId="BoldandItalics">
    <w:name w:val="Bold and Italics"/>
    <w:qFormat/>
    <w:rsid w:val="00A249A5"/>
    <w:rPr>
      <w:b/>
      <w:i/>
      <w:u w:val="none"/>
    </w:rPr>
  </w:style>
  <w:style w:type="paragraph" w:styleId="BalloonText">
    <w:name w:val="Balloon Text"/>
    <w:basedOn w:val="Normal"/>
    <w:link w:val="BalloonTextChar"/>
    <w:rsid w:val="00A24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9A5"/>
    <w:pPr>
      <w:spacing w:before="0" w:after="0"/>
    </w:pPr>
  </w:style>
  <w:style w:type="paragraph" w:customStyle="1" w:styleId="BodyTextBold">
    <w:name w:val="Body Text Bold"/>
    <w:basedOn w:val="BodyText"/>
    <w:qFormat/>
    <w:rsid w:val="00A249A5"/>
    <w:rPr>
      <w:b/>
    </w:rPr>
  </w:style>
  <w:style w:type="character" w:styleId="Hyperlink">
    <w:name w:val="Hyperlink"/>
    <w:basedOn w:val="DefaultParagraphFont"/>
    <w:uiPriority w:val="99"/>
    <w:unhideWhenUsed/>
    <w:rsid w:val="008A1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4440</Characters>
  <Application>Microsoft Office Word</Application>
  <DocSecurity>0</DocSecurity>
  <Lines>148</Lines>
  <Paragraphs>82</Paragraphs>
  <ScaleCrop>false</ScaleCrop>
  <Company>Author-it Software Corporation Ltd.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RGRSTD405 Conduct steward supervision of sample collection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