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643" w:rsidP="006C3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RGRSTD403 Apply principles of administrative law to investigation and resolution of racing matters</w:t>
      </w:r>
      <w:r>
        <w:fldChar w:fldCharType="end"/>
      </w:r>
    </w:p>
    <w:p w:rsidR="006C3643" w:rsidP="006C3643">
      <w:pPr>
        <w:pStyle w:val="Version"/>
        <w:sectPr w:rsidSect="00217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3DE" w:rsidP="002173DE">
      <w:pPr>
        <w:pStyle w:val="SuperHeading"/>
      </w:pPr>
      <w:r w:rsidRPr="002173DE">
        <w:t>Assessment Requirements for RGRSTD403 Apply principles of administrative law to investigation and resolution of racing matters</w:t>
      </w:r>
    </w:p>
    <w:p w:rsidR="00000000" w:rsidRPr="002173DE" w:rsidP="002173DE">
      <w:pPr>
        <w:pStyle w:val="Heading1"/>
      </w:pPr>
      <w:bookmarkStart w:id="1" w:name="O_978206"/>
      <w:bookmarkEnd w:id="1"/>
      <w:r w:rsidRPr="002173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7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3DE" w:rsidP="002173DE">
            <w:pPr>
              <w:pStyle w:val="BodyText"/>
            </w:pPr>
            <w:r w:rsidRPr="002173D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3DE">
            <w:pPr>
              <w:pStyle w:val="BodyText"/>
              <w:rPr>
                <w:lang w:val="en-NZ"/>
              </w:rPr>
            </w:pPr>
            <w:r w:rsidRPr="002173DE">
              <w:rPr>
                <w:rStyle w:val="SpecialBold"/>
              </w:rPr>
              <w:t>Comments</w:t>
            </w:r>
          </w:p>
        </w:tc>
      </w:tr>
      <w:tr w:rsidTr="00217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3DE">
            <w:pPr>
              <w:pStyle w:val="BodyText"/>
              <w:rPr>
                <w:lang w:val="en-NZ"/>
              </w:rPr>
            </w:pPr>
            <w:r w:rsidRPr="002173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3DE" w:rsidP="002173DE">
            <w:pPr>
              <w:pStyle w:val="BodyText"/>
            </w:pPr>
            <w:r w:rsidRPr="002173DE">
              <w:t>This version released with RGR Racing and Breeding Training Package Version 2.0.</w:t>
            </w:r>
          </w:p>
        </w:tc>
      </w:tr>
    </w:tbl>
    <w:p w:rsidR="00000000" w:rsidRPr="002173DE" w:rsidP="002173DE">
      <w:pPr>
        <w:pStyle w:val="BodyText"/>
      </w:pPr>
    </w:p>
    <w:p w:rsidR="00000000" w:rsidRPr="002173DE" w:rsidP="002173DE">
      <w:pPr>
        <w:pStyle w:val="AllowPageBreak"/>
      </w:pPr>
    </w:p>
    <w:p w:rsidR="00000000" w:rsidRPr="002173DE" w:rsidP="002173DE">
      <w:pPr>
        <w:pStyle w:val="Heading1"/>
      </w:pPr>
      <w:bookmarkStart w:id="2" w:name="O_978209"/>
      <w:bookmarkEnd w:id="2"/>
      <w:r w:rsidRPr="002173DE">
        <w:t>Performance Evidence</w:t>
      </w:r>
    </w:p>
    <w:p w:rsidR="00000000" w:rsidRPr="002173DE" w:rsidP="006C3643">
      <w:pPr>
        <w:pStyle w:val="BodyText"/>
      </w:pPr>
      <w:r w:rsidRPr="002173DE">
        <w:t xml:space="preserve">An individual demonstrating competency in this unit must satisfy all of the elements and performance criteria of this unit. There must </w:t>
      </w:r>
      <w:r w:rsidRPr="002173DE">
        <w:t>be evidence that the individual has applied the principles of administrative law to the investigation and resolution of racing matters, on at least three occasions, including for each:</w:t>
      </w:r>
    </w:p>
    <w:p w:rsidR="00000000" w:rsidRPr="002173DE" w:rsidP="002173DE">
      <w:pPr>
        <w:pStyle w:val="ListBullet"/>
      </w:pPr>
      <w:r w:rsidRPr="002173DE">
        <w:t>explained purpose, procedures and protocols for conducting the intervi</w:t>
      </w:r>
      <w:r w:rsidRPr="002173DE">
        <w:t xml:space="preserve">ew </w:t>
      </w:r>
    </w:p>
    <w:p w:rsidR="00000000" w:rsidRPr="002173DE" w:rsidP="002173DE">
      <w:pPr>
        <w:pStyle w:val="ListBullet"/>
      </w:pPr>
      <w:r w:rsidRPr="002173DE">
        <w:t>used a range of communication strategies to elicit facts and information and to defuse potentially difficult situations</w:t>
      </w:r>
    </w:p>
    <w:p w:rsidR="00000000" w:rsidRPr="002173DE" w:rsidP="002173DE">
      <w:pPr>
        <w:pStyle w:val="ListBullet"/>
      </w:pPr>
      <w:r w:rsidRPr="002173DE">
        <w:t xml:space="preserve">applied the principles of natural justice and procedural fairness and complied with equity principles when gathering, reviewing and </w:t>
      </w:r>
      <w:r w:rsidRPr="002173DE">
        <w:t>making decisions about the racing matter based on evidence</w:t>
      </w:r>
    </w:p>
    <w:p w:rsidR="00000000" w:rsidRPr="002173DE" w:rsidP="002173DE">
      <w:pPr>
        <w:pStyle w:val="ListBullet"/>
      </w:pPr>
      <w:r w:rsidRPr="002173DE">
        <w:t>determined and announced penalties for infringements according to rules of racing.</w:t>
      </w:r>
    </w:p>
    <w:p w:rsidR="00000000" w:rsidRPr="002173DE" w:rsidP="002173DE">
      <w:pPr>
        <w:pStyle w:val="AllowPageBreak"/>
      </w:pPr>
    </w:p>
    <w:p w:rsidR="00000000" w:rsidRPr="002173DE" w:rsidP="002173DE">
      <w:pPr>
        <w:pStyle w:val="Heading1"/>
      </w:pPr>
      <w:bookmarkStart w:id="3" w:name="O_978208"/>
      <w:bookmarkEnd w:id="3"/>
      <w:r w:rsidRPr="002173DE">
        <w:t>Knowledge Evidence</w:t>
      </w:r>
    </w:p>
    <w:p w:rsidR="00000000" w:rsidRPr="002173DE" w:rsidP="006C3643">
      <w:pPr>
        <w:pStyle w:val="BodyText"/>
      </w:pPr>
      <w:r w:rsidRPr="002173DE">
        <w:t>An individual must be able to demonstrate the knowledge required to perform the tasks outlined in the elements and performance criteria of this unit. This includes knowledge of:</w:t>
      </w:r>
    </w:p>
    <w:p w:rsidR="00000000" w:rsidRPr="002173DE" w:rsidP="002173DE">
      <w:pPr>
        <w:pStyle w:val="ListBullet"/>
      </w:pPr>
      <w:r w:rsidRPr="002173DE">
        <w:t>principles of administrative law, including:</w:t>
      </w:r>
    </w:p>
    <w:p w:rsidR="00000000" w:rsidRPr="002173DE" w:rsidP="002173DE">
      <w:pPr>
        <w:pStyle w:val="ListBullet2"/>
      </w:pPr>
      <w:r w:rsidRPr="002173DE">
        <w:t>natural justice</w:t>
      </w:r>
    </w:p>
    <w:p w:rsidR="00000000" w:rsidRPr="002173DE" w:rsidP="002173DE">
      <w:pPr>
        <w:pStyle w:val="ListBullet2"/>
      </w:pPr>
      <w:r w:rsidRPr="002173DE">
        <w:t>procedural fair</w:t>
      </w:r>
      <w:r w:rsidRPr="002173DE">
        <w:t>ness</w:t>
      </w:r>
    </w:p>
    <w:p w:rsidR="00000000" w:rsidRPr="002173DE" w:rsidP="002173DE">
      <w:pPr>
        <w:pStyle w:val="ListBullet2"/>
      </w:pPr>
      <w:r w:rsidRPr="002173DE">
        <w:t>due process</w:t>
      </w:r>
    </w:p>
    <w:p w:rsidR="00000000" w:rsidRPr="002173DE" w:rsidP="002173DE">
      <w:pPr>
        <w:pStyle w:val="ListBullet2"/>
      </w:pPr>
      <w:r w:rsidRPr="002173DE">
        <w:t>exercise of power</w:t>
      </w:r>
    </w:p>
    <w:p w:rsidR="00000000" w:rsidRPr="002173DE" w:rsidP="002173DE">
      <w:pPr>
        <w:pStyle w:val="ListBullet2"/>
      </w:pPr>
      <w:r w:rsidRPr="002173DE">
        <w:t xml:space="preserve">decisions based on evidence </w:t>
      </w:r>
    </w:p>
    <w:p w:rsidR="00000000" w:rsidRPr="002173DE" w:rsidP="002173DE">
      <w:pPr>
        <w:pStyle w:val="ListBullet2"/>
      </w:pPr>
      <w:r w:rsidRPr="002173DE">
        <w:t>right to appeal</w:t>
      </w:r>
    </w:p>
    <w:p w:rsidR="00000000" w:rsidRPr="002173DE" w:rsidP="002173DE">
      <w:pPr>
        <w:pStyle w:val="ListBullet2"/>
      </w:pPr>
      <w:r w:rsidRPr="002173DE">
        <w:t>penalties</w:t>
      </w:r>
    </w:p>
    <w:p w:rsidR="00000000" w:rsidRPr="002173DE" w:rsidP="002173DE">
      <w:pPr>
        <w:pStyle w:val="ListBullet2"/>
      </w:pPr>
      <w:r w:rsidRPr="002173DE">
        <w:t xml:space="preserve">industry terminology related to compliance </w:t>
      </w:r>
    </w:p>
    <w:p w:rsidR="00000000" w:rsidRPr="002173DE" w:rsidP="002173DE">
      <w:pPr>
        <w:pStyle w:val="ListBullet"/>
      </w:pPr>
      <w:r w:rsidRPr="002173DE">
        <w:t>rules of racing for relevant code, including:</w:t>
      </w:r>
    </w:p>
    <w:p w:rsidR="00000000" w:rsidRPr="002173DE" w:rsidP="002173DE">
      <w:pPr>
        <w:pStyle w:val="ListBullet2"/>
      </w:pPr>
      <w:r w:rsidRPr="002173DE">
        <w:t>racing industry animal welfare and safety requirements</w:t>
      </w:r>
    </w:p>
    <w:p w:rsidR="00000000" w:rsidRPr="002173DE" w:rsidP="002173DE">
      <w:pPr>
        <w:pStyle w:val="ListBullet2"/>
      </w:pPr>
      <w:r w:rsidRPr="002173DE">
        <w:t>rules re</w:t>
      </w:r>
      <w:r w:rsidRPr="002173DE">
        <w:t>lating to licensed personnel, permit holders and others authorised to undertake work associated with the greyhound, harness and thoroughbred codes</w:t>
      </w:r>
    </w:p>
    <w:p w:rsidR="00000000" w:rsidRPr="002173DE" w:rsidP="002173DE">
      <w:pPr>
        <w:pStyle w:val="ListBullet"/>
      </w:pPr>
      <w:r w:rsidRPr="002173DE">
        <w:t>communication procedures and protocols, including:</w:t>
      </w:r>
    </w:p>
    <w:p w:rsidR="00000000" w:rsidRPr="002173DE" w:rsidP="002173DE">
      <w:pPr>
        <w:pStyle w:val="ListBullet2"/>
      </w:pPr>
      <w:r w:rsidRPr="002173DE">
        <w:t>reporting lines within the workplace and wider racing in</w:t>
      </w:r>
      <w:r w:rsidRPr="002173DE">
        <w:t xml:space="preserve">dustry </w:t>
      </w:r>
    </w:p>
    <w:p w:rsidR="00000000" w:rsidRPr="002173DE" w:rsidP="002173DE">
      <w:pPr>
        <w:pStyle w:val="ListBullet2"/>
      </w:pPr>
      <w:r w:rsidRPr="002173DE">
        <w:t>reporting of irregularities and problems</w:t>
      </w:r>
    </w:p>
    <w:p w:rsidR="00000000" w:rsidRPr="002173DE" w:rsidP="002173DE">
      <w:pPr>
        <w:pStyle w:val="ListBullet2"/>
      </w:pPr>
      <w:r w:rsidRPr="002173DE">
        <w:t>communication and recording aids</w:t>
      </w:r>
    </w:p>
    <w:p w:rsidR="00000000" w:rsidRPr="002173DE" w:rsidP="002173DE">
      <w:pPr>
        <w:pStyle w:val="ListBullet2"/>
      </w:pPr>
      <w:r w:rsidRPr="002173DE">
        <w:t>techniques for dealing with difficult people</w:t>
      </w:r>
    </w:p>
    <w:p w:rsidR="00000000" w:rsidRPr="002173DE" w:rsidP="002173DE">
      <w:pPr>
        <w:pStyle w:val="ListBullet2"/>
      </w:pPr>
      <w:r w:rsidRPr="002173DE">
        <w:t>questioning techniques</w:t>
      </w:r>
    </w:p>
    <w:p w:rsidR="00000000" w:rsidRPr="002173DE" w:rsidP="002173DE">
      <w:pPr>
        <w:pStyle w:val="ListBullet2"/>
      </w:pPr>
      <w:r w:rsidRPr="002173DE">
        <w:t>assertiveness skills</w:t>
      </w:r>
    </w:p>
    <w:p w:rsidR="00000000" w:rsidRPr="002173DE" w:rsidP="002173DE">
      <w:pPr>
        <w:pStyle w:val="ListBullet2"/>
      </w:pPr>
      <w:r w:rsidRPr="002173DE">
        <w:t>non-verbal communication</w:t>
      </w:r>
    </w:p>
    <w:p w:rsidR="00000000" w:rsidRPr="002173DE" w:rsidP="002173DE">
      <w:pPr>
        <w:pStyle w:val="ListBullet"/>
      </w:pPr>
      <w:r w:rsidRPr="002173DE">
        <w:t>organisational policies and procedures for conducting inqui</w:t>
      </w:r>
      <w:r w:rsidRPr="002173DE">
        <w:t>ries:</w:t>
      </w:r>
    </w:p>
    <w:p w:rsidR="00000000" w:rsidRPr="002173DE" w:rsidP="002173DE">
      <w:pPr>
        <w:pStyle w:val="ListBullet2"/>
      </w:pPr>
      <w:r w:rsidRPr="002173DE">
        <w:t>rules relating to conduct of inquiries, hearings, protests and/or appeals</w:t>
      </w:r>
    </w:p>
    <w:p w:rsidR="00000000" w:rsidRPr="002173DE" w:rsidP="002173DE">
      <w:pPr>
        <w:pStyle w:val="ListBullet2"/>
      </w:pPr>
      <w:r w:rsidRPr="002173DE">
        <w:t xml:space="preserve">ethical conduct standards of relevant principal racing authority </w:t>
      </w:r>
    </w:p>
    <w:p w:rsidR="00000000" w:rsidRPr="002173DE" w:rsidP="002173DE">
      <w:pPr>
        <w:pStyle w:val="ListBullet2"/>
      </w:pPr>
      <w:r w:rsidRPr="002173DE">
        <w:t>key principles of anti-discrimination, harassment, and confidentiality</w:t>
      </w:r>
    </w:p>
    <w:p w:rsidR="00000000" w:rsidRPr="002173DE" w:rsidP="002173DE">
      <w:pPr>
        <w:pStyle w:val="ListBullet2"/>
      </w:pPr>
      <w:r w:rsidRPr="002173DE">
        <w:t>purpose of racing operations documenta</w:t>
      </w:r>
      <w:r w:rsidRPr="002173DE">
        <w:t>tion</w:t>
      </w:r>
    </w:p>
    <w:p w:rsidR="00000000" w:rsidRPr="002173DE" w:rsidP="002173DE">
      <w:pPr>
        <w:pStyle w:val="ListBullet2"/>
      </w:pPr>
      <w:r w:rsidRPr="002173DE">
        <w:t>referrals to other bodies.</w:t>
      </w:r>
    </w:p>
    <w:p w:rsidR="00000000" w:rsidRPr="002173DE" w:rsidP="002173DE">
      <w:pPr>
        <w:pStyle w:val="AllowPageBreak"/>
      </w:pPr>
    </w:p>
    <w:p w:rsidR="00000000" w:rsidRPr="002173DE" w:rsidP="002173DE">
      <w:pPr>
        <w:pStyle w:val="Heading1"/>
      </w:pPr>
      <w:bookmarkStart w:id="4" w:name="O_978207"/>
      <w:bookmarkEnd w:id="4"/>
      <w:r w:rsidRPr="002173DE">
        <w:t>Assessment Conditions</w:t>
      </w:r>
    </w:p>
    <w:p w:rsidR="00000000" w:rsidRPr="002173DE" w:rsidP="006C3643">
      <w:pPr>
        <w:pStyle w:val="BodyText"/>
      </w:pPr>
      <w:r w:rsidRPr="002173DE">
        <w:t xml:space="preserve">Assessment of skills must take place under the following conditions: </w:t>
      </w:r>
    </w:p>
    <w:p w:rsidR="00000000" w:rsidRPr="002173DE" w:rsidP="002173DE">
      <w:pPr>
        <w:pStyle w:val="ListBullet"/>
      </w:pPr>
      <w:r w:rsidRPr="002173DE">
        <w:t>physical conditions:</w:t>
      </w:r>
    </w:p>
    <w:p w:rsidR="00000000" w:rsidRPr="002173DE" w:rsidP="002173DE">
      <w:pPr>
        <w:pStyle w:val="ListBullet2"/>
      </w:pPr>
      <w:r w:rsidRPr="002173DE">
        <w:t>racing administration offices, race meetings and related facilities</w:t>
      </w:r>
    </w:p>
    <w:p w:rsidR="00000000" w:rsidRPr="002173DE" w:rsidP="002173DE">
      <w:pPr>
        <w:pStyle w:val="ListBullet"/>
      </w:pPr>
      <w:r w:rsidRPr="002173DE">
        <w:t>resources, equipment and materials:</w:t>
      </w:r>
    </w:p>
    <w:p w:rsidR="00000000" w:rsidRPr="002173DE" w:rsidP="002173DE">
      <w:pPr>
        <w:pStyle w:val="ListBullet2"/>
      </w:pPr>
      <w:r w:rsidRPr="002173DE">
        <w:t>materials and equipment relevant to assessing individual</w:t>
      </w:r>
      <w:r>
        <w:t>’</w:t>
      </w:r>
      <w:r w:rsidRPr="002173DE">
        <w:t>s ability to apply the principles of administrative law to investigation and resolution of racing matters, including realistic case studies or scenarios to supple</w:t>
      </w:r>
      <w:r w:rsidRPr="002173DE">
        <w:t>ment work activities</w:t>
      </w:r>
    </w:p>
    <w:p w:rsidR="00000000" w:rsidRPr="002173DE" w:rsidP="002173DE">
      <w:pPr>
        <w:pStyle w:val="ListBullet"/>
      </w:pPr>
      <w:r w:rsidRPr="002173DE">
        <w:t>specifications:</w:t>
      </w:r>
    </w:p>
    <w:p w:rsidR="00000000" w:rsidRPr="002173DE" w:rsidP="002173DE">
      <w:pPr>
        <w:pStyle w:val="ListBullet2"/>
      </w:pPr>
      <w:r w:rsidRPr="002173DE">
        <w:t>work instructions and related documentation.</w:t>
      </w:r>
    </w:p>
    <w:p w:rsidR="00000000" w:rsidRPr="002173DE" w:rsidP="002173DE">
      <w:pPr>
        <w:pStyle w:val="BodyText"/>
      </w:pPr>
    </w:p>
    <w:p w:rsidR="00000000" w:rsidRPr="002173DE" w:rsidP="006C3643">
      <w:pPr>
        <w:pStyle w:val="BodyText"/>
      </w:pPr>
      <w:r w:rsidRPr="002173DE">
        <w:t>Assessors of this unit must satisfy the requirements for assessors in applicable vocational education and training legislation, frameworks and/or standards.</w:t>
      </w:r>
    </w:p>
    <w:p w:rsidR="00000000" w:rsidRPr="002173DE" w:rsidP="002173DE">
      <w:pPr>
        <w:pStyle w:val="Heading1"/>
      </w:pPr>
      <w:bookmarkStart w:id="5" w:name="O_978205"/>
      <w:bookmarkEnd w:id="5"/>
      <w:r w:rsidRPr="002173DE">
        <w:t>Links</w:t>
      </w:r>
    </w:p>
    <w:p w:rsidR="00000000" w:rsidRPr="002173DE" w:rsidP="006C3643">
      <w:pPr>
        <w:pStyle w:val="BodyText"/>
      </w:pPr>
      <w:r w:rsidRPr="002173D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B439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173DE" w:rsidP="002173DE"/>
    <w:sectPr w:rsidSect="00217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DE" w:rsidRPr="006C3643" w:rsidP="006C3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43" w:rsidP="00217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643" w:rsidP="00217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3643" w:rsidP="00217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3DE" w:rsidRPr="006C3643" w:rsidP="006C3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43" w:rsidRPr="002D2AF8" w:rsidP="00217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RGRSTD403 Apply principles of administrative law to investigation and resolution of racing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C3643" w:rsidP="00217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9E7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AA2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663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3DE"/>
  </w:style>
  <w:style w:type="character" w:customStyle="1" w:styleId="Heading1Char">
    <w:name w:val="Heading 1 Char"/>
    <w:basedOn w:val="DefaultParagraphFont"/>
    <w:link w:val="Heading1"/>
    <w:rsid w:val="00217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3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3DE"/>
    <w:rPr>
      <w:b/>
      <w:spacing w:val="0"/>
    </w:rPr>
  </w:style>
  <w:style w:type="paragraph" w:styleId="ListBullet2">
    <w:name w:val="List Bullet 2"/>
    <w:basedOn w:val="List2"/>
    <w:rsid w:val="00217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7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3DE"/>
    <w:rPr>
      <w:i/>
    </w:rPr>
  </w:style>
  <w:style w:type="paragraph" w:styleId="Caption">
    <w:name w:val="caption"/>
    <w:basedOn w:val="BodyText"/>
    <w:next w:val="Normal"/>
    <w:qFormat/>
    <w:rsid w:val="00217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3DE"/>
  </w:style>
  <w:style w:type="paragraph" w:styleId="TableofFigures">
    <w:name w:val="table of figures"/>
    <w:basedOn w:val="Normal"/>
    <w:next w:val="Normal"/>
    <w:semiHidden/>
    <w:rsid w:val="00217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3DE"/>
    <w:rPr>
      <w:rFonts w:ascii="Wingdings" w:hAnsi="Wingdings"/>
    </w:rPr>
  </w:style>
  <w:style w:type="paragraph" w:customStyle="1" w:styleId="TableHeading">
    <w:name w:val="Table Heading"/>
    <w:basedOn w:val="HeadingBase"/>
    <w:rsid w:val="00217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3DE"/>
    <w:rPr>
      <w:color w:val="0033CC"/>
      <w:u w:val="none"/>
    </w:rPr>
  </w:style>
  <w:style w:type="paragraph" w:customStyle="1" w:styleId="BodyTextRight">
    <w:name w:val="Body Text Right"/>
    <w:basedOn w:val="BodyText"/>
    <w:rsid w:val="00217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3DE"/>
    <w:rPr>
      <w:sz w:val="32"/>
    </w:rPr>
  </w:style>
  <w:style w:type="paragraph" w:customStyle="1" w:styleId="HeadingProcedure">
    <w:name w:val="Heading Procedure"/>
    <w:basedOn w:val="HeadingBase"/>
    <w:next w:val="Normal"/>
    <w:rsid w:val="00217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3DE"/>
    <w:pPr>
      <w:spacing w:before="60" w:after="60"/>
    </w:pPr>
  </w:style>
  <w:style w:type="paragraph" w:styleId="ListContinue">
    <w:name w:val="List Continue"/>
    <w:basedOn w:val="List"/>
    <w:rsid w:val="002173DE"/>
    <w:pPr>
      <w:ind w:firstLine="0"/>
    </w:pPr>
  </w:style>
  <w:style w:type="paragraph" w:customStyle="1" w:styleId="ListNote">
    <w:name w:val="List Note"/>
    <w:basedOn w:val="List"/>
    <w:rsid w:val="00217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3DE"/>
    <w:rPr>
      <w:rFonts w:ascii="Courier New" w:hAnsi="Courier New"/>
    </w:rPr>
  </w:style>
  <w:style w:type="paragraph" w:customStyle="1" w:styleId="NoteBullet">
    <w:name w:val="Note Bullet"/>
    <w:basedOn w:val="Note"/>
    <w:rsid w:val="00217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3DE"/>
    <w:rPr>
      <w:b/>
      <w:smallCaps/>
    </w:rPr>
  </w:style>
  <w:style w:type="paragraph" w:customStyle="1" w:styleId="TableListNumber">
    <w:name w:val="Table List Number"/>
    <w:basedOn w:val="ListNumber"/>
    <w:rsid w:val="00217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3DE"/>
    <w:pPr>
      <w:numPr>
        <w:numId w:val="9"/>
      </w:numPr>
    </w:pPr>
  </w:style>
  <w:style w:type="paragraph" w:customStyle="1" w:styleId="ListAlpha2">
    <w:name w:val="List Alpha 2"/>
    <w:basedOn w:val="List2"/>
    <w:rsid w:val="002173DE"/>
    <w:pPr>
      <w:numPr>
        <w:numId w:val="8"/>
      </w:numPr>
    </w:pPr>
  </w:style>
  <w:style w:type="paragraph" w:styleId="List2">
    <w:name w:val="List 2"/>
    <w:basedOn w:val="BodyText"/>
    <w:rsid w:val="00217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3DE"/>
    <w:pPr>
      <w:numPr>
        <w:numId w:val="4"/>
      </w:numPr>
    </w:pPr>
  </w:style>
  <w:style w:type="paragraph" w:styleId="ListContinue2">
    <w:name w:val="List Continue 2"/>
    <w:basedOn w:val="List2"/>
    <w:rsid w:val="002173DE"/>
    <w:pPr>
      <w:ind w:firstLine="0"/>
    </w:pPr>
  </w:style>
  <w:style w:type="paragraph" w:styleId="ListContinue3">
    <w:name w:val="List Continue 3"/>
    <w:basedOn w:val="List3"/>
    <w:rsid w:val="002173DE"/>
    <w:pPr>
      <w:ind w:left="1021" w:firstLine="0"/>
    </w:pPr>
  </w:style>
  <w:style w:type="paragraph" w:styleId="ListContinue4">
    <w:name w:val="List Continue 4"/>
    <w:basedOn w:val="List4"/>
    <w:rsid w:val="002173DE"/>
    <w:pPr>
      <w:ind w:firstLine="0"/>
    </w:pPr>
  </w:style>
  <w:style w:type="paragraph" w:styleId="ListContinue5">
    <w:name w:val="List Continue 5"/>
    <w:basedOn w:val="List5"/>
    <w:rsid w:val="002173DE"/>
    <w:pPr>
      <w:ind w:firstLine="0"/>
    </w:pPr>
  </w:style>
  <w:style w:type="paragraph" w:styleId="ListNumber3">
    <w:name w:val="List Number 3"/>
    <w:basedOn w:val="List3"/>
    <w:rsid w:val="002173DE"/>
    <w:pPr>
      <w:numPr>
        <w:numId w:val="5"/>
      </w:numPr>
    </w:pPr>
  </w:style>
  <w:style w:type="paragraph" w:styleId="ListNumber4">
    <w:name w:val="List Number 4"/>
    <w:basedOn w:val="List4"/>
    <w:rsid w:val="002173DE"/>
    <w:pPr>
      <w:numPr>
        <w:numId w:val="6"/>
      </w:numPr>
    </w:pPr>
  </w:style>
  <w:style w:type="paragraph" w:styleId="ListNumber5">
    <w:name w:val="List Number 5"/>
    <w:basedOn w:val="List5"/>
    <w:rsid w:val="002173DE"/>
    <w:pPr>
      <w:numPr>
        <w:numId w:val="7"/>
      </w:numPr>
    </w:pPr>
  </w:style>
  <w:style w:type="paragraph" w:styleId="BlockText">
    <w:name w:val="Block Text"/>
    <w:basedOn w:val="Normal"/>
    <w:rsid w:val="00217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3DE"/>
    <w:rPr>
      <w:sz w:val="16"/>
      <w:vertAlign w:val="superscript"/>
    </w:rPr>
  </w:style>
  <w:style w:type="character" w:customStyle="1" w:styleId="Symbols">
    <w:name w:val="Symbols"/>
    <w:basedOn w:val="DefaultParagraphFont"/>
    <w:rsid w:val="002173DE"/>
    <w:rPr>
      <w:rFonts w:ascii="Symbol" w:hAnsi="Symbol"/>
    </w:rPr>
  </w:style>
  <w:style w:type="character" w:customStyle="1" w:styleId="MenuOptions">
    <w:name w:val="Menu Options"/>
    <w:basedOn w:val="DefaultParagraphFont"/>
    <w:rsid w:val="00217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3DE"/>
    <w:rPr>
      <w:b/>
    </w:rPr>
  </w:style>
  <w:style w:type="character" w:customStyle="1" w:styleId="Underlined">
    <w:name w:val="Underlined"/>
    <w:basedOn w:val="DefaultParagraphFont"/>
    <w:rsid w:val="002173DE"/>
    <w:rPr>
      <w:u w:val="single"/>
    </w:rPr>
  </w:style>
  <w:style w:type="paragraph" w:customStyle="1" w:styleId="TableBodyTextRight">
    <w:name w:val="Table Body Text Right"/>
    <w:basedOn w:val="TableBodyText"/>
    <w:rsid w:val="00217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3DE"/>
    <w:rPr>
      <w:sz w:val="18"/>
    </w:rPr>
  </w:style>
  <w:style w:type="paragraph" w:customStyle="1" w:styleId="BodySmallRight">
    <w:name w:val="Body Small Right"/>
    <w:basedOn w:val="BodyTextRight"/>
    <w:rsid w:val="002173DE"/>
    <w:rPr>
      <w:sz w:val="18"/>
      <w:szCs w:val="18"/>
    </w:rPr>
  </w:style>
  <w:style w:type="paragraph" w:customStyle="1" w:styleId="MarginEdition">
    <w:name w:val="Margin Edition"/>
    <w:basedOn w:val="MarginNote"/>
    <w:rsid w:val="00217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3DE"/>
    <w:rPr>
      <w:sz w:val="2"/>
      <w:szCs w:val="2"/>
    </w:rPr>
  </w:style>
  <w:style w:type="character" w:customStyle="1" w:styleId="Small">
    <w:name w:val="Small"/>
    <w:basedOn w:val="DefaultParagraphFont"/>
    <w:rsid w:val="002173DE"/>
    <w:rPr>
      <w:sz w:val="16"/>
    </w:rPr>
  </w:style>
  <w:style w:type="paragraph" w:customStyle="1" w:styleId="WideTable">
    <w:name w:val="Wide Table"/>
    <w:basedOn w:val="Normal"/>
    <w:rsid w:val="00217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3DE"/>
  </w:style>
  <w:style w:type="paragraph" w:styleId="Quote">
    <w:name w:val="Quote"/>
    <w:basedOn w:val="Heading1"/>
    <w:link w:val="QuoteChar"/>
    <w:qFormat/>
    <w:rsid w:val="00217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3DE"/>
    <w:pPr>
      <w:pageBreakBefore/>
    </w:pPr>
  </w:style>
  <w:style w:type="paragraph" w:customStyle="1" w:styleId="Border">
    <w:name w:val="Border"/>
    <w:basedOn w:val="Normal"/>
    <w:qFormat/>
    <w:rsid w:val="00217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3DE"/>
    <w:rPr>
      <w:u w:val="single"/>
    </w:rPr>
  </w:style>
  <w:style w:type="character" w:customStyle="1" w:styleId="BoldandItalics">
    <w:name w:val="Bold and Italics"/>
    <w:qFormat/>
    <w:rsid w:val="002173DE"/>
    <w:rPr>
      <w:b/>
      <w:i/>
      <w:u w:val="none"/>
    </w:rPr>
  </w:style>
  <w:style w:type="paragraph" w:styleId="BalloonText">
    <w:name w:val="Balloon Text"/>
    <w:basedOn w:val="Normal"/>
    <w:link w:val="BalloonTextChar"/>
    <w:rsid w:val="00217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3DE"/>
    <w:pPr>
      <w:spacing w:before="0" w:after="0"/>
    </w:pPr>
  </w:style>
  <w:style w:type="paragraph" w:customStyle="1" w:styleId="BodyTextBold">
    <w:name w:val="Body Text Bold"/>
    <w:basedOn w:val="BodyText"/>
    <w:qFormat/>
    <w:rsid w:val="002173DE"/>
    <w:rPr>
      <w:b/>
    </w:rPr>
  </w:style>
  <w:style w:type="character" w:styleId="Hyperlink">
    <w:name w:val="Hyperlink"/>
    <w:basedOn w:val="DefaultParagraphFont"/>
    <w:uiPriority w:val="99"/>
    <w:unhideWhenUsed/>
    <w:rsid w:val="006C3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3087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RGRSTD403 Apply principles of administrative law to investigation and resolution of racing matters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