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2691" w:rsidP="00812691">
      <w:pPr>
        <w:pStyle w:val="Title"/>
      </w:pPr>
      <w:r>
        <w:fldChar w:fldCharType="begin"/>
      </w:r>
      <w:r>
        <w:instrText xml:space="preserve"> TITLE   \* MERGEFORMAT </w:instrText>
      </w:r>
      <w:r>
        <w:fldChar w:fldCharType="separate"/>
      </w:r>
      <w:r>
        <w:t>RGRSTD302 Interpret wagering trends</w:t>
      </w:r>
      <w:r>
        <w:fldChar w:fldCharType="end"/>
      </w:r>
    </w:p>
    <w:p w:rsidR="00812691" w:rsidP="00812691">
      <w:pPr>
        <w:pStyle w:val="Version"/>
        <w:sectPr w:rsidSect="003C2C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2CF6" w:rsidP="003C2CF6">
      <w:pPr>
        <w:pStyle w:val="SuperHeading"/>
      </w:pPr>
      <w:r w:rsidRPr="003C2CF6">
        <w:t>RGRSTD302 Interpret wagering trends</w:t>
      </w:r>
    </w:p>
    <w:p w:rsidR="00000000" w:rsidRPr="003C2CF6" w:rsidP="003C2CF6">
      <w:pPr>
        <w:pStyle w:val="Heading1"/>
      </w:pPr>
      <w:bookmarkStart w:id="1" w:name="O_978159"/>
      <w:bookmarkEnd w:id="1"/>
      <w:r w:rsidRPr="003C2CF6">
        <w:t>Modification History</w:t>
      </w:r>
    </w:p>
    <w:tbl>
      <w:tblPr>
        <w:tblW w:w="9520" w:type="dxa"/>
        <w:tblLayout w:type="fixed"/>
        <w:tblCellMar>
          <w:left w:w="62" w:type="dxa"/>
          <w:right w:w="62" w:type="dxa"/>
        </w:tblCellMar>
        <w:tblLook w:val="0000"/>
      </w:tblPr>
      <w:tblGrid>
        <w:gridCol w:w="2581"/>
        <w:gridCol w:w="6939"/>
      </w:tblGrid>
      <w:tr w:rsidTr="003C2CF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CF6" w:rsidP="003C2CF6">
            <w:pPr>
              <w:pStyle w:val="BodyText"/>
            </w:pPr>
            <w:r w:rsidRPr="003C2CF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F6">
            <w:pPr>
              <w:pStyle w:val="BodyText"/>
              <w:rPr>
                <w:lang w:val="en-NZ"/>
              </w:rPr>
            </w:pPr>
            <w:r w:rsidRPr="003C2CF6">
              <w:rPr>
                <w:rStyle w:val="SpecialBold"/>
              </w:rPr>
              <w:t>Comments</w:t>
            </w:r>
          </w:p>
        </w:tc>
      </w:tr>
      <w:tr w:rsidTr="003C2CF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F6">
            <w:pPr>
              <w:pStyle w:val="BodyText"/>
              <w:rPr>
                <w:lang w:val="en-NZ"/>
              </w:rPr>
            </w:pPr>
            <w:r w:rsidRPr="003C2CF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CF6" w:rsidP="003C2CF6">
            <w:pPr>
              <w:pStyle w:val="BodyText"/>
            </w:pPr>
            <w:r w:rsidRPr="003C2CF6">
              <w:t>This version released with RGR Racing and Breeding Training Package Version 2.0.</w:t>
            </w:r>
          </w:p>
        </w:tc>
      </w:tr>
    </w:tbl>
    <w:p w:rsidR="00000000" w:rsidRPr="003C2CF6" w:rsidP="003C2CF6">
      <w:pPr>
        <w:pStyle w:val="BodyText"/>
      </w:pPr>
    </w:p>
    <w:p w:rsidR="00000000" w:rsidRPr="003C2CF6" w:rsidP="003C2CF6">
      <w:pPr>
        <w:pStyle w:val="AllowPageBreak"/>
      </w:pPr>
    </w:p>
    <w:p w:rsidR="00000000" w:rsidRPr="003C2CF6" w:rsidP="003C2CF6">
      <w:pPr>
        <w:pStyle w:val="Heading1"/>
      </w:pPr>
      <w:bookmarkStart w:id="2" w:name="O_978165"/>
      <w:bookmarkEnd w:id="2"/>
      <w:r w:rsidRPr="003C2CF6">
        <w:t>Application</w:t>
      </w:r>
    </w:p>
    <w:p w:rsidR="00000000" w:rsidRPr="003C2CF6" w:rsidP="00812691">
      <w:pPr>
        <w:pStyle w:val="BodyText"/>
      </w:pPr>
      <w:r w:rsidRPr="003C2CF6">
        <w:t>This unit of competency describes the skills and knowledge required to conduct pre-race and rac</w:t>
      </w:r>
      <w:r w:rsidRPr="003C2CF6">
        <w:t>e meeting checks of a variety of documentation, including written, audio and visual, to monitor and interpret wagering information for race integrity purposes.</w:t>
      </w:r>
    </w:p>
    <w:p w:rsidR="00000000" w:rsidRPr="003C2CF6" w:rsidP="00812691">
      <w:pPr>
        <w:pStyle w:val="BodyText"/>
      </w:pPr>
      <w:r w:rsidRPr="003C2CF6">
        <w:t>The unit applies to stipendiary or cadet stewards or those who have been approved by a Principal</w:t>
      </w:r>
      <w:r w:rsidRPr="003C2CF6">
        <w:t xml:space="preserve"> Racing Authority (PRA) to perform the job functions associated with interpreting wagering trends in greyhound, harness or thoroughbred racing codes.</w:t>
      </w:r>
    </w:p>
    <w:p w:rsidR="00000000" w:rsidRPr="003C2CF6" w:rsidP="00812691">
      <w:pPr>
        <w:pStyle w:val="BodyText"/>
      </w:pPr>
      <w:r w:rsidRPr="003C2CF6">
        <w:t>Greyhound, harness and thoroughbred racing are strictly regulated throughout Australia. All stewards are a</w:t>
      </w:r>
      <w:r w:rsidRPr="003C2CF6">
        <w:t>ppointed under the rules of racing by the relevant PRA. Users are advised to check with the relevant PRA for requirements.</w:t>
      </w:r>
    </w:p>
    <w:p w:rsidR="00000000" w:rsidRPr="003C2CF6" w:rsidP="00812691">
      <w:pPr>
        <w:pStyle w:val="BodyText"/>
      </w:pPr>
      <w:r w:rsidRPr="003C2CF6">
        <w:t>No occupational licensing, legislative or certification requirements apply to this unit at the time of publication.</w:t>
      </w:r>
    </w:p>
    <w:p w:rsidR="00000000" w:rsidRPr="003C2CF6" w:rsidP="003C2CF6">
      <w:pPr>
        <w:pStyle w:val="Heading1"/>
      </w:pPr>
      <w:bookmarkStart w:id="3" w:name="O_978164"/>
      <w:bookmarkEnd w:id="3"/>
      <w:r w:rsidRPr="003C2CF6">
        <w:t>Pre-requisite Unit</w:t>
      </w:r>
    </w:p>
    <w:p w:rsidR="00000000" w:rsidRPr="003C2CF6" w:rsidP="00812691">
      <w:pPr>
        <w:pStyle w:val="BodyText"/>
      </w:pPr>
      <w:r w:rsidRPr="003C2CF6">
        <w:t>Nil</w:t>
      </w:r>
    </w:p>
    <w:p w:rsidR="00000000" w:rsidRPr="003C2CF6" w:rsidP="003C2CF6">
      <w:pPr>
        <w:pStyle w:val="Heading1"/>
      </w:pPr>
      <w:bookmarkStart w:id="4" w:name="O_978163"/>
      <w:bookmarkEnd w:id="4"/>
      <w:r w:rsidRPr="003C2CF6">
        <w:t>Unit Sector</w:t>
      </w:r>
    </w:p>
    <w:p w:rsidR="00000000" w:rsidRPr="003C2CF6" w:rsidP="00812691">
      <w:pPr>
        <w:pStyle w:val="BodyText"/>
      </w:pPr>
      <w:r w:rsidRPr="003C2CF6">
        <w:t>Steward (STD)</w:t>
      </w:r>
    </w:p>
    <w:p w:rsidR="00000000" w:rsidRPr="003C2CF6" w:rsidP="003C2CF6">
      <w:pPr>
        <w:pStyle w:val="Heading1"/>
      </w:pPr>
      <w:bookmarkStart w:id="5" w:name="O_978162"/>
      <w:bookmarkEnd w:id="5"/>
      <w:r w:rsidRPr="003C2CF6">
        <w:t>Elements and Performance Criteria</w:t>
      </w:r>
    </w:p>
    <w:tbl>
      <w:tblPr>
        <w:tblW w:w="9520" w:type="dxa"/>
        <w:tblLayout w:type="fixed"/>
        <w:tblCellMar>
          <w:left w:w="62" w:type="dxa"/>
          <w:right w:w="62" w:type="dxa"/>
        </w:tblCellMar>
        <w:tblLook w:val="0000"/>
      </w:tblPr>
      <w:tblGrid>
        <w:gridCol w:w="2580"/>
        <w:gridCol w:w="6940"/>
      </w:tblGrid>
      <w:tr w:rsidTr="0081269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C2CF6" w:rsidP="003C2CF6">
            <w:pPr>
              <w:pStyle w:val="BodyText"/>
            </w:pPr>
            <w:r w:rsidRPr="003C2CF6">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C2CF6">
            <w:pPr>
              <w:pStyle w:val="BodyText"/>
              <w:rPr>
                <w:lang w:val="en-NZ"/>
              </w:rPr>
            </w:pPr>
            <w:r w:rsidRPr="003C2CF6">
              <w:rPr>
                <w:rStyle w:val="SpecialBold"/>
              </w:rPr>
              <w:t>Performance Criteria</w:t>
            </w:r>
          </w:p>
        </w:tc>
      </w:tr>
      <w:tr w:rsidTr="0081269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C2CF6" w:rsidP="003C2CF6">
            <w:pPr>
              <w:pStyle w:val="BodyText"/>
            </w:pPr>
            <w:r w:rsidRPr="003C2CF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C2CF6">
            <w:pPr>
              <w:pStyle w:val="BodyText"/>
              <w:rPr>
                <w:lang w:val="en-NZ"/>
              </w:rPr>
            </w:pPr>
            <w:r w:rsidRPr="003C2CF6">
              <w:rPr>
                <w:rStyle w:val="Emphasis"/>
              </w:rPr>
              <w:t>Performance criteria describe the performance needed to demonstrate achievement of the element.</w:t>
            </w:r>
          </w:p>
        </w:tc>
      </w:tr>
      <w:tr w:rsidTr="008126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F6">
            <w:pPr>
              <w:pStyle w:val="BodyText"/>
              <w:rPr>
                <w:lang w:val="en-NZ"/>
              </w:rPr>
            </w:pPr>
            <w:r w:rsidRPr="003C2CF6">
              <w:t>1. Read and interpret wagering information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CF6" w:rsidP="003C2CF6">
            <w:pPr>
              <w:pStyle w:val="BodyText"/>
            </w:pPr>
            <w:r w:rsidRPr="003C2CF6">
              <w:t>1.1 Interpret industry terminology, abbreviations and acronyms used in wagering</w:t>
            </w:r>
          </w:p>
          <w:p w:rsidR="00000000" w:rsidRPr="003C2CF6" w:rsidP="003C2CF6">
            <w:pPr>
              <w:pStyle w:val="BodyText"/>
            </w:pPr>
            <w:r w:rsidRPr="003C2CF6">
              <w:t>1.2 Recognise different types of bet</w:t>
            </w:r>
            <w:r w:rsidRPr="003C2CF6">
              <w:t>s available for relevant racing code</w:t>
            </w:r>
          </w:p>
          <w:p w:rsidR="00000000" w:rsidRPr="003C2CF6" w:rsidP="003C2CF6">
            <w:pPr>
              <w:pStyle w:val="BodyText"/>
            </w:pPr>
            <w:r w:rsidRPr="003C2CF6">
              <w:t>1.3 Interpret rules of racing related to bookmakers, bookmakers</w:t>
            </w:r>
            <w:r>
              <w:t>’</w:t>
            </w:r>
            <w:r w:rsidRPr="003C2CF6">
              <w:t xml:space="preserve"> clerks and other licensed and registered personnel, including owners</w:t>
            </w:r>
          </w:p>
          <w:p w:rsidR="00000000" w:rsidRPr="003C2CF6" w:rsidP="003C2CF6">
            <w:pPr>
              <w:pStyle w:val="BodyText"/>
            </w:pPr>
            <w:r w:rsidRPr="003C2CF6">
              <w:t>1.4 Interpret bookmakers</w:t>
            </w:r>
            <w:r>
              <w:t>’</w:t>
            </w:r>
            <w:r w:rsidRPr="003C2CF6">
              <w:t xml:space="preserve"> ledgers</w:t>
            </w:r>
          </w:p>
          <w:p w:rsidR="00000000" w:rsidP="003C2CF6">
            <w:pPr>
              <w:pStyle w:val="BodyText"/>
              <w:rPr>
                <w:lang w:val="en-NZ"/>
              </w:rPr>
            </w:pPr>
            <w:r w:rsidRPr="003C2CF6">
              <w:t>1.5 Interpret information provided on totalisators and other betting or form analysis systems</w:t>
            </w:r>
          </w:p>
        </w:tc>
      </w:tr>
      <w:tr w:rsidTr="008126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F6">
            <w:pPr>
              <w:pStyle w:val="BodyText"/>
              <w:rPr>
                <w:lang w:val="en-NZ"/>
              </w:rPr>
            </w:pPr>
            <w:r w:rsidRPr="003C2CF6">
              <w:t>2. Monitor wagering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CF6" w:rsidP="003C2CF6">
            <w:pPr>
              <w:pStyle w:val="BodyText"/>
            </w:pPr>
            <w:r w:rsidRPr="003C2CF6">
              <w:t>2.1 Monitor on-course and totalisator wagering trends to determine patterns</w:t>
            </w:r>
          </w:p>
          <w:p w:rsidR="00000000" w:rsidP="003C2CF6">
            <w:pPr>
              <w:pStyle w:val="BodyText"/>
              <w:rPr>
                <w:lang w:val="en-NZ"/>
              </w:rPr>
            </w:pPr>
            <w:r w:rsidRPr="003C2CF6">
              <w:t>2.2 Monitor off-course e-betting system wagers to understand tren</w:t>
            </w:r>
            <w:r w:rsidRPr="003C2CF6">
              <w:t>ds</w:t>
            </w:r>
          </w:p>
        </w:tc>
      </w:tr>
      <w:tr w:rsidTr="008126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F6">
            <w:pPr>
              <w:pStyle w:val="BodyText"/>
              <w:rPr>
                <w:lang w:val="en-NZ"/>
              </w:rPr>
            </w:pPr>
            <w:r w:rsidRPr="003C2CF6">
              <w:t>3. Relate odds offered to current form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CF6" w:rsidP="003C2CF6">
            <w:pPr>
              <w:pStyle w:val="BodyText"/>
            </w:pPr>
            <w:r w:rsidRPr="003C2CF6">
              <w:t>3.1 Review speed maps and predicted form of greyhounds or horses</w:t>
            </w:r>
          </w:p>
          <w:p w:rsidR="00000000" w:rsidRPr="003C2CF6" w:rsidP="003C2CF6">
            <w:pPr>
              <w:pStyle w:val="BodyText"/>
            </w:pPr>
            <w:r w:rsidRPr="003C2CF6">
              <w:t>3.2 Compare the odds offered by a range of sources to predicted form</w:t>
            </w:r>
          </w:p>
          <w:p w:rsidR="00000000" w:rsidRPr="003C2CF6" w:rsidP="003C2CF6">
            <w:pPr>
              <w:pStyle w:val="BodyText"/>
            </w:pPr>
            <w:r w:rsidRPr="003C2CF6">
              <w:t>3.3 Assess race performance against wagers made and reported</w:t>
            </w:r>
          </w:p>
          <w:p w:rsidR="00000000" w:rsidRPr="003C2CF6" w:rsidP="003C2CF6">
            <w:pPr>
              <w:pStyle w:val="BodyText"/>
            </w:pPr>
            <w:r w:rsidRPr="003C2CF6">
              <w:t>3.4 Report on fluc</w:t>
            </w:r>
            <w:r w:rsidRPr="003C2CF6">
              <w:t xml:space="preserve">tuations and anomalies according to PRA procedures </w:t>
            </w:r>
          </w:p>
        </w:tc>
      </w:tr>
    </w:tbl>
    <w:p w:rsidR="00812691" w:rsidP="003C2CF6">
      <w:pPr>
        <w:pStyle w:val="BodyText"/>
      </w:pPr>
    </w:p>
    <w:p w:rsidR="00812691" w:rsidP="003C2CF6">
      <w:pPr>
        <w:pStyle w:val="BodyText"/>
      </w:pPr>
    </w:p>
    <w:p w:rsidR="00000000" w:rsidRPr="003C2CF6" w:rsidP="003C2CF6">
      <w:pPr>
        <w:pStyle w:val="Heading1"/>
      </w:pPr>
      <w:bookmarkStart w:id="6" w:name="O_978161"/>
      <w:bookmarkEnd w:id="6"/>
      <w:r w:rsidRPr="003C2CF6">
        <w:t>Foundation Skills</w:t>
      </w:r>
    </w:p>
    <w:p w:rsidR="00000000" w:rsidRPr="00812691" w:rsidP="00812691">
      <w:pPr>
        <w:pStyle w:val="BodyText"/>
        <w:rPr>
          <w:i/>
        </w:rPr>
      </w:pPr>
      <w:r w:rsidRPr="00812691">
        <w:rPr>
          <w:rStyle w:val="Emphasis"/>
        </w:rPr>
        <w:t xml:space="preserve">This section describes those language, literacy, numeracy and employment skills that are essential for performance in this unit of competency but are not explicit in </w:t>
      </w:r>
      <w:r w:rsidRPr="00812691">
        <w:rPr>
          <w:rStyle w:val="Emphasis"/>
        </w:rPr>
        <w:t>the performance criteria.</w:t>
      </w:r>
    </w:p>
    <w:tbl>
      <w:tblPr>
        <w:tblW w:w="9520" w:type="dxa"/>
        <w:tblLayout w:type="fixed"/>
        <w:tblCellMar>
          <w:left w:w="62" w:type="dxa"/>
          <w:right w:w="62" w:type="dxa"/>
        </w:tblCellMar>
        <w:tblLook w:val="0000"/>
      </w:tblPr>
      <w:tblGrid>
        <w:gridCol w:w="2580"/>
        <w:gridCol w:w="6940"/>
      </w:tblGrid>
      <w:tr w:rsidTr="003C2CF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CF6" w:rsidP="003C2CF6">
            <w:pPr>
              <w:pStyle w:val="BodyText"/>
            </w:pPr>
            <w:r w:rsidRPr="003C2CF6">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F6">
            <w:pPr>
              <w:pStyle w:val="BodyText"/>
              <w:rPr>
                <w:lang w:val="en-NZ"/>
              </w:rPr>
            </w:pPr>
            <w:r w:rsidRPr="003C2CF6">
              <w:rPr>
                <w:rStyle w:val="SpecialBold"/>
              </w:rPr>
              <w:t>Description</w:t>
            </w:r>
          </w:p>
        </w:tc>
      </w:tr>
      <w:tr w:rsidTr="003C2C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F6">
            <w:pPr>
              <w:pStyle w:val="BodyText"/>
              <w:rPr>
                <w:lang w:val="en-NZ"/>
              </w:rPr>
            </w:pPr>
            <w:r w:rsidRPr="003C2CF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F6">
            <w:pPr>
              <w:pStyle w:val="ListBullet"/>
              <w:rPr>
                <w:lang w:val="en-NZ"/>
              </w:rPr>
            </w:pPr>
            <w:r w:rsidRPr="003C2CF6">
              <w:t>Analyse key information in wagering documentation and consolidate information to determine trends and patterns</w:t>
            </w:r>
          </w:p>
        </w:tc>
      </w:tr>
      <w:tr w:rsidTr="003C2C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F6">
            <w:pPr>
              <w:pStyle w:val="BodyText"/>
              <w:rPr>
                <w:lang w:val="en-NZ"/>
              </w:rPr>
            </w:pPr>
            <w:r w:rsidRPr="003C2CF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F6">
            <w:pPr>
              <w:pStyle w:val="ListBullet"/>
              <w:rPr>
                <w:lang w:val="en-NZ"/>
              </w:rPr>
            </w:pPr>
            <w:r w:rsidRPr="003C2CF6">
              <w:t>Accurately record and complete workplace documentation, and compile reports using clear language and terminology</w:t>
            </w:r>
          </w:p>
        </w:tc>
      </w:tr>
      <w:tr w:rsidTr="003C2C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F6">
            <w:pPr>
              <w:pStyle w:val="BodyText"/>
              <w:rPr>
                <w:lang w:val="en-NZ"/>
              </w:rPr>
            </w:pPr>
            <w:r w:rsidRPr="003C2CF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F6">
            <w:pPr>
              <w:pStyle w:val="ListBullet"/>
              <w:rPr>
                <w:lang w:val="en-NZ"/>
              </w:rPr>
            </w:pPr>
            <w:r w:rsidRPr="003C2CF6">
              <w:t>Perform mathematical calculations to interpret complex wagering information</w:t>
            </w:r>
          </w:p>
        </w:tc>
      </w:tr>
      <w:tr w:rsidTr="003C2C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F6">
            <w:pPr>
              <w:pStyle w:val="BodyText"/>
              <w:rPr>
                <w:lang w:val="en-NZ"/>
              </w:rPr>
            </w:pPr>
            <w:r w:rsidRPr="003C2CF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F6">
            <w:pPr>
              <w:pStyle w:val="ListBullet"/>
              <w:rPr>
                <w:lang w:val="en-NZ"/>
              </w:rPr>
            </w:pPr>
            <w:r w:rsidRPr="003C2CF6">
              <w:t>Report to racing officials in a clear and concise manner on wagering performance</w:t>
            </w:r>
          </w:p>
        </w:tc>
      </w:tr>
      <w:tr w:rsidTr="003C2C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F6">
            <w:pPr>
              <w:pStyle w:val="BodyText"/>
              <w:rPr>
                <w:lang w:val="en-NZ"/>
              </w:rPr>
            </w:pPr>
            <w:r w:rsidRPr="003C2CF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F6">
            <w:pPr>
              <w:pStyle w:val="ListBullet"/>
              <w:rPr>
                <w:lang w:val="en-NZ"/>
              </w:rPr>
            </w:pPr>
            <w:r w:rsidRPr="003C2CF6">
              <w:t>Take full responsibility for following policies, procedures and legislative requirements relating to integrity in racing relevant to own job role</w:t>
            </w:r>
          </w:p>
        </w:tc>
      </w:tr>
      <w:tr w:rsidTr="003C2C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F6">
            <w:pPr>
              <w:pStyle w:val="BodyText"/>
              <w:rPr>
                <w:lang w:val="en-NZ"/>
              </w:rPr>
            </w:pPr>
            <w:r w:rsidRPr="003C2CF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CF6" w:rsidP="003C2CF6">
            <w:pPr>
              <w:pStyle w:val="ListBullet"/>
            </w:pPr>
            <w:r w:rsidRPr="003C2CF6">
              <w:t>Use the main features and functions of digital tools to complete work tasks and access information on wagering and performance</w:t>
            </w:r>
          </w:p>
        </w:tc>
      </w:tr>
    </w:tbl>
    <w:p w:rsidR="00812691" w:rsidP="003C2CF6">
      <w:pPr>
        <w:pStyle w:val="BodyText"/>
      </w:pPr>
    </w:p>
    <w:p w:rsidR="00812691" w:rsidP="003C2CF6">
      <w:pPr>
        <w:pStyle w:val="BodyText"/>
      </w:pPr>
    </w:p>
    <w:p w:rsidR="00000000" w:rsidRPr="003C2CF6" w:rsidP="003C2CF6">
      <w:pPr>
        <w:pStyle w:val="Heading1"/>
      </w:pPr>
      <w:bookmarkStart w:id="7" w:name="O_978160"/>
      <w:bookmarkEnd w:id="7"/>
      <w:r w:rsidRPr="003C2CF6">
        <w:t>Unit Mapping Information</w:t>
      </w:r>
    </w:p>
    <w:tbl>
      <w:tblPr>
        <w:tblW w:w="9520" w:type="dxa"/>
        <w:tblLayout w:type="fixed"/>
        <w:tblCellMar>
          <w:left w:w="62" w:type="dxa"/>
          <w:right w:w="62" w:type="dxa"/>
        </w:tblCellMar>
        <w:tblLook w:val="0000"/>
      </w:tblPr>
      <w:tblGrid>
        <w:gridCol w:w="1871"/>
        <w:gridCol w:w="2128"/>
        <w:gridCol w:w="2409"/>
        <w:gridCol w:w="3112"/>
      </w:tblGrid>
      <w:tr w:rsidTr="003C2CF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CF6" w:rsidP="003C2CF6">
            <w:pPr>
              <w:pStyle w:val="BodyText"/>
            </w:pPr>
            <w:r w:rsidRPr="003C2CF6">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CF6" w:rsidP="003C2CF6">
            <w:pPr>
              <w:pStyle w:val="BodyText"/>
            </w:pPr>
            <w:r w:rsidRPr="003C2CF6">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CF6" w:rsidP="003C2CF6">
            <w:pPr>
              <w:pStyle w:val="BodyText"/>
            </w:pPr>
            <w:r w:rsidRPr="003C2CF6">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F6">
            <w:pPr>
              <w:pStyle w:val="BodyText"/>
              <w:rPr>
                <w:lang w:val="en-NZ"/>
              </w:rPr>
            </w:pPr>
            <w:r w:rsidRPr="003C2CF6">
              <w:rPr>
                <w:rStyle w:val="SpecialBold"/>
              </w:rPr>
              <w:t>Equivalence status</w:t>
            </w:r>
          </w:p>
        </w:tc>
      </w:tr>
      <w:tr w:rsidTr="003C2CF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F6">
            <w:pPr>
              <w:pStyle w:val="BodyText"/>
              <w:rPr>
                <w:lang w:val="en-NZ"/>
              </w:rPr>
            </w:pPr>
            <w:r w:rsidRPr="003C2CF6">
              <w:t>RGRSTD302 Interpret wagering trends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F6">
            <w:pPr>
              <w:pStyle w:val="BodyText"/>
              <w:rPr>
                <w:lang w:val="en-NZ"/>
              </w:rPr>
            </w:pPr>
            <w:r w:rsidRPr="003C2CF6">
              <w:t>RGRSTD302A Interpret wagering trends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CF6" w:rsidP="003C2CF6">
            <w:pPr>
              <w:pStyle w:val="BodyText"/>
            </w:pPr>
            <w:r w:rsidRPr="003C2CF6">
              <w:t>Updated to meet Standards for Training Packages.</w:t>
            </w:r>
          </w:p>
          <w:p w:rsidR="00000000" w:rsidP="003C2CF6">
            <w:pPr>
              <w:pStyle w:val="BodyText"/>
              <w:rPr>
                <w:lang w:val="en-NZ"/>
              </w:rPr>
            </w:pPr>
            <w:r w:rsidRPr="003C2CF6">
              <w:t>Minor 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CF6" w:rsidP="003C2CF6">
            <w:pPr>
              <w:pStyle w:val="BodyText"/>
            </w:pPr>
            <w:r w:rsidRPr="003C2CF6">
              <w:t>Equivalent unit</w:t>
            </w:r>
          </w:p>
        </w:tc>
      </w:tr>
    </w:tbl>
    <w:p w:rsidR="00000000" w:rsidRPr="003C2CF6" w:rsidP="003C2CF6">
      <w:pPr>
        <w:pStyle w:val="BodyText"/>
      </w:pPr>
    </w:p>
    <w:p w:rsidR="00000000" w:rsidRPr="003C2CF6" w:rsidP="003C2CF6">
      <w:pPr>
        <w:pStyle w:val="AllowPageBreak"/>
      </w:pPr>
    </w:p>
    <w:p w:rsidR="00000000" w:rsidRPr="003C2CF6" w:rsidP="003C2CF6">
      <w:pPr>
        <w:pStyle w:val="Heading1"/>
      </w:pPr>
      <w:bookmarkStart w:id="8" w:name="O_978153"/>
      <w:bookmarkEnd w:id="8"/>
      <w:r w:rsidRPr="003C2CF6">
        <w:t>Links</w:t>
      </w:r>
    </w:p>
    <w:p w:rsidR="00000000" w:rsidRPr="003C2CF6" w:rsidP="00812691">
      <w:pPr>
        <w:pStyle w:val="BodyText"/>
      </w:pPr>
      <w:r w:rsidRPr="003C2CF6">
        <w:t>Companion Vo</w:t>
      </w:r>
      <w:r w:rsidRPr="003C2CF6">
        <w:t xml:space="preserve">lumes, including Implementation Guides, are available at VETNet - </w:t>
      </w:r>
      <w:r>
        <w:fldChar w:fldCharType="begin"/>
      </w:r>
      <w:r>
        <w:instrText xml:space="preserve"> HYPERLINK "https://vetnet.gov.au/Pages/TrainingDocs.aspx?q=5c4b8489-f7e1-463b-81c8-6ecce6c192a0" </w:instrText>
      </w:r>
      <w:r>
        <w:fldChar w:fldCharType="separate"/>
      </w:r>
      <w:r w:rsidRPr="00A84752">
        <w:rPr>
          <w:rStyle w:val="Hyperlink"/>
        </w:rPr>
        <w:t>https://vetnet.gov.au/Pages/TrainingDocs.aspx?q=5c4b8489-f7e1-463b-81c8-6ecce6c192a0</w:t>
      </w:r>
      <w:r>
        <w:fldChar w:fldCharType="end"/>
      </w:r>
    </w:p>
    <w:p w:rsidR="00000000" w:rsidRPr="003C2CF6" w:rsidP="00812691">
      <w:pPr>
        <w:pStyle w:val="BodyText"/>
        <w:sectPr w:rsidSect="003C2CF6">
          <w:headerReference w:type="default" r:id="rId10"/>
          <w:footerReference w:type="default" r:id="rId11"/>
          <w:pgSz w:w="11908" w:h="16833"/>
          <w:pgMar w:top="1702" w:right="1418" w:bottom="1702" w:left="1418" w:header="992" w:footer="992" w:gutter="0"/>
          <w:cols w:space="720"/>
          <w:noEndnote/>
          <w:docGrid w:linePitch="299"/>
        </w:sectPr>
      </w:pPr>
    </w:p>
    <w:p w:rsidR="00000000" w:rsidRPr="003C2CF6" w:rsidP="003C2CF6">
      <w:pPr>
        <w:pStyle w:val="SuperHeading"/>
      </w:pPr>
      <w:r w:rsidRPr="003C2CF6">
        <w:t xml:space="preserve">Assessment </w:t>
      </w:r>
      <w:r w:rsidRPr="003C2CF6">
        <w:t>Requirements for RGRSTD302 Interpret wagering trends</w:t>
      </w:r>
    </w:p>
    <w:p w:rsidR="00000000" w:rsidRPr="003C2CF6" w:rsidP="003C2CF6">
      <w:pPr>
        <w:pStyle w:val="Heading1"/>
      </w:pPr>
      <w:bookmarkStart w:id="9" w:name="O_978155"/>
      <w:bookmarkEnd w:id="9"/>
      <w:r w:rsidRPr="003C2CF6">
        <w:t>Modification History</w:t>
      </w:r>
    </w:p>
    <w:tbl>
      <w:tblPr>
        <w:tblW w:w="9520" w:type="dxa"/>
        <w:tblLayout w:type="fixed"/>
        <w:tblCellMar>
          <w:left w:w="62" w:type="dxa"/>
          <w:right w:w="62" w:type="dxa"/>
        </w:tblCellMar>
        <w:tblLook w:val="0000"/>
      </w:tblPr>
      <w:tblGrid>
        <w:gridCol w:w="2581"/>
        <w:gridCol w:w="6939"/>
      </w:tblGrid>
      <w:tr w:rsidTr="003C2CF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CF6" w:rsidP="003C2CF6">
            <w:pPr>
              <w:pStyle w:val="BodyText"/>
            </w:pPr>
            <w:r w:rsidRPr="003C2CF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F6">
            <w:pPr>
              <w:pStyle w:val="BodyText"/>
              <w:rPr>
                <w:lang w:val="en-NZ"/>
              </w:rPr>
            </w:pPr>
            <w:r w:rsidRPr="003C2CF6">
              <w:rPr>
                <w:rStyle w:val="SpecialBold"/>
              </w:rPr>
              <w:t>Comments</w:t>
            </w:r>
          </w:p>
        </w:tc>
      </w:tr>
      <w:tr w:rsidTr="003C2CF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CF6">
            <w:pPr>
              <w:pStyle w:val="BodyText"/>
              <w:rPr>
                <w:lang w:val="en-NZ"/>
              </w:rPr>
            </w:pPr>
            <w:r w:rsidRPr="003C2CF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CF6" w:rsidP="003C2CF6">
            <w:pPr>
              <w:pStyle w:val="BodyText"/>
            </w:pPr>
            <w:r w:rsidRPr="003C2CF6">
              <w:t>This version released with RGR Racing and Breeding Training Package Version 2.0.</w:t>
            </w:r>
          </w:p>
        </w:tc>
      </w:tr>
    </w:tbl>
    <w:p w:rsidR="00000000" w:rsidRPr="003C2CF6" w:rsidP="003C2CF6">
      <w:pPr>
        <w:pStyle w:val="BodyText"/>
      </w:pPr>
    </w:p>
    <w:p w:rsidR="00000000" w:rsidRPr="003C2CF6" w:rsidP="003C2CF6">
      <w:pPr>
        <w:pStyle w:val="AllowPageBreak"/>
      </w:pPr>
    </w:p>
    <w:p w:rsidR="00000000" w:rsidRPr="003C2CF6" w:rsidP="003C2CF6">
      <w:pPr>
        <w:pStyle w:val="Heading1"/>
      </w:pPr>
      <w:bookmarkStart w:id="10" w:name="O_978158"/>
      <w:bookmarkEnd w:id="10"/>
      <w:r w:rsidRPr="003C2CF6">
        <w:t>Performance Evidence</w:t>
      </w:r>
    </w:p>
    <w:p w:rsidR="00000000" w:rsidRPr="003C2CF6" w:rsidP="00812691">
      <w:pPr>
        <w:pStyle w:val="BodyText"/>
      </w:pPr>
      <w:r w:rsidRPr="003C2CF6">
        <w:t>An individual dem</w:t>
      </w:r>
      <w:r w:rsidRPr="003C2CF6">
        <w:t>onstrating competency in this unit must satisfy all of the elements and performance criteria of this unit. There must be evidence that the individual has interpreted wagering trends for at least three races at two separate race meetings or trials, includin</w:t>
      </w:r>
      <w:r w:rsidRPr="003C2CF6">
        <w:t>g for each:</w:t>
      </w:r>
    </w:p>
    <w:p w:rsidR="00000000" w:rsidRPr="003C2CF6" w:rsidP="003C2CF6">
      <w:pPr>
        <w:pStyle w:val="ListBullet"/>
      </w:pPr>
      <w:r w:rsidRPr="003C2CF6">
        <w:t>interpreted wagering information to predict race outcomes</w:t>
      </w:r>
    </w:p>
    <w:p w:rsidR="00000000" w:rsidRPr="003C2CF6" w:rsidP="003C2CF6">
      <w:pPr>
        <w:pStyle w:val="ListBullet"/>
      </w:pPr>
      <w:r w:rsidRPr="003C2CF6">
        <w:t>analysed race form and predicted expected race results</w:t>
      </w:r>
    </w:p>
    <w:p w:rsidR="00000000" w:rsidRPr="003C2CF6" w:rsidP="003C2CF6">
      <w:pPr>
        <w:pStyle w:val="ListBullet"/>
      </w:pPr>
      <w:r w:rsidRPr="003C2CF6">
        <w:t>accurately monitored and reported on betting activity, trends, fluctuations and anomalies.</w:t>
      </w:r>
    </w:p>
    <w:p w:rsidR="00000000" w:rsidRPr="003C2CF6" w:rsidP="003C2CF6">
      <w:pPr>
        <w:pStyle w:val="AllowPageBreak"/>
      </w:pPr>
    </w:p>
    <w:p w:rsidR="00000000" w:rsidRPr="003C2CF6" w:rsidP="003C2CF6">
      <w:pPr>
        <w:pStyle w:val="Heading1"/>
      </w:pPr>
      <w:bookmarkStart w:id="11" w:name="O_978157"/>
      <w:bookmarkEnd w:id="11"/>
      <w:r w:rsidRPr="003C2CF6">
        <w:t>Knowledge Evidence</w:t>
      </w:r>
    </w:p>
    <w:p w:rsidR="00000000" w:rsidRPr="003C2CF6" w:rsidP="00812691">
      <w:pPr>
        <w:pStyle w:val="BodyText"/>
      </w:pPr>
      <w:r w:rsidRPr="003C2CF6">
        <w:t>An individual must be able to demonstrate the knowledge required to perform the tasks outlined in the elements and performance criteria of this unit. This includes knowledge of:</w:t>
      </w:r>
    </w:p>
    <w:p w:rsidR="00000000" w:rsidRPr="003C2CF6" w:rsidP="003C2CF6">
      <w:pPr>
        <w:pStyle w:val="ListBullet"/>
      </w:pPr>
      <w:r w:rsidRPr="003C2CF6">
        <w:t>betting and wagering systems and role of key players, including:</w:t>
      </w:r>
    </w:p>
    <w:p w:rsidR="00000000" w:rsidRPr="003C2CF6" w:rsidP="003C2CF6">
      <w:pPr>
        <w:pStyle w:val="ListBullet2"/>
      </w:pPr>
      <w:r w:rsidRPr="003C2CF6">
        <w:t xml:space="preserve">bookmakers </w:t>
      </w:r>
      <w:r w:rsidRPr="003C2CF6">
        <w:t>and bookmakers</w:t>
      </w:r>
      <w:r>
        <w:t>’</w:t>
      </w:r>
      <w:r w:rsidRPr="003C2CF6">
        <w:t xml:space="preserve"> clerks</w:t>
      </w:r>
    </w:p>
    <w:p w:rsidR="00000000" w:rsidRPr="003C2CF6" w:rsidP="003C2CF6">
      <w:pPr>
        <w:pStyle w:val="ListBullet2"/>
      </w:pPr>
      <w:r w:rsidRPr="003C2CF6">
        <w:t xml:space="preserve">totalisators and other betting or form analysis systems </w:t>
      </w:r>
    </w:p>
    <w:p w:rsidR="00000000" w:rsidRPr="003C2CF6" w:rsidP="003C2CF6">
      <w:pPr>
        <w:pStyle w:val="ListBullet2"/>
      </w:pPr>
      <w:r w:rsidRPr="003C2CF6">
        <w:t>odds fluctuations and unusual betting patterns</w:t>
      </w:r>
    </w:p>
    <w:p w:rsidR="00000000" w:rsidRPr="003C2CF6" w:rsidP="003C2CF6">
      <w:pPr>
        <w:pStyle w:val="ListBullet2"/>
      </w:pPr>
      <w:r w:rsidRPr="003C2CF6">
        <w:t>industry terminology related to betting and wagering</w:t>
      </w:r>
    </w:p>
    <w:p w:rsidR="00000000" w:rsidRPr="003C2CF6" w:rsidP="003C2CF6">
      <w:pPr>
        <w:pStyle w:val="ListBullet"/>
      </w:pPr>
      <w:r w:rsidRPr="003C2CF6">
        <w:t>procedures and protocols for communicating with other stewards and official</w:t>
      </w:r>
      <w:r w:rsidRPr="003C2CF6">
        <w:t>s, including:</w:t>
      </w:r>
    </w:p>
    <w:p w:rsidR="00000000" w:rsidRPr="003C2CF6" w:rsidP="003C2CF6">
      <w:pPr>
        <w:pStyle w:val="ListBullet2"/>
      </w:pPr>
      <w:r w:rsidRPr="003C2CF6">
        <w:t xml:space="preserve">reporting lines within the workplace </w:t>
      </w:r>
    </w:p>
    <w:p w:rsidR="00000000" w:rsidRPr="003C2CF6" w:rsidP="003C2CF6">
      <w:pPr>
        <w:pStyle w:val="ListBullet2"/>
      </w:pPr>
      <w:r w:rsidRPr="003C2CF6">
        <w:t>reporting irregularities, fluctuations and anomalies with wagering information</w:t>
      </w:r>
    </w:p>
    <w:p w:rsidR="00000000" w:rsidRPr="003C2CF6" w:rsidP="003C2CF6">
      <w:pPr>
        <w:pStyle w:val="ListBullet"/>
      </w:pPr>
      <w:r w:rsidRPr="003C2CF6">
        <w:t>factors to consider in monitoring wagering in the racing industry, including:</w:t>
      </w:r>
    </w:p>
    <w:p w:rsidR="00000000" w:rsidRPr="003C2CF6" w:rsidP="003C2CF6">
      <w:pPr>
        <w:pStyle w:val="ListBullet2"/>
      </w:pPr>
      <w:r w:rsidRPr="003C2CF6">
        <w:t>reasons racing animals may not perform as expected</w:t>
      </w:r>
    </w:p>
    <w:p w:rsidR="00000000" w:rsidRPr="003C2CF6" w:rsidP="003C2CF6">
      <w:pPr>
        <w:pStyle w:val="ListBullet2"/>
      </w:pPr>
      <w:r w:rsidRPr="003C2CF6">
        <w:t>effect of track conditions and ratings, course layout and rail placement on animal performance</w:t>
      </w:r>
    </w:p>
    <w:p w:rsidR="00000000" w:rsidRPr="003C2CF6" w:rsidP="003C2CF6">
      <w:pPr>
        <w:pStyle w:val="ListBullet2"/>
      </w:pPr>
      <w:r w:rsidRPr="003C2CF6">
        <w:t>identification of greyhounds or racehorses by markings, colours and numbers</w:t>
      </w:r>
    </w:p>
    <w:p w:rsidR="00000000" w:rsidRPr="003C2CF6" w:rsidP="003C2CF6">
      <w:pPr>
        <w:pStyle w:val="ListBullet2"/>
      </w:pPr>
      <w:r w:rsidRPr="003C2CF6">
        <w:t>key features of handicapping proce</w:t>
      </w:r>
      <w:r w:rsidRPr="003C2CF6">
        <w:t xml:space="preserve">sses for thoroughbreds </w:t>
      </w:r>
    </w:p>
    <w:p w:rsidR="00000000" w:rsidRPr="003C2CF6" w:rsidP="003C2CF6">
      <w:pPr>
        <w:pStyle w:val="ListBullet"/>
      </w:pPr>
      <w:r w:rsidRPr="003C2CF6">
        <w:t>organisational policies and procedures relevant to interpreting wagering trends, including:</w:t>
      </w:r>
    </w:p>
    <w:p w:rsidR="00000000" w:rsidRPr="003C2CF6" w:rsidP="003C2CF6">
      <w:pPr>
        <w:pStyle w:val="ListBullet2"/>
      </w:pPr>
      <w:r w:rsidRPr="003C2CF6">
        <w:t>ethical conduct standards of relevant principal racing authority</w:t>
      </w:r>
    </w:p>
    <w:p w:rsidR="00000000" w:rsidRPr="003C2CF6" w:rsidP="003C2CF6">
      <w:pPr>
        <w:pStyle w:val="ListBullet2"/>
      </w:pPr>
      <w:r w:rsidRPr="003C2CF6">
        <w:t xml:space="preserve">processes for analysing betting data </w:t>
      </w:r>
    </w:p>
    <w:p w:rsidR="00000000" w:rsidRPr="003C2CF6" w:rsidP="003C2CF6">
      <w:pPr>
        <w:pStyle w:val="ListBullet2"/>
      </w:pPr>
      <w:r w:rsidRPr="003C2CF6">
        <w:t>accessing and operation of organisa</w:t>
      </w:r>
      <w:r w:rsidRPr="003C2CF6">
        <w:t>tional systems and technology for tracking and recording wagering information</w:t>
      </w:r>
    </w:p>
    <w:p w:rsidR="00000000" w:rsidRPr="003C2CF6" w:rsidP="003C2CF6">
      <w:pPr>
        <w:pStyle w:val="ListBullet"/>
      </w:pPr>
      <w:r w:rsidRPr="003C2CF6">
        <w:t>relevant rules of racing, including those relating to bookmakers, bookmakers</w:t>
      </w:r>
      <w:r>
        <w:t>’</w:t>
      </w:r>
      <w:r w:rsidRPr="003C2CF6">
        <w:t xml:space="preserve"> clerks and other licensed and registered personnel, including owners.</w:t>
      </w:r>
    </w:p>
    <w:p w:rsidR="00000000" w:rsidRPr="003C2CF6" w:rsidP="003C2CF6">
      <w:pPr>
        <w:pStyle w:val="AllowPageBreak"/>
      </w:pPr>
    </w:p>
    <w:p w:rsidR="00000000" w:rsidRPr="003C2CF6" w:rsidP="003C2CF6">
      <w:pPr>
        <w:pStyle w:val="Heading1"/>
      </w:pPr>
      <w:bookmarkStart w:id="12" w:name="O_978156"/>
      <w:bookmarkEnd w:id="12"/>
      <w:r w:rsidRPr="003C2CF6">
        <w:t>Assessment C</w:t>
      </w:r>
      <w:r w:rsidRPr="003C2CF6">
        <w:t>onditions</w:t>
      </w:r>
    </w:p>
    <w:p w:rsidR="00000000" w:rsidRPr="003C2CF6" w:rsidP="00812691">
      <w:pPr>
        <w:pStyle w:val="BodyText"/>
      </w:pPr>
      <w:r w:rsidRPr="003C2CF6">
        <w:t xml:space="preserve">Assessment of skills must take place under the following conditions: </w:t>
      </w:r>
    </w:p>
    <w:p w:rsidR="00000000" w:rsidRPr="003C2CF6" w:rsidP="003C2CF6">
      <w:pPr>
        <w:pStyle w:val="ListBullet"/>
      </w:pPr>
      <w:r w:rsidRPr="003C2CF6">
        <w:t>physical conditions:</w:t>
      </w:r>
    </w:p>
    <w:p w:rsidR="00000000" w:rsidRPr="003C2CF6" w:rsidP="003C2CF6">
      <w:pPr>
        <w:pStyle w:val="ListBullet2"/>
      </w:pPr>
      <w:r w:rsidRPr="003C2CF6">
        <w:t>racing administration buildings, race meetings and related facilities</w:t>
      </w:r>
    </w:p>
    <w:p w:rsidR="00000000" w:rsidRPr="003C2CF6" w:rsidP="003C2CF6">
      <w:pPr>
        <w:pStyle w:val="ListBullet"/>
      </w:pPr>
      <w:r w:rsidRPr="003C2CF6">
        <w:t>resources, equipment and materials:</w:t>
      </w:r>
    </w:p>
    <w:p w:rsidR="00000000" w:rsidRPr="003C2CF6" w:rsidP="003C2CF6">
      <w:pPr>
        <w:pStyle w:val="ListBullet2"/>
      </w:pPr>
      <w:r w:rsidRPr="003C2CF6">
        <w:t>materials, equipment and systems relevant to assessing individual</w:t>
      </w:r>
      <w:r>
        <w:t>’</w:t>
      </w:r>
      <w:r w:rsidRPr="003C2CF6">
        <w:t>s ability to interpret wagering trends</w:t>
      </w:r>
    </w:p>
    <w:p w:rsidR="00000000" w:rsidRPr="003C2CF6" w:rsidP="003C2CF6">
      <w:pPr>
        <w:pStyle w:val="ListBullet"/>
      </w:pPr>
      <w:r w:rsidRPr="003C2CF6">
        <w:t>specifications:</w:t>
      </w:r>
    </w:p>
    <w:p w:rsidR="00000000" w:rsidRPr="003C2CF6" w:rsidP="003C2CF6">
      <w:pPr>
        <w:pStyle w:val="ListBullet2"/>
      </w:pPr>
      <w:r w:rsidRPr="003C2CF6">
        <w:t>work instructions and related documentation.</w:t>
      </w:r>
    </w:p>
    <w:p w:rsidR="00000000" w:rsidRPr="003C2CF6" w:rsidP="003C2CF6">
      <w:pPr>
        <w:pStyle w:val="BodyText"/>
      </w:pPr>
    </w:p>
    <w:p w:rsidR="00000000" w:rsidRPr="003C2CF6" w:rsidP="00812691">
      <w:pPr>
        <w:pStyle w:val="BodyText"/>
      </w:pPr>
      <w:r w:rsidRPr="003C2CF6">
        <w:t>Assessors of this unit must satisfy the requirements for assessors in applicable vocati</w:t>
      </w:r>
      <w:r w:rsidRPr="003C2CF6">
        <w:t>onal education and training legislation, frameworks and/or standards.</w:t>
      </w:r>
    </w:p>
    <w:p w:rsidR="00000000" w:rsidRPr="003C2CF6" w:rsidP="003C2CF6">
      <w:pPr>
        <w:pStyle w:val="Heading1"/>
      </w:pPr>
      <w:bookmarkStart w:id="13" w:name="O_978154"/>
      <w:bookmarkEnd w:id="13"/>
      <w:r w:rsidRPr="003C2CF6">
        <w:t>Links</w:t>
      </w:r>
    </w:p>
    <w:p w:rsidR="00000000" w:rsidRPr="003C2CF6" w:rsidP="00812691">
      <w:pPr>
        <w:pStyle w:val="BodyText"/>
      </w:pPr>
      <w:r w:rsidRPr="003C2CF6">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A84752">
        <w:rPr>
          <w:rStyle w:val="Hyperlink"/>
        </w:rPr>
        <w:t>https://vetnet.gov.au/Pages/TrainingDocs.aspx?q=5c4b8489-f7e1-463b-81c8-6ecce6c192a0</w:t>
      </w:r>
      <w:r>
        <w:fldChar w:fldCharType="end"/>
      </w:r>
    </w:p>
    <w:p w:rsidR="00000000" w:rsidRPr="003C2CF6" w:rsidP="003C2CF6"/>
    <w:sectPr w:rsidSect="003C2C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F6" w:rsidRPr="00812691" w:rsidP="008126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691" w:rsidP="003C2C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2691" w:rsidP="003C2C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12691" w:rsidP="003C2C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F6" w:rsidP="003C2CF6">
    <w:pPr>
      <w:pStyle w:val="Footer"/>
      <w:framePr w:wrap="around"/>
    </w:pPr>
    <w:r>
      <w:fldChar w:fldCharType="begin"/>
    </w:r>
    <w:r>
      <w:instrText xml:space="preserve"> DOCPROPERTY  Subject  \* MERGEFORMAT </w:instrText>
    </w:r>
    <w:r>
      <w:fldChar w:fldCharType="separate"/>
    </w:r>
    <w:r w:rsidR="00812691">
      <w:t>Approved</w:t>
    </w:r>
    <w:r w:rsidR="00812691">
      <w:fldChar w:fldCharType="end"/>
    </w:r>
    <w:r>
      <w:tab/>
      <w:t xml:space="preserve">Page </w:t>
    </w:r>
    <w:r>
      <w:fldChar w:fldCharType="begin"/>
    </w:r>
    <w:r>
      <w:instrText xml:space="preserve"> PAGE  \* Arabic  \* MERGEFORMAT </w:instrText>
    </w:r>
    <w:r>
      <w:fldChar w:fldCharType="separate"/>
    </w:r>
    <w:r w:rsidR="0081269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2691">
      <w:rPr>
        <w:noProof/>
      </w:rPr>
      <w:t>4</w:t>
    </w:r>
    <w:r>
      <w:rPr>
        <w:noProof/>
      </w:rPr>
      <w:fldChar w:fldCharType="end"/>
    </w:r>
  </w:p>
  <w:p w:rsidR="003C2CF6" w:rsidP="003C2CF6">
    <w:pPr>
      <w:pStyle w:val="Footer"/>
      <w:framePr w:wrap="around"/>
    </w:pPr>
    <w:r>
      <w:t xml:space="preserve">© Commonwealth of Australia, </w:t>
    </w:r>
    <w:r>
      <w:fldChar w:fldCharType="begin"/>
    </w:r>
    <w:r>
      <w:instrText xml:space="preserve"> DATE  \@ "yyyy"  \* MERGEFORMAT </w:instrText>
    </w:r>
    <w:r>
      <w:fldChar w:fldCharType="separate"/>
    </w:r>
    <w:r w:rsidR="00812691">
      <w:rPr>
        <w:noProof/>
      </w:rPr>
      <w:t>2025</w:t>
    </w:r>
    <w:r>
      <w:fldChar w:fldCharType="end"/>
    </w:r>
    <w:r>
      <w:tab/>
    </w:r>
    <w:r>
      <w:fldChar w:fldCharType="begin"/>
    </w:r>
    <w:r>
      <w:instrText xml:space="preserve"> DOCPROPERTY  Author  \* MERGEFORMAT </w:instrText>
    </w:r>
    <w:r>
      <w:fldChar w:fldCharType="separate"/>
    </w:r>
    <w:r w:rsidR="00812691">
      <w:t>Skills Insight</w:t>
    </w:r>
    <w:r w:rsidR="00812691">
      <w:fldChar w:fldCharType="end"/>
    </w:r>
  </w:p>
  <w:p w:rsidR="003C2CF6" w:rsidP="003C2C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6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2CF6" w:rsidRPr="00812691" w:rsidP="008126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691" w:rsidRPr="002D2AF8" w:rsidP="003C2CF6">
    <w:pPr>
      <w:pStyle w:val="Header"/>
      <w:framePr w:wrap="around"/>
    </w:pPr>
    <w:r>
      <w:fldChar w:fldCharType="begin"/>
    </w:r>
    <w:r>
      <w:instrText xml:space="preserve"> TITLE   \* MERGEFORMAT </w:instrText>
    </w:r>
    <w:r>
      <w:fldChar w:fldCharType="separate"/>
    </w:r>
    <w:r>
      <w:t>RGRSTD302 Interpret wagering trends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12691" w:rsidP="003C2C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F6" w:rsidRPr="002D2AF8" w:rsidP="003C2CF6">
    <w:pPr>
      <w:pStyle w:val="Header"/>
      <w:framePr w:wrap="around"/>
    </w:pPr>
    <w:r>
      <w:fldChar w:fldCharType="begin"/>
    </w:r>
    <w:r>
      <w:instrText xml:space="preserve"> TITLE   \* MERGEFORMAT </w:instrText>
    </w:r>
    <w:r>
      <w:fldChar w:fldCharType="separate"/>
    </w:r>
    <w:r w:rsidR="00812691">
      <w:t>RGRSTD302 Interpret wagering trends</w:t>
    </w:r>
    <w:r w:rsidR="00812691">
      <w:fldChar w:fldCharType="end"/>
    </w:r>
    <w:r>
      <w:tab/>
      <w:t xml:space="preserve">Date this document was generated: </w:t>
    </w:r>
    <w:r>
      <w:fldChar w:fldCharType="begin"/>
    </w:r>
    <w:r>
      <w:instrText xml:space="preserve"> CREATEDATE  \@ "d MMMM yyyy"  \* MERGEFORMAT </w:instrText>
    </w:r>
    <w:r>
      <w:fldChar w:fldCharType="separate"/>
    </w:r>
    <w:r w:rsidR="00812691">
      <w:rPr>
        <w:noProof/>
      </w:rPr>
      <w:t>2 March 2025</w:t>
    </w:r>
    <w:r>
      <w:fldChar w:fldCharType="end"/>
    </w:r>
  </w:p>
  <w:p w:rsidR="003C2CF6" w:rsidP="003C2C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065D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8A76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5EBC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C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2CF6"/>
    <w:pPr>
      <w:spacing w:before="360" w:after="60"/>
      <w:outlineLvl w:val="0"/>
    </w:pPr>
    <w:rPr>
      <w:sz w:val="32"/>
    </w:rPr>
  </w:style>
  <w:style w:type="paragraph" w:styleId="Heading2">
    <w:name w:val="heading 2"/>
    <w:basedOn w:val="HeadingBase"/>
    <w:next w:val="BodyText"/>
    <w:link w:val="Heading2Char"/>
    <w:qFormat/>
    <w:rsid w:val="003C2CF6"/>
    <w:pPr>
      <w:keepLines/>
      <w:spacing w:before="240" w:after="120"/>
      <w:outlineLvl w:val="1"/>
    </w:pPr>
    <w:rPr>
      <w:sz w:val="28"/>
      <w:szCs w:val="40"/>
    </w:rPr>
  </w:style>
  <w:style w:type="paragraph" w:styleId="Heading3">
    <w:name w:val="heading 3"/>
    <w:basedOn w:val="HeadingBase"/>
    <w:next w:val="BodyText"/>
    <w:link w:val="Heading3Char"/>
    <w:qFormat/>
    <w:rsid w:val="003C2CF6"/>
    <w:pPr>
      <w:spacing w:before="180" w:after="120"/>
      <w:outlineLvl w:val="2"/>
    </w:pPr>
    <w:rPr>
      <w:spacing w:val="-10"/>
      <w:kern w:val="32"/>
    </w:rPr>
  </w:style>
  <w:style w:type="paragraph" w:styleId="Heading4">
    <w:name w:val="heading 4"/>
    <w:basedOn w:val="HeadingBase"/>
    <w:next w:val="BodyText"/>
    <w:link w:val="Heading4Char"/>
    <w:qFormat/>
    <w:rsid w:val="003C2CF6"/>
    <w:pPr>
      <w:spacing w:before="160" w:after="120"/>
      <w:outlineLvl w:val="3"/>
    </w:pPr>
    <w:rPr>
      <w:sz w:val="22"/>
    </w:rPr>
  </w:style>
  <w:style w:type="paragraph" w:styleId="Heading5">
    <w:name w:val="heading 5"/>
    <w:basedOn w:val="HeadingBase"/>
    <w:next w:val="Normal"/>
    <w:link w:val="Heading5Char"/>
    <w:qFormat/>
    <w:rsid w:val="003C2CF6"/>
    <w:pPr>
      <w:spacing w:before="80"/>
      <w:outlineLvl w:val="4"/>
    </w:pPr>
    <w:rPr>
      <w:color w:val="918585"/>
      <w:sz w:val="20"/>
    </w:rPr>
  </w:style>
  <w:style w:type="paragraph" w:styleId="Heading6">
    <w:name w:val="heading 6"/>
    <w:basedOn w:val="HeadingBase"/>
    <w:next w:val="Normal"/>
    <w:link w:val="Heading6Char"/>
    <w:qFormat/>
    <w:rsid w:val="003C2CF6"/>
    <w:pPr>
      <w:spacing w:before="60"/>
      <w:outlineLvl w:val="5"/>
    </w:pPr>
    <w:rPr>
      <w:color w:val="918585"/>
      <w:sz w:val="20"/>
    </w:rPr>
  </w:style>
  <w:style w:type="paragraph" w:styleId="Heading7">
    <w:name w:val="heading 7"/>
    <w:basedOn w:val="Normal"/>
    <w:next w:val="Normal"/>
    <w:link w:val="Heading7Char"/>
    <w:qFormat/>
    <w:rsid w:val="003C2CF6"/>
    <w:pPr>
      <w:ind w:left="720"/>
      <w:outlineLvl w:val="6"/>
    </w:pPr>
    <w:rPr>
      <w:i/>
    </w:rPr>
  </w:style>
  <w:style w:type="paragraph" w:styleId="Heading8">
    <w:name w:val="heading 8"/>
    <w:basedOn w:val="Normal"/>
    <w:next w:val="Normal"/>
    <w:link w:val="Heading8Char"/>
    <w:qFormat/>
    <w:rsid w:val="003C2CF6"/>
    <w:pPr>
      <w:ind w:left="720"/>
      <w:outlineLvl w:val="7"/>
    </w:pPr>
    <w:rPr>
      <w:i/>
    </w:rPr>
  </w:style>
  <w:style w:type="paragraph" w:styleId="Heading9">
    <w:name w:val="heading 9"/>
    <w:basedOn w:val="Normal"/>
    <w:next w:val="Normal"/>
    <w:link w:val="Heading9Char"/>
    <w:qFormat/>
    <w:rsid w:val="003C2CF6"/>
    <w:pPr>
      <w:ind w:left="720"/>
      <w:outlineLvl w:val="8"/>
    </w:pPr>
    <w:rPr>
      <w:i/>
    </w:rPr>
  </w:style>
  <w:style w:type="character" w:default="1" w:styleId="DefaultParagraphFont">
    <w:name w:val="Default Paragraph Font"/>
    <w:uiPriority w:val="1"/>
    <w:unhideWhenUsed/>
    <w:rsid w:val="003C2C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CF6"/>
  </w:style>
  <w:style w:type="character" w:customStyle="1" w:styleId="Heading1Char">
    <w:name w:val="Heading 1 Char"/>
    <w:basedOn w:val="DefaultParagraphFont"/>
    <w:link w:val="Heading1"/>
    <w:rsid w:val="003C2CF6"/>
    <w:rPr>
      <w:rFonts w:ascii="Times New Roman" w:eastAsia="Times New Roman" w:hAnsi="Times New Roman" w:cs="Times New Roman"/>
      <w:b/>
      <w:sz w:val="32"/>
      <w:szCs w:val="20"/>
      <w:lang w:eastAsia="en-US"/>
    </w:rPr>
  </w:style>
  <w:style w:type="paragraph" w:styleId="BodyText">
    <w:name w:val="Body Text"/>
    <w:basedOn w:val="Normal"/>
    <w:link w:val="BodyTextChar"/>
    <w:rsid w:val="003C2C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2CF6"/>
    <w:rPr>
      <w:rFonts w:ascii="Times New Roman" w:eastAsia="Times New Roman" w:hAnsi="Times New Roman" w:cs="Times New Roman"/>
      <w:sz w:val="24"/>
      <w:lang w:eastAsia="en-US"/>
    </w:rPr>
  </w:style>
  <w:style w:type="paragraph" w:styleId="ListBullet">
    <w:name w:val="List Bullet"/>
    <w:basedOn w:val="List"/>
    <w:rsid w:val="003C2CF6"/>
    <w:pPr>
      <w:numPr>
        <w:numId w:val="12"/>
      </w:numPr>
      <w:tabs>
        <w:tab w:val="clear" w:pos="340"/>
      </w:tabs>
      <w:spacing w:before="40" w:after="40"/>
    </w:pPr>
  </w:style>
  <w:style w:type="character" w:customStyle="1" w:styleId="SpecialBold">
    <w:name w:val="Special Bold"/>
    <w:basedOn w:val="DefaultParagraphFont"/>
    <w:rsid w:val="003C2CF6"/>
    <w:rPr>
      <w:b/>
      <w:spacing w:val="0"/>
    </w:rPr>
  </w:style>
  <w:style w:type="paragraph" w:styleId="ListBullet2">
    <w:name w:val="List Bullet 2"/>
    <w:basedOn w:val="List2"/>
    <w:rsid w:val="003C2CF6"/>
    <w:pPr>
      <w:numPr>
        <w:numId w:val="13"/>
      </w:numPr>
      <w:tabs>
        <w:tab w:val="clear" w:pos="680"/>
      </w:tabs>
    </w:pPr>
  </w:style>
  <w:style w:type="character" w:styleId="Emphasis">
    <w:name w:val="Emphasis"/>
    <w:basedOn w:val="DefaultParagraphFont"/>
    <w:qFormat/>
    <w:rsid w:val="003C2CF6"/>
    <w:rPr>
      <w:i/>
    </w:rPr>
  </w:style>
  <w:style w:type="paragraph" w:customStyle="1" w:styleId="SuperHeading">
    <w:name w:val="SuperHeading"/>
    <w:basedOn w:val="Normal"/>
    <w:rsid w:val="003C2CF6"/>
    <w:pPr>
      <w:spacing w:before="240" w:after="120"/>
      <w:outlineLvl w:val="0"/>
    </w:pPr>
    <w:rPr>
      <w:rFonts w:ascii="Times New Roman" w:hAnsi="Times New Roman"/>
      <w:b/>
      <w:sz w:val="32"/>
    </w:rPr>
  </w:style>
  <w:style w:type="paragraph" w:customStyle="1" w:styleId="AllowPageBreak">
    <w:name w:val="AllowPageBreak"/>
    <w:rsid w:val="003C2C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2C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C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2C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2C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C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C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2C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2CF6"/>
    <w:rPr>
      <w:rFonts w:ascii="Courier New" w:eastAsia="Times New Roman" w:hAnsi="Courier New" w:cs="Times New Roman"/>
      <w:i/>
      <w:szCs w:val="20"/>
      <w:lang w:eastAsia="en-US"/>
    </w:rPr>
  </w:style>
  <w:style w:type="paragraph" w:customStyle="1" w:styleId="HeadingBase">
    <w:name w:val="Heading Base"/>
    <w:rsid w:val="003C2C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CF6"/>
    <w:pPr>
      <w:tabs>
        <w:tab w:val="right" w:leader="dot" w:pos="9072"/>
      </w:tabs>
      <w:ind w:left="567"/>
    </w:pPr>
    <w:rPr>
      <w:szCs w:val="22"/>
    </w:rPr>
  </w:style>
  <w:style w:type="paragraph" w:customStyle="1" w:styleId="TOCBase">
    <w:name w:val="TOC Base"/>
    <w:rsid w:val="003C2C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CF6"/>
    <w:pPr>
      <w:tabs>
        <w:tab w:val="right" w:leader="dot" w:pos="9072"/>
      </w:tabs>
      <w:spacing w:before="40" w:after="40"/>
      <w:ind w:left="284"/>
    </w:pPr>
    <w:rPr>
      <w:rFonts w:ascii="Times New Roman" w:hAnsi="Times New Roman"/>
    </w:rPr>
  </w:style>
  <w:style w:type="paragraph" w:styleId="TOC1">
    <w:name w:val="toc 1"/>
    <w:basedOn w:val="TOCBase"/>
    <w:next w:val="Normal"/>
    <w:rsid w:val="003C2C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2C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CF6"/>
    <w:rPr>
      <w:rFonts w:ascii="Times New Roman" w:eastAsia="Times New Roman" w:hAnsi="Times New Roman" w:cs="Times New Roman"/>
      <w:sz w:val="16"/>
      <w:lang w:eastAsia="en-US"/>
    </w:rPr>
  </w:style>
  <w:style w:type="paragraph" w:styleId="Title">
    <w:name w:val="Title"/>
    <w:basedOn w:val="HeadingBase"/>
    <w:link w:val="TitleChar"/>
    <w:qFormat/>
    <w:rsid w:val="003C2CF6"/>
    <w:pPr>
      <w:spacing w:before="5040"/>
      <w:jc w:val="center"/>
    </w:pPr>
    <w:rPr>
      <w:sz w:val="48"/>
      <w:szCs w:val="72"/>
      <w:lang w:val="en-US"/>
    </w:rPr>
  </w:style>
  <w:style w:type="character" w:customStyle="1" w:styleId="TitleChar">
    <w:name w:val="Title Char"/>
    <w:basedOn w:val="DefaultParagraphFont"/>
    <w:link w:val="Title"/>
    <w:rsid w:val="003C2C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CF6"/>
    <w:pPr>
      <w:tabs>
        <w:tab w:val="left" w:pos="3600"/>
        <w:tab w:val="left" w:pos="3958"/>
      </w:tabs>
    </w:pPr>
  </w:style>
  <w:style w:type="paragraph" w:styleId="List">
    <w:name w:val="List"/>
    <w:basedOn w:val="BodyText"/>
    <w:next w:val="BodyText"/>
    <w:rsid w:val="003C2CF6"/>
    <w:pPr>
      <w:tabs>
        <w:tab w:val="left" w:pos="340"/>
      </w:tabs>
      <w:spacing w:before="60" w:after="60"/>
      <w:ind w:left="340" w:hanging="340"/>
    </w:pPr>
  </w:style>
  <w:style w:type="paragraph" w:customStyle="1" w:styleId="Note">
    <w:name w:val="Note"/>
    <w:basedOn w:val="BodyText"/>
    <w:rsid w:val="003C2C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2CF6"/>
    <w:pPr>
      <w:framePr w:wrap="auto" w:hAnchor="text" w:y="6049"/>
    </w:pPr>
    <w:rPr>
      <w:color w:val="000000"/>
      <w:sz w:val="40"/>
    </w:rPr>
  </w:style>
  <w:style w:type="paragraph" w:customStyle="1" w:styleId="TOCTitle">
    <w:name w:val="TOCTitle"/>
    <w:basedOn w:val="Heading1"/>
    <w:rsid w:val="003C2CF6"/>
    <w:pPr>
      <w:spacing w:after="240"/>
      <w:jc w:val="center"/>
      <w:outlineLvl w:val="9"/>
    </w:pPr>
    <w:rPr>
      <w:caps/>
    </w:rPr>
  </w:style>
  <w:style w:type="paragraph" w:customStyle="1" w:styleId="Version">
    <w:name w:val="Version"/>
    <w:rsid w:val="003C2C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2CF6"/>
    <w:pPr>
      <w:keepNext w:val="0"/>
      <w:tabs>
        <w:tab w:val="right" w:pos="4176"/>
      </w:tabs>
      <w:ind w:left="198" w:hanging="198"/>
    </w:pPr>
    <w:rPr>
      <w:rFonts w:ascii="Garamond" w:hAnsi="Garamond"/>
    </w:rPr>
  </w:style>
  <w:style w:type="paragraph" w:styleId="IndexHeading">
    <w:name w:val="index heading"/>
    <w:basedOn w:val="Normal"/>
    <w:next w:val="Index1"/>
    <w:semiHidden/>
    <w:rsid w:val="003C2CF6"/>
    <w:pPr>
      <w:spacing w:before="120" w:after="120"/>
    </w:pPr>
    <w:rPr>
      <w:rFonts w:ascii="Arial" w:hAnsi="Arial"/>
      <w:b/>
      <w:color w:val="918585"/>
      <w:sz w:val="24"/>
    </w:rPr>
  </w:style>
  <w:style w:type="paragraph" w:styleId="Header">
    <w:name w:val="header"/>
    <w:basedOn w:val="Normal"/>
    <w:link w:val="HeaderChar"/>
    <w:rsid w:val="003C2C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CF6"/>
    <w:rPr>
      <w:rFonts w:ascii="Times New Roman" w:eastAsia="Times New Roman" w:hAnsi="Times New Roman" w:cs="Times New Roman"/>
      <w:sz w:val="16"/>
      <w:szCs w:val="20"/>
      <w:lang w:val="en-GB" w:eastAsia="en-US"/>
    </w:rPr>
  </w:style>
  <w:style w:type="paragraph" w:customStyle="1" w:styleId="Chapter">
    <w:name w:val="Chapter"/>
    <w:basedOn w:val="Normal"/>
    <w:rsid w:val="003C2CF6"/>
    <w:pPr>
      <w:spacing w:before="240"/>
    </w:pPr>
    <w:rPr>
      <w:rFonts w:ascii="Times New Roman" w:hAnsi="Times New Roman"/>
      <w:smallCaps/>
      <w:spacing w:val="80"/>
      <w:sz w:val="28"/>
    </w:rPr>
  </w:style>
  <w:style w:type="paragraph" w:customStyle="1" w:styleId="InChapter">
    <w:name w:val="InChapter"/>
    <w:basedOn w:val="Heading3"/>
    <w:rsid w:val="003C2CF6"/>
    <w:pPr>
      <w:spacing w:after="240"/>
      <w:outlineLvl w:val="9"/>
    </w:pPr>
    <w:rPr>
      <w:noProof/>
    </w:rPr>
  </w:style>
  <w:style w:type="paragraph" w:styleId="Index2">
    <w:name w:val="index 2"/>
    <w:basedOn w:val="Normal"/>
    <w:next w:val="Normal"/>
    <w:semiHidden/>
    <w:rsid w:val="003C2CF6"/>
    <w:pPr>
      <w:tabs>
        <w:tab w:val="right" w:pos="4176"/>
      </w:tabs>
      <w:ind w:left="568" w:hanging="284"/>
    </w:pPr>
    <w:rPr>
      <w:rFonts w:ascii="Garamond" w:hAnsi="Garamond"/>
    </w:rPr>
  </w:style>
  <w:style w:type="paragraph" w:customStyle="1" w:styleId="Byline">
    <w:name w:val="Byline"/>
    <w:rsid w:val="003C2C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CF6"/>
    <w:pPr>
      <w:tabs>
        <w:tab w:val="clear" w:pos="3600"/>
        <w:tab w:val="clear" w:pos="3958"/>
      </w:tabs>
      <w:jc w:val="right"/>
    </w:pPr>
  </w:style>
  <w:style w:type="paragraph" w:styleId="Caption">
    <w:name w:val="caption"/>
    <w:basedOn w:val="BodyText"/>
    <w:next w:val="Normal"/>
    <w:qFormat/>
    <w:rsid w:val="003C2CF6"/>
    <w:pPr>
      <w:framePr w:w="2268" w:hSpace="181" w:vSpace="181" w:wrap="around" w:vAnchor="text" w:hAnchor="page" w:x="1135" w:y="285" w:anchorLock="1"/>
    </w:pPr>
    <w:rPr>
      <w:i/>
    </w:rPr>
  </w:style>
  <w:style w:type="paragraph" w:customStyle="1" w:styleId="MiniTOCTitle">
    <w:name w:val="MiniTOCTitle"/>
    <w:basedOn w:val="Heading4"/>
    <w:rsid w:val="003C2CF6"/>
    <w:pPr>
      <w:spacing w:before="240"/>
      <w:outlineLvl w:val="9"/>
    </w:pPr>
    <w:rPr>
      <w:noProof/>
      <w:sz w:val="24"/>
    </w:rPr>
  </w:style>
  <w:style w:type="paragraph" w:customStyle="1" w:styleId="MiniTOCItem">
    <w:name w:val="MiniTOCItem"/>
    <w:basedOn w:val="ListBullet"/>
    <w:rsid w:val="003C2CF6"/>
    <w:pPr>
      <w:numPr>
        <w:numId w:val="0"/>
      </w:numPr>
      <w:tabs>
        <w:tab w:val="right" w:leader="dot" w:pos="6521"/>
      </w:tabs>
      <w:spacing w:before="0" w:after="0"/>
    </w:pPr>
  </w:style>
  <w:style w:type="paragraph" w:customStyle="1" w:styleId="TOFTitle">
    <w:name w:val="TOFTitle"/>
    <w:basedOn w:val="TOCTitle"/>
    <w:rsid w:val="003C2CF6"/>
  </w:style>
  <w:style w:type="paragraph" w:styleId="TableofFigures">
    <w:name w:val="table of figures"/>
    <w:basedOn w:val="Normal"/>
    <w:next w:val="Normal"/>
    <w:semiHidden/>
    <w:rsid w:val="003C2CF6"/>
    <w:pPr>
      <w:tabs>
        <w:tab w:val="right" w:leader="dot" w:pos="9072"/>
      </w:tabs>
      <w:ind w:left="970" w:hanging="403"/>
    </w:pPr>
    <w:rPr>
      <w:rFonts w:ascii="Times New Roman" w:hAnsi="Times New Roman"/>
      <w:b/>
    </w:rPr>
  </w:style>
  <w:style w:type="paragraph" w:styleId="ListNumber">
    <w:name w:val="List Number"/>
    <w:basedOn w:val="List"/>
    <w:rsid w:val="003C2CF6"/>
    <w:pPr>
      <w:numPr>
        <w:numId w:val="15"/>
      </w:numPr>
      <w:tabs>
        <w:tab w:val="clear" w:pos="340"/>
      </w:tabs>
    </w:pPr>
  </w:style>
  <w:style w:type="character" w:customStyle="1" w:styleId="WingdingSymbols">
    <w:name w:val="Wingding Symbols"/>
    <w:rsid w:val="003C2CF6"/>
    <w:rPr>
      <w:rFonts w:ascii="Wingdings" w:hAnsi="Wingdings"/>
    </w:rPr>
  </w:style>
  <w:style w:type="paragraph" w:customStyle="1" w:styleId="TableHeading">
    <w:name w:val="Table Heading"/>
    <w:basedOn w:val="HeadingBase"/>
    <w:rsid w:val="003C2CF6"/>
    <w:pPr>
      <w:keepLines/>
      <w:pBdr>
        <w:bottom w:val="single" w:sz="6" w:space="1" w:color="918585"/>
      </w:pBdr>
      <w:spacing w:before="240"/>
    </w:pPr>
  </w:style>
  <w:style w:type="character" w:customStyle="1" w:styleId="HotSpot">
    <w:name w:val="HotSpot"/>
    <w:rsid w:val="003C2CF6"/>
    <w:rPr>
      <w:color w:val="0033CC"/>
      <w:u w:val="none"/>
    </w:rPr>
  </w:style>
  <w:style w:type="paragraph" w:customStyle="1" w:styleId="BodyTextRight">
    <w:name w:val="Body Text Right"/>
    <w:basedOn w:val="BodyText"/>
    <w:rsid w:val="003C2CF6"/>
    <w:pPr>
      <w:spacing w:before="0" w:after="0"/>
      <w:jc w:val="right"/>
    </w:pPr>
  </w:style>
  <w:style w:type="paragraph" w:styleId="Index3">
    <w:name w:val="index 3"/>
    <w:basedOn w:val="ListNumber2"/>
    <w:next w:val="Normal"/>
    <w:semiHidden/>
    <w:rsid w:val="003C2CF6"/>
    <w:pPr>
      <w:numPr>
        <w:numId w:val="0"/>
      </w:numPr>
      <w:tabs>
        <w:tab w:val="right" w:leader="dot" w:pos="4176"/>
      </w:tabs>
    </w:pPr>
  </w:style>
  <w:style w:type="paragraph" w:styleId="ListNumber2">
    <w:name w:val="List Number 2"/>
    <w:basedOn w:val="List2"/>
    <w:rsid w:val="003C2CF6"/>
    <w:pPr>
      <w:numPr>
        <w:numId w:val="10"/>
      </w:numPr>
      <w:tabs>
        <w:tab w:val="clear" w:pos="1060"/>
      </w:tabs>
    </w:pPr>
  </w:style>
  <w:style w:type="paragraph" w:customStyle="1" w:styleId="MarginNote">
    <w:name w:val="Margin Note"/>
    <w:basedOn w:val="BodyText"/>
    <w:rsid w:val="003C2C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C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C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2CF6"/>
    <w:rPr>
      <w:sz w:val="32"/>
    </w:rPr>
  </w:style>
  <w:style w:type="paragraph" w:customStyle="1" w:styleId="HeadingProcedure">
    <w:name w:val="Heading Procedure"/>
    <w:basedOn w:val="HeadingBase"/>
    <w:next w:val="Normal"/>
    <w:rsid w:val="003C2CF6"/>
    <w:pPr>
      <w:tabs>
        <w:tab w:val="left" w:pos="0"/>
      </w:tabs>
      <w:spacing w:before="120" w:after="60"/>
    </w:pPr>
    <w:rPr>
      <w:i/>
      <w:color w:val="918585"/>
      <w:sz w:val="22"/>
    </w:rPr>
  </w:style>
  <w:style w:type="paragraph" w:customStyle="1" w:styleId="TableBodyText">
    <w:name w:val="Table Body Text"/>
    <w:basedOn w:val="BodyText"/>
    <w:rsid w:val="003C2CF6"/>
    <w:pPr>
      <w:spacing w:before="60" w:after="60"/>
    </w:pPr>
  </w:style>
  <w:style w:type="paragraph" w:styleId="ListContinue">
    <w:name w:val="List Continue"/>
    <w:basedOn w:val="List"/>
    <w:rsid w:val="003C2CF6"/>
    <w:pPr>
      <w:ind w:firstLine="0"/>
    </w:pPr>
  </w:style>
  <w:style w:type="paragraph" w:customStyle="1" w:styleId="ListNote">
    <w:name w:val="List Note"/>
    <w:basedOn w:val="List"/>
    <w:rsid w:val="003C2CF6"/>
    <w:pPr>
      <w:pBdr>
        <w:top w:val="single" w:sz="6" w:space="2" w:color="918585"/>
        <w:bottom w:val="single" w:sz="6" w:space="2" w:color="918585"/>
      </w:pBdr>
      <w:tabs>
        <w:tab w:val="left" w:pos="1021"/>
      </w:tabs>
      <w:ind w:firstLine="0"/>
    </w:pPr>
  </w:style>
  <w:style w:type="paragraph" w:customStyle="1" w:styleId="Warning">
    <w:name w:val="Warning"/>
    <w:basedOn w:val="BodyText"/>
    <w:rsid w:val="003C2CF6"/>
    <w:pPr>
      <w:shd w:val="clear" w:color="auto" w:fill="D9D9D9"/>
      <w:tabs>
        <w:tab w:val="left" w:pos="992"/>
      </w:tabs>
      <w:ind w:left="119" w:right="119"/>
    </w:pPr>
    <w:rPr>
      <w:sz w:val="20"/>
    </w:rPr>
  </w:style>
  <w:style w:type="paragraph" w:customStyle="1" w:styleId="MarginIcons">
    <w:name w:val="Margin Icons"/>
    <w:basedOn w:val="BodyText"/>
    <w:rsid w:val="003C2C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CF6"/>
    <w:rPr>
      <w:rFonts w:ascii="Courier New" w:hAnsi="Courier New"/>
    </w:rPr>
  </w:style>
  <w:style w:type="paragraph" w:customStyle="1" w:styleId="NoteBullet">
    <w:name w:val="Note Bullet"/>
    <w:basedOn w:val="Note"/>
    <w:rsid w:val="003C2CF6"/>
    <w:pPr>
      <w:tabs>
        <w:tab w:val="clear" w:pos="680"/>
      </w:tabs>
      <w:spacing w:before="60" w:after="60"/>
    </w:pPr>
  </w:style>
  <w:style w:type="paragraph" w:customStyle="1" w:styleId="SubHeading2">
    <w:name w:val="SubHeading2"/>
    <w:basedOn w:val="HeadingBase"/>
    <w:rsid w:val="003C2CF6"/>
    <w:pPr>
      <w:spacing w:before="240" w:after="60"/>
    </w:pPr>
    <w:rPr>
      <w:sz w:val="20"/>
    </w:rPr>
  </w:style>
  <w:style w:type="paragraph" w:customStyle="1" w:styleId="SubHeading1">
    <w:name w:val="SubHeading1"/>
    <w:basedOn w:val="HeadingBase"/>
    <w:rsid w:val="003C2CF6"/>
    <w:pPr>
      <w:spacing w:before="240" w:after="60"/>
    </w:pPr>
    <w:rPr>
      <w:color w:val="918585"/>
      <w:sz w:val="22"/>
    </w:rPr>
  </w:style>
  <w:style w:type="paragraph" w:customStyle="1" w:styleId="SideHeading">
    <w:name w:val="Side Heading"/>
    <w:basedOn w:val="HeadingBase"/>
    <w:rsid w:val="003C2C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CF6"/>
    <w:pPr>
      <w:tabs>
        <w:tab w:val="num" w:pos="360"/>
      </w:tabs>
    </w:pPr>
  </w:style>
  <w:style w:type="paragraph" w:styleId="PlainText">
    <w:name w:val="Plain Text"/>
    <w:basedOn w:val="Normal"/>
    <w:link w:val="PlainTextChar"/>
    <w:rsid w:val="003C2CF6"/>
    <w:rPr>
      <w:sz w:val="20"/>
    </w:rPr>
  </w:style>
  <w:style w:type="character" w:customStyle="1" w:styleId="PlainTextChar">
    <w:name w:val="Plain Text Char"/>
    <w:basedOn w:val="DefaultParagraphFont"/>
    <w:link w:val="PlainText"/>
    <w:rsid w:val="003C2CF6"/>
    <w:rPr>
      <w:rFonts w:ascii="Courier New" w:eastAsia="Times New Roman" w:hAnsi="Courier New" w:cs="Times New Roman"/>
      <w:sz w:val="20"/>
      <w:szCs w:val="20"/>
      <w:lang w:eastAsia="en-US"/>
    </w:rPr>
  </w:style>
  <w:style w:type="character" w:customStyle="1" w:styleId="MenuOption">
    <w:name w:val="Menu Option"/>
    <w:basedOn w:val="DefaultParagraphFont"/>
    <w:rsid w:val="003C2CF6"/>
    <w:rPr>
      <w:b/>
      <w:smallCaps/>
    </w:rPr>
  </w:style>
  <w:style w:type="paragraph" w:customStyle="1" w:styleId="TableListNumber">
    <w:name w:val="Table List Number"/>
    <w:basedOn w:val="ListNumber"/>
    <w:rsid w:val="003C2CF6"/>
    <w:pPr>
      <w:numPr>
        <w:numId w:val="0"/>
      </w:numPr>
    </w:pPr>
  </w:style>
  <w:style w:type="paragraph" w:styleId="TOC4">
    <w:name w:val="toc 4"/>
    <w:basedOn w:val="TOCBase"/>
    <w:next w:val="Normal"/>
    <w:semiHidden/>
    <w:rsid w:val="003C2CF6"/>
    <w:pPr>
      <w:tabs>
        <w:tab w:val="right" w:leader="dot" w:pos="9071"/>
      </w:tabs>
      <w:ind w:left="1701"/>
    </w:pPr>
  </w:style>
  <w:style w:type="paragraph" w:customStyle="1" w:styleId="ListAlpha">
    <w:name w:val="List Alpha"/>
    <w:basedOn w:val="List"/>
    <w:rsid w:val="003C2CF6"/>
    <w:pPr>
      <w:numPr>
        <w:numId w:val="9"/>
      </w:numPr>
    </w:pPr>
  </w:style>
  <w:style w:type="paragraph" w:customStyle="1" w:styleId="ListAlpha2">
    <w:name w:val="List Alpha 2"/>
    <w:basedOn w:val="List2"/>
    <w:rsid w:val="003C2CF6"/>
    <w:pPr>
      <w:numPr>
        <w:numId w:val="8"/>
      </w:numPr>
    </w:pPr>
  </w:style>
  <w:style w:type="paragraph" w:styleId="List2">
    <w:name w:val="List 2"/>
    <w:basedOn w:val="BodyText"/>
    <w:rsid w:val="003C2CF6"/>
    <w:pPr>
      <w:tabs>
        <w:tab w:val="left" w:pos="680"/>
      </w:tabs>
      <w:spacing w:before="60" w:after="60"/>
      <w:ind w:left="680" w:hanging="340"/>
    </w:pPr>
  </w:style>
  <w:style w:type="paragraph" w:styleId="List3">
    <w:name w:val="List 3"/>
    <w:basedOn w:val="BodyText"/>
    <w:rsid w:val="003C2CF6"/>
    <w:pPr>
      <w:tabs>
        <w:tab w:val="left" w:pos="1021"/>
      </w:tabs>
      <w:spacing w:before="60" w:after="60"/>
      <w:ind w:left="1020" w:hanging="340"/>
    </w:pPr>
  </w:style>
  <w:style w:type="paragraph" w:styleId="List4">
    <w:name w:val="List 4"/>
    <w:basedOn w:val="BodyText"/>
    <w:rsid w:val="003C2CF6"/>
    <w:pPr>
      <w:tabs>
        <w:tab w:val="left" w:pos="1361"/>
      </w:tabs>
      <w:spacing w:before="60" w:after="60"/>
      <w:ind w:left="1361" w:hanging="340"/>
    </w:pPr>
  </w:style>
  <w:style w:type="paragraph" w:styleId="List5">
    <w:name w:val="List 5"/>
    <w:basedOn w:val="BodyText"/>
    <w:rsid w:val="003C2CF6"/>
    <w:pPr>
      <w:tabs>
        <w:tab w:val="left" w:pos="1701"/>
      </w:tabs>
      <w:spacing w:before="60" w:after="60"/>
      <w:ind w:left="1701" w:hanging="340"/>
    </w:pPr>
  </w:style>
  <w:style w:type="paragraph" w:styleId="ListBullet3">
    <w:name w:val="List Bullet 3"/>
    <w:basedOn w:val="List3"/>
    <w:rsid w:val="003C2CF6"/>
    <w:pPr>
      <w:numPr>
        <w:numId w:val="14"/>
      </w:numPr>
      <w:tabs>
        <w:tab w:val="clear" w:pos="1021"/>
      </w:tabs>
      <w:ind w:left="1037" w:hanging="357"/>
    </w:pPr>
  </w:style>
  <w:style w:type="paragraph" w:styleId="ListBullet4">
    <w:name w:val="List Bullet 4"/>
    <w:basedOn w:val="List4"/>
    <w:rsid w:val="003C2CF6"/>
    <w:pPr>
      <w:numPr>
        <w:numId w:val="3"/>
      </w:numPr>
      <w:tabs>
        <w:tab w:val="clear" w:pos="1361"/>
      </w:tabs>
    </w:pPr>
  </w:style>
  <w:style w:type="paragraph" w:styleId="ListBullet5">
    <w:name w:val="List Bullet 5"/>
    <w:basedOn w:val="List5"/>
    <w:rsid w:val="003C2CF6"/>
    <w:pPr>
      <w:numPr>
        <w:numId w:val="4"/>
      </w:numPr>
    </w:pPr>
  </w:style>
  <w:style w:type="paragraph" w:styleId="ListContinue2">
    <w:name w:val="List Continue 2"/>
    <w:basedOn w:val="List2"/>
    <w:rsid w:val="003C2CF6"/>
    <w:pPr>
      <w:ind w:firstLine="0"/>
    </w:pPr>
  </w:style>
  <w:style w:type="paragraph" w:styleId="ListContinue3">
    <w:name w:val="List Continue 3"/>
    <w:basedOn w:val="List3"/>
    <w:rsid w:val="003C2CF6"/>
    <w:pPr>
      <w:ind w:left="1021" w:firstLine="0"/>
    </w:pPr>
  </w:style>
  <w:style w:type="paragraph" w:styleId="ListContinue4">
    <w:name w:val="List Continue 4"/>
    <w:basedOn w:val="List4"/>
    <w:rsid w:val="003C2CF6"/>
    <w:pPr>
      <w:ind w:firstLine="0"/>
    </w:pPr>
  </w:style>
  <w:style w:type="paragraph" w:styleId="ListContinue5">
    <w:name w:val="List Continue 5"/>
    <w:basedOn w:val="List5"/>
    <w:rsid w:val="003C2CF6"/>
    <w:pPr>
      <w:ind w:firstLine="0"/>
    </w:pPr>
  </w:style>
  <w:style w:type="paragraph" w:styleId="ListNumber3">
    <w:name w:val="List Number 3"/>
    <w:basedOn w:val="List3"/>
    <w:rsid w:val="003C2CF6"/>
    <w:pPr>
      <w:numPr>
        <w:numId w:val="5"/>
      </w:numPr>
    </w:pPr>
  </w:style>
  <w:style w:type="paragraph" w:styleId="ListNumber4">
    <w:name w:val="List Number 4"/>
    <w:basedOn w:val="List4"/>
    <w:rsid w:val="003C2CF6"/>
    <w:pPr>
      <w:numPr>
        <w:numId w:val="6"/>
      </w:numPr>
    </w:pPr>
  </w:style>
  <w:style w:type="paragraph" w:styleId="ListNumber5">
    <w:name w:val="List Number 5"/>
    <w:basedOn w:val="List5"/>
    <w:rsid w:val="003C2CF6"/>
    <w:pPr>
      <w:numPr>
        <w:numId w:val="7"/>
      </w:numPr>
    </w:pPr>
  </w:style>
  <w:style w:type="paragraph" w:styleId="BlockText">
    <w:name w:val="Block Text"/>
    <w:basedOn w:val="Normal"/>
    <w:rsid w:val="003C2CF6"/>
    <w:pPr>
      <w:spacing w:after="120"/>
      <w:ind w:left="1440" w:right="1440"/>
    </w:pPr>
  </w:style>
  <w:style w:type="character" w:customStyle="1" w:styleId="Subscript">
    <w:name w:val="Subscript"/>
    <w:basedOn w:val="DefaultParagraphFont"/>
    <w:rsid w:val="003C2CF6"/>
    <w:rPr>
      <w:sz w:val="16"/>
      <w:vertAlign w:val="subscript"/>
    </w:rPr>
  </w:style>
  <w:style w:type="character" w:customStyle="1" w:styleId="Superscript">
    <w:name w:val="Superscript"/>
    <w:basedOn w:val="DefaultParagraphFont"/>
    <w:rsid w:val="003C2CF6"/>
    <w:rPr>
      <w:sz w:val="16"/>
      <w:vertAlign w:val="superscript"/>
    </w:rPr>
  </w:style>
  <w:style w:type="character" w:customStyle="1" w:styleId="Symbols">
    <w:name w:val="Symbols"/>
    <w:basedOn w:val="DefaultParagraphFont"/>
    <w:rsid w:val="003C2CF6"/>
    <w:rPr>
      <w:rFonts w:ascii="Symbol" w:hAnsi="Symbol"/>
    </w:rPr>
  </w:style>
  <w:style w:type="character" w:customStyle="1" w:styleId="MenuOptions">
    <w:name w:val="Menu Options"/>
    <w:basedOn w:val="DefaultParagraphFont"/>
    <w:rsid w:val="003C2CF6"/>
    <w:rPr>
      <w:rFonts w:ascii="Arial Narrow" w:hAnsi="Arial Narrow"/>
      <w:smallCaps/>
    </w:rPr>
  </w:style>
  <w:style w:type="character" w:customStyle="1" w:styleId="Buttons">
    <w:name w:val="Buttons"/>
    <w:basedOn w:val="DefaultParagraphFont"/>
    <w:rsid w:val="003C2CF6"/>
    <w:rPr>
      <w:b/>
    </w:rPr>
  </w:style>
  <w:style w:type="character" w:customStyle="1" w:styleId="Underlined">
    <w:name w:val="Underlined"/>
    <w:basedOn w:val="DefaultParagraphFont"/>
    <w:rsid w:val="003C2CF6"/>
    <w:rPr>
      <w:u w:val="single"/>
    </w:rPr>
  </w:style>
  <w:style w:type="paragraph" w:customStyle="1" w:styleId="TableBodyTextRight">
    <w:name w:val="Table Body Text Right"/>
    <w:basedOn w:val="TableBodyText"/>
    <w:rsid w:val="003C2CF6"/>
    <w:pPr>
      <w:widowControl w:val="0"/>
      <w:autoSpaceDE w:val="0"/>
      <w:autoSpaceDN w:val="0"/>
      <w:adjustRightInd w:val="0"/>
      <w:jc w:val="right"/>
    </w:pPr>
    <w:rPr>
      <w:rFonts w:cs="Arial"/>
      <w:szCs w:val="18"/>
    </w:rPr>
  </w:style>
  <w:style w:type="paragraph" w:customStyle="1" w:styleId="CopyrightText">
    <w:name w:val="Copyright Text"/>
    <w:basedOn w:val="BodyText"/>
    <w:rsid w:val="003C2CF6"/>
    <w:rPr>
      <w:sz w:val="18"/>
    </w:rPr>
  </w:style>
  <w:style w:type="paragraph" w:customStyle="1" w:styleId="BodySmallRight">
    <w:name w:val="Body Small Right"/>
    <w:basedOn w:val="BodyTextRight"/>
    <w:rsid w:val="003C2CF6"/>
    <w:rPr>
      <w:sz w:val="18"/>
      <w:szCs w:val="18"/>
    </w:rPr>
  </w:style>
  <w:style w:type="paragraph" w:customStyle="1" w:styleId="MarginEdition">
    <w:name w:val="Margin Edition"/>
    <w:basedOn w:val="MarginNote"/>
    <w:rsid w:val="003C2CF6"/>
    <w:pPr>
      <w:spacing w:before="0" w:after="0"/>
    </w:pPr>
    <w:rPr>
      <w:rFonts w:ascii="Times New Roman" w:hAnsi="Times New Roman"/>
      <w:color w:val="999999"/>
    </w:rPr>
  </w:style>
  <w:style w:type="paragraph" w:customStyle="1" w:styleId="Spacer">
    <w:name w:val="Spacer"/>
    <w:basedOn w:val="Normal"/>
    <w:rsid w:val="003C2CF6"/>
    <w:rPr>
      <w:sz w:val="2"/>
      <w:szCs w:val="2"/>
    </w:rPr>
  </w:style>
  <w:style w:type="character" w:customStyle="1" w:styleId="Small">
    <w:name w:val="Small"/>
    <w:basedOn w:val="DefaultParagraphFont"/>
    <w:rsid w:val="003C2CF6"/>
    <w:rPr>
      <w:sz w:val="16"/>
    </w:rPr>
  </w:style>
  <w:style w:type="paragraph" w:customStyle="1" w:styleId="WideTable">
    <w:name w:val="Wide Table"/>
    <w:basedOn w:val="Normal"/>
    <w:rsid w:val="003C2CF6"/>
    <w:pPr>
      <w:ind w:left="-1418"/>
    </w:pPr>
    <w:rPr>
      <w:sz w:val="2"/>
      <w:szCs w:val="2"/>
    </w:rPr>
  </w:style>
  <w:style w:type="character" w:styleId="PageNumber">
    <w:name w:val="page number"/>
    <w:basedOn w:val="DefaultParagraphFont"/>
    <w:rsid w:val="003C2CF6"/>
  </w:style>
  <w:style w:type="paragraph" w:styleId="Quote">
    <w:name w:val="Quote"/>
    <w:basedOn w:val="Heading1"/>
    <w:link w:val="QuoteChar"/>
    <w:qFormat/>
    <w:rsid w:val="003C2CF6"/>
    <w:rPr>
      <w:b w:val="0"/>
      <w:sz w:val="72"/>
      <w:szCs w:val="72"/>
      <w:lang w:val="en-NZ"/>
    </w:rPr>
  </w:style>
  <w:style w:type="character" w:customStyle="1" w:styleId="QuoteChar">
    <w:name w:val="Quote Char"/>
    <w:basedOn w:val="DefaultParagraphFont"/>
    <w:link w:val="Quote"/>
    <w:rsid w:val="003C2C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CF6"/>
    <w:pPr>
      <w:pageBreakBefore/>
    </w:pPr>
  </w:style>
  <w:style w:type="paragraph" w:customStyle="1" w:styleId="Border">
    <w:name w:val="Border"/>
    <w:basedOn w:val="Normal"/>
    <w:qFormat/>
    <w:rsid w:val="003C2C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CF6"/>
    <w:rPr>
      <w:b/>
      <w:bCs/>
      <w:i/>
      <w:iCs/>
      <w:color w:val="auto"/>
    </w:rPr>
  </w:style>
  <w:style w:type="paragraph" w:styleId="IntenseQuote">
    <w:name w:val="Intense Quote"/>
    <w:basedOn w:val="Normal"/>
    <w:next w:val="Normal"/>
    <w:link w:val="IntenseQuoteChar"/>
    <w:uiPriority w:val="30"/>
    <w:qFormat/>
    <w:rsid w:val="003C2C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C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2CF6"/>
    <w:rPr>
      <w:smallCaps/>
      <w:color w:val="auto"/>
      <w:u w:val="single"/>
    </w:rPr>
  </w:style>
  <w:style w:type="character" w:styleId="IntenseReference">
    <w:name w:val="Intense Reference"/>
    <w:basedOn w:val="DefaultParagraphFont"/>
    <w:uiPriority w:val="32"/>
    <w:qFormat/>
    <w:rsid w:val="003C2CF6"/>
    <w:rPr>
      <w:b/>
      <w:bCs/>
      <w:smallCaps/>
      <w:color w:val="auto"/>
      <w:spacing w:val="5"/>
      <w:u w:val="single"/>
    </w:rPr>
  </w:style>
  <w:style w:type="paragraph" w:customStyle="1" w:styleId="2ColumnHeading">
    <w:name w:val="2Column Heading"/>
    <w:basedOn w:val="BodyText"/>
    <w:qFormat/>
    <w:rsid w:val="003C2CF6"/>
    <w:pPr>
      <w:spacing w:after="60"/>
      <w:ind w:left="-2268"/>
    </w:pPr>
    <w:rPr>
      <w:b/>
    </w:rPr>
  </w:style>
  <w:style w:type="paragraph" w:customStyle="1" w:styleId="Heading1TOC">
    <w:name w:val="Heading1 TOC"/>
    <w:basedOn w:val="Normal"/>
    <w:qFormat/>
    <w:rsid w:val="003C2CF6"/>
    <w:pPr>
      <w:spacing w:before="240" w:after="120"/>
    </w:pPr>
    <w:rPr>
      <w:rFonts w:ascii="Times New Roman" w:hAnsi="Times New Roman"/>
      <w:b/>
      <w:sz w:val="32"/>
    </w:rPr>
  </w:style>
  <w:style w:type="paragraph" w:customStyle="1" w:styleId="Heading2TOC">
    <w:name w:val="Heading2 TOC"/>
    <w:basedOn w:val="Normal"/>
    <w:qFormat/>
    <w:rsid w:val="003C2CF6"/>
    <w:pPr>
      <w:spacing w:before="240" w:after="60"/>
    </w:pPr>
    <w:rPr>
      <w:rFonts w:ascii="Times New Roman" w:hAnsi="Times New Roman"/>
      <w:b/>
      <w:sz w:val="28"/>
    </w:rPr>
  </w:style>
  <w:style w:type="character" w:customStyle="1" w:styleId="Underline">
    <w:name w:val="Underline"/>
    <w:basedOn w:val="DefaultParagraphFont"/>
    <w:qFormat/>
    <w:rsid w:val="003C2CF6"/>
    <w:rPr>
      <w:u w:val="single"/>
    </w:rPr>
  </w:style>
  <w:style w:type="character" w:customStyle="1" w:styleId="BoldandItalics">
    <w:name w:val="Bold and Italics"/>
    <w:qFormat/>
    <w:rsid w:val="003C2CF6"/>
    <w:rPr>
      <w:b/>
      <w:i/>
      <w:u w:val="none"/>
    </w:rPr>
  </w:style>
  <w:style w:type="paragraph" w:styleId="BalloonText">
    <w:name w:val="Balloon Text"/>
    <w:basedOn w:val="Normal"/>
    <w:link w:val="BalloonTextChar"/>
    <w:rsid w:val="003C2CF6"/>
    <w:rPr>
      <w:rFonts w:ascii="Tahoma" w:hAnsi="Tahoma" w:cs="Tahoma"/>
      <w:sz w:val="16"/>
      <w:szCs w:val="16"/>
    </w:rPr>
  </w:style>
  <w:style w:type="character" w:customStyle="1" w:styleId="BalloonTextChar">
    <w:name w:val="Balloon Text Char"/>
    <w:basedOn w:val="DefaultParagraphFont"/>
    <w:link w:val="BalloonText"/>
    <w:rsid w:val="003C2C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2C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2C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2CF6"/>
    <w:rPr>
      <w:b/>
      <w:color w:val="660033"/>
      <w:spacing w:val="0"/>
    </w:rPr>
  </w:style>
  <w:style w:type="paragraph" w:customStyle="1" w:styleId="Nameditemlist">
    <w:name w:val="Named item list"/>
    <w:basedOn w:val="BodyText"/>
    <w:qFormat/>
    <w:rsid w:val="003C2CF6"/>
    <w:pPr>
      <w:tabs>
        <w:tab w:val="left" w:pos="2835"/>
      </w:tabs>
      <w:ind w:left="2835" w:hanging="2835"/>
    </w:pPr>
  </w:style>
  <w:style w:type="paragraph" w:customStyle="1" w:styleId="BodyTextnopadding">
    <w:name w:val="Body Text no padding"/>
    <w:basedOn w:val="BodyText"/>
    <w:qFormat/>
    <w:rsid w:val="003C2CF6"/>
    <w:pPr>
      <w:spacing w:before="0" w:after="0"/>
    </w:pPr>
  </w:style>
  <w:style w:type="paragraph" w:customStyle="1" w:styleId="BodyTextBold">
    <w:name w:val="Body Text Bold"/>
    <w:basedOn w:val="BodyText"/>
    <w:qFormat/>
    <w:rsid w:val="003C2CF6"/>
    <w:rPr>
      <w:b/>
    </w:rPr>
  </w:style>
  <w:style w:type="character" w:styleId="Hyperlink">
    <w:name w:val="Hyperlink"/>
    <w:basedOn w:val="DefaultParagraphFont"/>
    <w:uiPriority w:val="99"/>
    <w:unhideWhenUsed/>
    <w:rsid w:val="008126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912</Words>
  <Characters>5971</Characters>
  <Application>Microsoft Office Word</Application>
  <DocSecurity>0</DocSecurity>
  <Lines>186</Lines>
  <Paragraphs>125</Paragraphs>
  <ScaleCrop>false</ScaleCrop>
  <Company>Author-it Software Corporation Ltd.</Company>
  <LinksUpToDate>false</LinksUpToDate>
  <CharactersWithSpaces>6758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RGRSTD302 Interpret wagering trends</dc:title>
  <dc:subject>Approved</dc:subject>
  <dc:creator>Skills Insight</dc:creator>
  <cp:keywords>Release: 1</cp:keywords>
  <dc:description>Review Date: 12 April 2008</dc:description>
  <cp:lastModifiedBy>HSD_TPCMSd.prod</cp:lastModifiedBy>
  <cp:revision>3</cp:revision>
  <dcterms:created xsi:type="dcterms:W3CDTF">2025-03-01T22:07:00Z</dcterms:created>
  <dcterms:modified xsi:type="dcterms:W3CDTF">2025-03-01T22:07:00Z</dcterms:modified>
</cp:coreProperties>
</file>