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5184" w:rsidP="007C5184">
      <w:pPr>
        <w:pStyle w:val="Title"/>
      </w:pPr>
      <w:r>
        <w:fldChar w:fldCharType="begin"/>
      </w:r>
      <w:r>
        <w:instrText xml:space="preserve"> TITLE   \* MERGEFORMAT </w:instrText>
      </w:r>
      <w:r>
        <w:fldChar w:fldCharType="separate"/>
      </w:r>
      <w:r>
        <w:t>RGRROP405 Conduct veterinarian supervision of sample collection procedures</w:t>
      </w:r>
      <w:r>
        <w:fldChar w:fldCharType="end"/>
      </w:r>
    </w:p>
    <w:p w:rsidR="007C5184" w:rsidP="007C5184">
      <w:pPr>
        <w:pStyle w:val="Version"/>
        <w:sectPr w:rsidSect="000B772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772A" w:rsidP="000B772A">
      <w:pPr>
        <w:pStyle w:val="SuperHeading"/>
      </w:pPr>
      <w:r w:rsidRPr="000B772A">
        <w:t>RGRROP405 Conduct veterinarian supervision of sample collection procedures</w:t>
      </w:r>
    </w:p>
    <w:p w:rsidR="00000000" w:rsidRPr="000B772A" w:rsidP="000B772A">
      <w:pPr>
        <w:pStyle w:val="Heading1"/>
      </w:pPr>
      <w:bookmarkStart w:id="1" w:name="O_978023"/>
      <w:bookmarkEnd w:id="1"/>
      <w:r w:rsidRPr="000B772A">
        <w:t>Modification History</w:t>
      </w:r>
    </w:p>
    <w:tbl>
      <w:tblPr>
        <w:tblW w:w="9520" w:type="dxa"/>
        <w:tblLayout w:type="fixed"/>
        <w:tblCellMar>
          <w:left w:w="62" w:type="dxa"/>
          <w:right w:w="62" w:type="dxa"/>
        </w:tblCellMar>
        <w:tblLook w:val="0000"/>
      </w:tblPr>
      <w:tblGrid>
        <w:gridCol w:w="2581"/>
        <w:gridCol w:w="6939"/>
      </w:tblGrid>
      <w:tr w:rsidTr="000B772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772A" w:rsidP="000B772A">
            <w:pPr>
              <w:pStyle w:val="BodyText"/>
            </w:pPr>
            <w:r w:rsidRPr="000B772A">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772A">
            <w:pPr>
              <w:pStyle w:val="BodyText"/>
              <w:rPr>
                <w:lang w:val="en-NZ"/>
              </w:rPr>
            </w:pPr>
            <w:r w:rsidRPr="000B772A">
              <w:rPr>
                <w:rStyle w:val="SpecialBold"/>
              </w:rPr>
              <w:t>Comments</w:t>
            </w:r>
          </w:p>
        </w:tc>
      </w:tr>
      <w:tr w:rsidTr="000B772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772A">
            <w:pPr>
              <w:pStyle w:val="BodyText"/>
              <w:rPr>
                <w:lang w:val="en-NZ"/>
              </w:rPr>
            </w:pPr>
            <w:r w:rsidRPr="000B772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772A" w:rsidP="000B772A">
            <w:pPr>
              <w:pStyle w:val="BodyText"/>
            </w:pPr>
            <w:r w:rsidRPr="000B772A">
              <w:t>This version released with RGR Racing and Breeding Training Package Version 2.0.</w:t>
            </w:r>
          </w:p>
        </w:tc>
      </w:tr>
    </w:tbl>
    <w:p w:rsidR="007C5184" w:rsidP="000B772A">
      <w:pPr>
        <w:pStyle w:val="BodyText"/>
      </w:pPr>
    </w:p>
    <w:p w:rsidR="007C5184" w:rsidP="000B772A">
      <w:pPr>
        <w:pStyle w:val="BodyText"/>
      </w:pPr>
    </w:p>
    <w:p w:rsidR="00000000" w:rsidRPr="000B772A" w:rsidP="000B772A">
      <w:pPr>
        <w:pStyle w:val="Heading1"/>
      </w:pPr>
      <w:bookmarkStart w:id="2" w:name="O_978029"/>
      <w:bookmarkEnd w:id="2"/>
      <w:r w:rsidRPr="000B772A">
        <w:t>Application</w:t>
      </w:r>
    </w:p>
    <w:p w:rsidR="00000000" w:rsidRPr="000B772A" w:rsidP="007C5184">
      <w:pPr>
        <w:pStyle w:val="BodyText"/>
      </w:pPr>
      <w:r w:rsidRPr="000B772A">
        <w:t>This unit of competency describes the skills and knowledge required to supervise the collection of samples from racing animals. It includes the preparation, authorisation and carrying out of testing, and initiation of evidence-gathering activities, emphasi</w:t>
      </w:r>
      <w:r w:rsidRPr="000B772A">
        <w:t>sing the continuity and security of evidence.</w:t>
      </w:r>
    </w:p>
    <w:p w:rsidR="00000000" w:rsidRPr="000B772A" w:rsidP="007C5184">
      <w:pPr>
        <w:pStyle w:val="BodyText"/>
      </w:pPr>
      <w:r w:rsidRPr="000B772A">
        <w:t>The unit applies to individuals who are veterinarians, registered with the relevant veterinarian practitioner registration authority, experienced in the management and care of racing greyhounds or horses.</w:t>
      </w:r>
    </w:p>
    <w:p w:rsidR="00000000" w:rsidRPr="000B772A" w:rsidP="007C5184">
      <w:pPr>
        <w:pStyle w:val="BodyText"/>
      </w:pPr>
      <w:r w:rsidRPr="000B772A">
        <w:t>All w</w:t>
      </w:r>
      <w:r w:rsidRPr="000B772A">
        <w:t>ork must be carried out to comply with workplace procedures, in accordance with applicable state/territory animal welfare and workplace health and safety legislative requirements.</w:t>
      </w:r>
    </w:p>
    <w:p w:rsidR="00000000" w:rsidRPr="000B772A" w:rsidP="007C5184">
      <w:pPr>
        <w:pStyle w:val="BodyText"/>
      </w:pPr>
      <w:r w:rsidRPr="000B772A">
        <w:t>Licensing, legislative, regulatory or certification requirements apply to th</w:t>
      </w:r>
      <w:r w:rsidRPr="000B772A">
        <w:t xml:space="preserve">is unit. Users are advised to check with the relevant controlling body or Principal Racing Authority (PRA) for current requirements. </w:t>
      </w:r>
    </w:p>
    <w:p w:rsidR="00000000" w:rsidRPr="000B772A" w:rsidP="000B772A">
      <w:pPr>
        <w:pStyle w:val="Heading1"/>
      </w:pPr>
      <w:bookmarkStart w:id="3" w:name="O_978028"/>
      <w:bookmarkEnd w:id="3"/>
      <w:r w:rsidRPr="000B772A">
        <w:t>Pre-requisite Unit</w:t>
      </w:r>
    </w:p>
    <w:p w:rsidR="00000000" w:rsidRPr="000B772A" w:rsidP="007C5184">
      <w:pPr>
        <w:pStyle w:val="BodyText"/>
      </w:pPr>
      <w:r w:rsidRPr="000B772A">
        <w:t>Nil</w:t>
      </w:r>
    </w:p>
    <w:p w:rsidR="00000000" w:rsidRPr="000B772A" w:rsidP="000B772A">
      <w:pPr>
        <w:pStyle w:val="Heading1"/>
      </w:pPr>
      <w:bookmarkStart w:id="4" w:name="O_978027"/>
      <w:bookmarkEnd w:id="4"/>
      <w:r w:rsidRPr="000B772A">
        <w:t>Unit Sector</w:t>
      </w:r>
    </w:p>
    <w:p w:rsidR="00000000" w:rsidRPr="000B772A" w:rsidP="007C5184">
      <w:pPr>
        <w:pStyle w:val="BodyText"/>
      </w:pPr>
      <w:r w:rsidRPr="000B772A">
        <w:t>Racing performance (ROP)</w:t>
      </w:r>
    </w:p>
    <w:p w:rsidR="00000000" w:rsidRPr="000B772A" w:rsidP="000B772A">
      <w:pPr>
        <w:pStyle w:val="Heading1"/>
      </w:pPr>
      <w:bookmarkStart w:id="5" w:name="O_978026"/>
      <w:bookmarkEnd w:id="5"/>
      <w:r w:rsidRPr="000B772A">
        <w:t>Elements and Performance Criteria</w:t>
      </w:r>
    </w:p>
    <w:tbl>
      <w:tblPr>
        <w:tblW w:w="0" w:type="auto"/>
        <w:tblLayout w:type="fixed"/>
        <w:tblCellMar>
          <w:left w:w="62" w:type="dxa"/>
          <w:right w:w="62" w:type="dxa"/>
        </w:tblCellMar>
        <w:tblLook w:val="0000"/>
      </w:tblPr>
      <w:tblGrid>
        <w:gridCol w:w="2355"/>
        <w:gridCol w:w="6615"/>
      </w:tblGrid>
      <w:tr w:rsidTr="007C5184">
        <w:tblPrEx>
          <w:tblW w:w="0" w:type="auto"/>
          <w:tblLayout w:type="fixed"/>
          <w:tblCellMar>
            <w:left w:w="62" w:type="dxa"/>
            <w:right w:w="62" w:type="dxa"/>
          </w:tblCellMar>
          <w:tblLook w:val="0000"/>
        </w:tblPrEx>
        <w:trPr>
          <w:tblHeader/>
        </w:trPr>
        <w:tc>
          <w:tcPr>
            <w:tcW w:w="23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B772A" w:rsidP="000B772A">
            <w:pPr>
              <w:pStyle w:val="BodyText"/>
            </w:pPr>
            <w:r w:rsidRPr="000B772A">
              <w:rPr>
                <w:rStyle w:val="SpecialBold"/>
              </w:rPr>
              <w:t>Elements</w:t>
            </w:r>
          </w:p>
        </w:tc>
        <w:tc>
          <w:tcPr>
            <w:tcW w:w="661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B772A">
            <w:pPr>
              <w:pStyle w:val="BodyText"/>
              <w:rPr>
                <w:lang w:val="en-NZ"/>
              </w:rPr>
            </w:pPr>
            <w:r w:rsidRPr="000B772A">
              <w:rPr>
                <w:rStyle w:val="SpecialBold"/>
              </w:rPr>
              <w:t>Performance Criteria</w:t>
            </w:r>
          </w:p>
        </w:tc>
      </w:tr>
      <w:tr w:rsidTr="007C5184">
        <w:tblPrEx>
          <w:tblW w:w="0" w:type="auto"/>
          <w:tblLayout w:type="fixed"/>
          <w:tblCellMar>
            <w:left w:w="62" w:type="dxa"/>
            <w:right w:w="62" w:type="dxa"/>
          </w:tblCellMar>
          <w:tblLook w:val="0000"/>
        </w:tblPrEx>
        <w:trPr>
          <w:tblHeader/>
        </w:trPr>
        <w:tc>
          <w:tcPr>
            <w:tcW w:w="23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B772A" w:rsidP="000B772A">
            <w:pPr>
              <w:pStyle w:val="BodyText"/>
            </w:pPr>
            <w:r w:rsidRPr="000B772A">
              <w:rPr>
                <w:rStyle w:val="Emphasis"/>
              </w:rPr>
              <w:t>Elements describe the essential outcomes.</w:t>
            </w:r>
          </w:p>
        </w:tc>
        <w:tc>
          <w:tcPr>
            <w:tcW w:w="661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B772A">
            <w:pPr>
              <w:pStyle w:val="BodyText"/>
              <w:rPr>
                <w:lang w:val="en-NZ"/>
              </w:rPr>
            </w:pPr>
            <w:r w:rsidRPr="000B772A">
              <w:rPr>
                <w:rStyle w:val="Emphasis"/>
              </w:rPr>
              <w:t>Performance criteria describe the performance needed to demonstrate achievement of the element.</w:t>
            </w:r>
          </w:p>
        </w:tc>
      </w:tr>
      <w:tr w:rsidTr="007C5184">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772A">
            <w:pPr>
              <w:pStyle w:val="BodyText"/>
              <w:rPr>
                <w:lang w:val="en-NZ"/>
              </w:rPr>
            </w:pPr>
            <w:r w:rsidRPr="000B772A">
              <w:t>1. Instruct staff in collection procedures</w:t>
            </w:r>
          </w:p>
        </w:tc>
        <w:tc>
          <w:tcPr>
            <w:tcW w:w="66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772A" w:rsidP="000B772A">
            <w:pPr>
              <w:pStyle w:val="BodyText"/>
            </w:pPr>
            <w:r w:rsidRPr="000B772A">
              <w:t>1.1 Revie</w:t>
            </w:r>
            <w:r w:rsidRPr="000B772A">
              <w:t>w rules of racing relating to collection of samples with staff</w:t>
            </w:r>
          </w:p>
          <w:p w:rsidR="00000000" w:rsidRPr="000B772A" w:rsidP="000B772A">
            <w:pPr>
              <w:pStyle w:val="BodyText"/>
            </w:pPr>
            <w:r w:rsidRPr="000B772A">
              <w:t>1.2 Explain collection protocols and demonstrate to staff</w:t>
            </w:r>
          </w:p>
          <w:p w:rsidR="00000000" w:rsidP="000B772A">
            <w:pPr>
              <w:pStyle w:val="BodyText"/>
              <w:rPr>
                <w:lang w:val="en-NZ"/>
              </w:rPr>
            </w:pPr>
            <w:r w:rsidRPr="000B772A">
              <w:t xml:space="preserve">1.3 Discuss potential problems with sample collection and explain preferred actions </w:t>
            </w:r>
          </w:p>
        </w:tc>
      </w:tr>
      <w:tr w:rsidTr="007C5184">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772A">
            <w:pPr>
              <w:pStyle w:val="BodyText"/>
              <w:rPr>
                <w:lang w:val="en-NZ"/>
              </w:rPr>
            </w:pPr>
            <w:r w:rsidRPr="000B772A">
              <w:t>2. Promote workplace health and safety and safe racing operating procedures</w:t>
            </w:r>
          </w:p>
        </w:tc>
        <w:tc>
          <w:tcPr>
            <w:tcW w:w="66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772A" w:rsidP="000B772A">
            <w:pPr>
              <w:pStyle w:val="BodyText"/>
            </w:pPr>
            <w:r w:rsidRPr="000B772A">
              <w:t xml:space="preserve">2.1 Identify hazards to humans relating to handling samples, and present risk management protocols </w:t>
            </w:r>
          </w:p>
          <w:p w:rsidR="00000000" w:rsidRPr="000B772A" w:rsidP="000B772A">
            <w:pPr>
              <w:pStyle w:val="BodyText"/>
            </w:pPr>
            <w:r w:rsidRPr="000B772A">
              <w:t>2.2 Identify hazards relating to collecting samples from animals, and explain an</w:t>
            </w:r>
            <w:r w:rsidRPr="000B772A">
              <w:t xml:space="preserve">d demonstrate risk management protocols </w:t>
            </w:r>
          </w:p>
          <w:p w:rsidR="00000000" w:rsidP="000B772A">
            <w:pPr>
              <w:pStyle w:val="BodyText"/>
              <w:rPr>
                <w:lang w:val="en-NZ"/>
              </w:rPr>
            </w:pPr>
            <w:r w:rsidRPr="000B772A">
              <w:t>2.3 Explain reporting procedures in case of incident or accident during collection</w:t>
            </w:r>
          </w:p>
        </w:tc>
      </w:tr>
      <w:tr w:rsidTr="007C5184">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772A">
            <w:pPr>
              <w:pStyle w:val="BodyText"/>
              <w:rPr>
                <w:lang w:val="en-NZ"/>
              </w:rPr>
            </w:pPr>
            <w:r w:rsidRPr="000B772A">
              <w:t>3. Monitor swab collection</w:t>
            </w:r>
          </w:p>
        </w:tc>
        <w:tc>
          <w:tcPr>
            <w:tcW w:w="66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772A" w:rsidP="000B772A">
            <w:pPr>
              <w:pStyle w:val="BodyText"/>
            </w:pPr>
            <w:r w:rsidRPr="000B772A">
              <w:t>3.1 Observe and evaluate sample collection by staff</w:t>
            </w:r>
          </w:p>
          <w:p w:rsidR="00000000" w:rsidRPr="000B772A" w:rsidP="000B772A">
            <w:pPr>
              <w:pStyle w:val="BodyText"/>
            </w:pPr>
            <w:r w:rsidRPr="000B772A">
              <w:t>3.2 Provide feedback to staff on collecting techniqu</w:t>
            </w:r>
            <w:r w:rsidRPr="000B772A">
              <w:t>e, compliance with collecting protocols and safe operating procedures.</w:t>
            </w:r>
          </w:p>
          <w:p w:rsidR="00000000" w:rsidRPr="000B772A" w:rsidP="000B772A">
            <w:pPr>
              <w:pStyle w:val="BodyText"/>
            </w:pPr>
            <w:r w:rsidRPr="000B772A">
              <w:t>3.3 Provide assistance and advice to collecting staff according to workplace protocols and procedures</w:t>
            </w:r>
          </w:p>
          <w:p w:rsidR="00000000" w:rsidRPr="000B772A" w:rsidP="000B772A">
            <w:pPr>
              <w:pStyle w:val="BodyText"/>
            </w:pPr>
            <w:r w:rsidRPr="000B772A">
              <w:t>3.4 Check documentation on sample collection</w:t>
            </w:r>
          </w:p>
          <w:p w:rsidR="00000000" w:rsidRPr="000B772A" w:rsidP="000B772A">
            <w:pPr>
              <w:pStyle w:val="BodyText"/>
            </w:pPr>
            <w:r w:rsidRPr="000B772A">
              <w:t>3.5 Store samples securely until the e</w:t>
            </w:r>
            <w:r w:rsidRPr="000B772A">
              <w:t>nd of the collection period, and then deliver to nominated officer</w:t>
            </w:r>
          </w:p>
          <w:p w:rsidR="00000000" w:rsidRPr="000B772A" w:rsidP="000B772A">
            <w:pPr>
              <w:pStyle w:val="BodyText"/>
            </w:pPr>
            <w:r w:rsidRPr="000B772A">
              <w:t>3.6 Document and report incidents or problems that occur during collection to stewards</w:t>
            </w:r>
          </w:p>
        </w:tc>
      </w:tr>
    </w:tbl>
    <w:p w:rsidR="00000000" w:rsidRPr="000B772A" w:rsidP="000B772A">
      <w:pPr>
        <w:pStyle w:val="BodyText"/>
      </w:pPr>
    </w:p>
    <w:p w:rsidR="00000000" w:rsidRPr="000B772A" w:rsidP="000B772A">
      <w:pPr>
        <w:pStyle w:val="AllowPageBreak"/>
      </w:pPr>
    </w:p>
    <w:p w:rsidR="00000000" w:rsidRPr="000B772A" w:rsidP="000B772A">
      <w:pPr>
        <w:pStyle w:val="Heading1"/>
      </w:pPr>
      <w:bookmarkStart w:id="6" w:name="O_978025"/>
      <w:bookmarkEnd w:id="6"/>
      <w:r w:rsidRPr="000B772A">
        <w:t>Foundation Skills</w:t>
      </w:r>
    </w:p>
    <w:p w:rsidR="00000000" w:rsidRPr="007C5184" w:rsidP="007C5184">
      <w:pPr>
        <w:pStyle w:val="BodyText"/>
        <w:rPr>
          <w:i/>
        </w:rPr>
      </w:pPr>
      <w:r w:rsidRPr="007C5184">
        <w:rPr>
          <w:rStyle w:val="Emphasis"/>
        </w:rPr>
        <w:t>This section describes those language, literacy, numeracy and emp</w:t>
      </w:r>
      <w:r w:rsidRPr="007C5184">
        <w:rPr>
          <w:rStyle w:val="Emphasis"/>
        </w:rPr>
        <w:t>loyment skills that are essential for performance in this unit of competency but are not explicit in the performance criteria.</w:t>
      </w:r>
    </w:p>
    <w:tbl>
      <w:tblPr>
        <w:tblW w:w="0" w:type="auto"/>
        <w:tblLayout w:type="fixed"/>
        <w:tblCellMar>
          <w:left w:w="62" w:type="dxa"/>
          <w:right w:w="62" w:type="dxa"/>
        </w:tblCellMar>
        <w:tblLook w:val="0000"/>
      </w:tblPr>
      <w:tblGrid>
        <w:gridCol w:w="2490"/>
        <w:gridCol w:w="6615"/>
      </w:tblGrid>
      <w:tr w:rsidTr="000B772A">
        <w:tblPrEx>
          <w:tblW w:w="0" w:type="auto"/>
          <w:tblLayout w:type="fixed"/>
          <w:tblCellMar>
            <w:left w:w="62" w:type="dxa"/>
            <w:right w:w="62" w:type="dxa"/>
          </w:tblCellMar>
          <w:tblLook w:val="0000"/>
        </w:tblPrEx>
        <w:trPr>
          <w:tblHeader/>
        </w:trPr>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772A" w:rsidP="000B772A">
            <w:pPr>
              <w:pStyle w:val="BodyText"/>
            </w:pPr>
            <w:r w:rsidRPr="000B772A">
              <w:rPr>
                <w:rStyle w:val="SpecialBold"/>
              </w:rPr>
              <w:t>Skill</w:t>
            </w:r>
          </w:p>
        </w:tc>
        <w:tc>
          <w:tcPr>
            <w:tcW w:w="66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772A">
            <w:pPr>
              <w:pStyle w:val="BodyText"/>
              <w:rPr>
                <w:lang w:val="en-NZ"/>
              </w:rPr>
            </w:pPr>
            <w:r w:rsidRPr="000B772A">
              <w:rPr>
                <w:rStyle w:val="SpecialBold"/>
              </w:rPr>
              <w:t>Description</w:t>
            </w:r>
          </w:p>
        </w:tc>
      </w:tr>
      <w:tr w:rsidTr="000B772A">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772A">
            <w:pPr>
              <w:pStyle w:val="BodyText"/>
              <w:rPr>
                <w:lang w:val="en-NZ"/>
              </w:rPr>
            </w:pPr>
            <w:r w:rsidRPr="000B772A">
              <w:t>Reading</w:t>
            </w:r>
          </w:p>
        </w:tc>
        <w:tc>
          <w:tcPr>
            <w:tcW w:w="66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772A">
            <w:pPr>
              <w:pStyle w:val="ListBullet"/>
              <w:rPr>
                <w:lang w:val="en-NZ"/>
              </w:rPr>
            </w:pPr>
            <w:r w:rsidRPr="000B772A">
              <w:t>Interpret key information in rules of racing and collection procedures</w:t>
            </w:r>
          </w:p>
        </w:tc>
      </w:tr>
      <w:tr w:rsidTr="000B772A">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772A">
            <w:pPr>
              <w:pStyle w:val="BodyText"/>
              <w:rPr>
                <w:lang w:val="en-NZ"/>
              </w:rPr>
            </w:pPr>
            <w:r w:rsidRPr="000B772A">
              <w:t>Writing</w:t>
            </w:r>
          </w:p>
        </w:tc>
        <w:tc>
          <w:tcPr>
            <w:tcW w:w="66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772A">
            <w:pPr>
              <w:pStyle w:val="ListBullet"/>
              <w:rPr>
                <w:lang w:val="en-NZ"/>
              </w:rPr>
            </w:pPr>
            <w:r w:rsidRPr="000B772A">
              <w:t>Use clear language and accurate industry terminology for reporting and recording sample information</w:t>
            </w:r>
          </w:p>
        </w:tc>
      </w:tr>
      <w:tr w:rsidTr="000B772A">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772A">
            <w:pPr>
              <w:pStyle w:val="BodyText"/>
              <w:rPr>
                <w:lang w:val="en-NZ"/>
              </w:rPr>
            </w:pPr>
            <w:r w:rsidRPr="000B772A">
              <w:t xml:space="preserve">Oral communication </w:t>
            </w:r>
          </w:p>
        </w:tc>
        <w:tc>
          <w:tcPr>
            <w:tcW w:w="66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772A">
            <w:pPr>
              <w:pStyle w:val="ListBullet"/>
              <w:rPr>
                <w:lang w:val="en-NZ"/>
              </w:rPr>
            </w:pPr>
            <w:r w:rsidRPr="000B772A">
              <w:t>Provide clear, sequenced instructions, using tone and terminology suitable for audience</w:t>
            </w:r>
          </w:p>
        </w:tc>
      </w:tr>
      <w:tr w:rsidTr="000B772A">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772A">
            <w:pPr>
              <w:pStyle w:val="BodyText"/>
              <w:rPr>
                <w:lang w:val="en-NZ"/>
              </w:rPr>
            </w:pPr>
            <w:r w:rsidRPr="000B772A">
              <w:t>Navigate the world of work</w:t>
            </w:r>
          </w:p>
        </w:tc>
        <w:tc>
          <w:tcPr>
            <w:tcW w:w="66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772A" w:rsidP="000B772A">
            <w:pPr>
              <w:pStyle w:val="ListBullet"/>
            </w:pPr>
            <w:r w:rsidRPr="000B772A">
              <w:t xml:space="preserve">Follow workplace procedures, including workplace health and safety and animal welfare requirements, and meet expectations relating to own role and responsibilities </w:t>
            </w:r>
          </w:p>
          <w:p w:rsidR="00000000" w:rsidP="000B772A">
            <w:pPr>
              <w:pStyle w:val="ListBullet"/>
              <w:rPr>
                <w:lang w:val="en-NZ"/>
              </w:rPr>
            </w:pPr>
            <w:r w:rsidRPr="000B772A">
              <w:t>Maintain confidentiality of information according to racing code requirements</w:t>
            </w:r>
          </w:p>
        </w:tc>
      </w:tr>
      <w:tr w:rsidTr="000B772A">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772A">
            <w:pPr>
              <w:pStyle w:val="BodyText"/>
              <w:rPr>
                <w:lang w:val="en-NZ"/>
              </w:rPr>
            </w:pPr>
            <w:r w:rsidRPr="000B772A">
              <w:t>Interact wit</w:t>
            </w:r>
            <w:r w:rsidRPr="000B772A">
              <w:t>h others</w:t>
            </w:r>
          </w:p>
        </w:tc>
        <w:tc>
          <w:tcPr>
            <w:tcW w:w="66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772A" w:rsidP="000B772A">
            <w:pPr>
              <w:pStyle w:val="ListBullet"/>
            </w:pPr>
            <w:r w:rsidRPr="000B772A">
              <w:t>Work collaboratively with others to promote teamwork</w:t>
            </w:r>
          </w:p>
          <w:p w:rsidR="00000000" w:rsidP="000B772A">
            <w:pPr>
              <w:pStyle w:val="ListBullet"/>
              <w:rPr>
                <w:lang w:val="en-NZ"/>
              </w:rPr>
            </w:pPr>
            <w:r w:rsidRPr="000B772A">
              <w:t>Follow accepted industry practices and communication protocols for working with stewards, racing officials and other personnel</w:t>
            </w:r>
          </w:p>
        </w:tc>
      </w:tr>
      <w:tr w:rsidTr="000B772A">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772A">
            <w:pPr>
              <w:pStyle w:val="BodyText"/>
              <w:rPr>
                <w:lang w:val="en-NZ"/>
              </w:rPr>
            </w:pPr>
            <w:r w:rsidRPr="000B772A">
              <w:t>Get the work done</w:t>
            </w:r>
          </w:p>
        </w:tc>
        <w:tc>
          <w:tcPr>
            <w:tcW w:w="66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772A" w:rsidP="000B772A">
            <w:pPr>
              <w:pStyle w:val="ListBullet"/>
            </w:pPr>
            <w:r w:rsidRPr="000B772A">
              <w:t>Plan and coordinate multiple tasks and personn</w:t>
            </w:r>
            <w:r w:rsidRPr="000B772A">
              <w:t>el to achieve outcomes relevant to sample collection</w:t>
            </w:r>
          </w:p>
        </w:tc>
      </w:tr>
    </w:tbl>
    <w:p w:rsidR="007C5184" w:rsidP="000B772A">
      <w:pPr>
        <w:pStyle w:val="BodyText"/>
      </w:pPr>
    </w:p>
    <w:p w:rsidR="007C5184" w:rsidP="000B772A">
      <w:pPr>
        <w:pStyle w:val="BodyText"/>
      </w:pPr>
    </w:p>
    <w:p w:rsidR="00000000" w:rsidRPr="000B772A" w:rsidP="000B772A">
      <w:pPr>
        <w:pStyle w:val="Heading1"/>
      </w:pPr>
      <w:bookmarkStart w:id="7" w:name="O_978024"/>
      <w:bookmarkEnd w:id="7"/>
      <w:r w:rsidRPr="000B772A">
        <w:t>Unit Mapping Information</w:t>
      </w:r>
    </w:p>
    <w:tbl>
      <w:tblPr>
        <w:tblW w:w="9520" w:type="dxa"/>
        <w:tblLayout w:type="fixed"/>
        <w:tblCellMar>
          <w:left w:w="62" w:type="dxa"/>
          <w:right w:w="62" w:type="dxa"/>
        </w:tblCellMar>
        <w:tblLook w:val="0000"/>
      </w:tblPr>
      <w:tblGrid>
        <w:gridCol w:w="1871"/>
        <w:gridCol w:w="2128"/>
        <w:gridCol w:w="2409"/>
        <w:gridCol w:w="3112"/>
      </w:tblGrid>
      <w:tr w:rsidTr="000B772A">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772A" w:rsidP="000B772A">
            <w:pPr>
              <w:pStyle w:val="BodyText"/>
            </w:pPr>
            <w:r w:rsidRPr="000B772A">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772A" w:rsidP="000B772A">
            <w:pPr>
              <w:pStyle w:val="BodyText"/>
            </w:pPr>
            <w:r w:rsidRPr="000B772A">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772A" w:rsidP="000B772A">
            <w:pPr>
              <w:pStyle w:val="BodyText"/>
            </w:pPr>
            <w:r w:rsidRPr="000B772A">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772A">
            <w:pPr>
              <w:pStyle w:val="BodyText"/>
              <w:rPr>
                <w:lang w:val="en-NZ"/>
              </w:rPr>
            </w:pPr>
            <w:r w:rsidRPr="000B772A">
              <w:rPr>
                <w:rStyle w:val="SpecialBold"/>
              </w:rPr>
              <w:t>Equivalence status</w:t>
            </w:r>
          </w:p>
        </w:tc>
      </w:tr>
      <w:tr w:rsidTr="000B772A">
        <w:tblPrEx>
          <w:tblW w:w="9520" w:type="dxa"/>
          <w:tblLayout w:type="fixed"/>
          <w:tblCellMar>
            <w:left w:w="62" w:type="dxa"/>
            <w:right w:w="62" w:type="dxa"/>
          </w:tblCellMar>
          <w:tblLook w:val="0000"/>
        </w:tblPrEx>
        <w:trPr>
          <w:trHeight w:val="116"/>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772A">
            <w:pPr>
              <w:pStyle w:val="BodyText"/>
              <w:rPr>
                <w:lang w:val="en-NZ"/>
              </w:rPr>
            </w:pPr>
            <w:r w:rsidRPr="000B772A">
              <w:t>RGRROP405 Conduct veterinarian supervision of sample collection procedures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772A">
            <w:pPr>
              <w:pStyle w:val="BodyText"/>
              <w:rPr>
                <w:lang w:val="en-NZ"/>
              </w:rPr>
            </w:pPr>
            <w:r w:rsidRPr="000B772A">
              <w:t>RGRROP405A Conduct veterinarian supervision of sample collection procedures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772A">
            <w:pPr>
              <w:pStyle w:val="BodyText"/>
              <w:rPr>
                <w:lang w:val="en-NZ"/>
              </w:rPr>
            </w:pPr>
            <w:r w:rsidRPr="000B772A">
              <w:t>Updated to meet Standards for Training Packages.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772A" w:rsidP="000B772A">
            <w:pPr>
              <w:pStyle w:val="BodyText"/>
            </w:pPr>
            <w:r w:rsidRPr="000B772A">
              <w:t>Equivalent unit</w:t>
            </w:r>
          </w:p>
        </w:tc>
      </w:tr>
    </w:tbl>
    <w:p w:rsidR="00000000" w:rsidRPr="000B772A" w:rsidP="000B772A">
      <w:pPr>
        <w:pStyle w:val="BodyText"/>
      </w:pPr>
    </w:p>
    <w:p w:rsidR="00000000" w:rsidRPr="000B772A" w:rsidP="000B772A">
      <w:pPr>
        <w:pStyle w:val="AllowPageBreak"/>
      </w:pPr>
    </w:p>
    <w:p w:rsidR="00000000" w:rsidRPr="000B772A" w:rsidP="000B772A">
      <w:pPr>
        <w:pStyle w:val="Heading1"/>
      </w:pPr>
      <w:bookmarkStart w:id="8" w:name="O_978017"/>
      <w:bookmarkEnd w:id="8"/>
      <w:r w:rsidRPr="000B772A">
        <w:t>Links</w:t>
      </w:r>
    </w:p>
    <w:p w:rsidR="00000000" w:rsidRPr="000B772A" w:rsidP="007C5184">
      <w:pPr>
        <w:pStyle w:val="BodyText"/>
      </w:pPr>
      <w:r w:rsidRPr="000B772A">
        <w:t>Companion Volum</w:t>
      </w:r>
      <w:r w:rsidRPr="000B772A">
        <w:t xml:space="preserve">es, including Implementation Guides, are available at VETNet - </w:t>
      </w:r>
      <w:r>
        <w:fldChar w:fldCharType="begin"/>
      </w:r>
      <w:r>
        <w:instrText xml:space="preserve"> HYPERLINK "https://vetnet.gov.au/Pages/TrainingDocs.aspx?q=5c4b8489-f7e1-463b-81c8-6ecce6c192a0" </w:instrText>
      </w:r>
      <w:r>
        <w:fldChar w:fldCharType="separate"/>
      </w:r>
      <w:r w:rsidRPr="008673AC">
        <w:rPr>
          <w:rStyle w:val="Hyperlink"/>
        </w:rPr>
        <w:t>https://vetnet.gov.au/Pages/TrainingDocs.aspx?q=5c4b8489-f7e1-463b-81c8-6ecce6c192a0</w:t>
      </w:r>
      <w:r>
        <w:fldChar w:fldCharType="end"/>
      </w:r>
    </w:p>
    <w:p w:rsidR="00000000" w:rsidRPr="000B772A" w:rsidP="000B772A"/>
    <w:sectPr w:rsidSect="000B772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7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72A" w:rsidRPr="007C5184" w:rsidP="007C51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7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184" w:rsidP="000B77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C5184" w:rsidP="000B772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7C5184" w:rsidP="000B77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7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1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B772A" w:rsidRPr="007C5184" w:rsidP="007C51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7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184" w:rsidRPr="002D2AF8" w:rsidP="000B772A">
    <w:pPr>
      <w:pStyle w:val="Header"/>
      <w:framePr w:wrap="around"/>
    </w:pPr>
    <w:r>
      <w:fldChar w:fldCharType="begin"/>
    </w:r>
    <w:r>
      <w:instrText xml:space="preserve"> TITLE   \* MERGEFORMAT </w:instrText>
    </w:r>
    <w:r>
      <w:fldChar w:fldCharType="separate"/>
    </w:r>
    <w:r>
      <w:t>RGRROP405 Conduct veterinarian supervision of sample collection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7C5184" w:rsidP="000B77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B3063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C401D8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77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772A"/>
    <w:pPr>
      <w:spacing w:before="360" w:after="60"/>
      <w:outlineLvl w:val="0"/>
    </w:pPr>
    <w:rPr>
      <w:sz w:val="32"/>
    </w:rPr>
  </w:style>
  <w:style w:type="paragraph" w:styleId="Heading2">
    <w:name w:val="heading 2"/>
    <w:basedOn w:val="HeadingBase"/>
    <w:next w:val="BodyText"/>
    <w:link w:val="Heading2Char"/>
    <w:qFormat/>
    <w:rsid w:val="000B772A"/>
    <w:pPr>
      <w:keepLines/>
      <w:spacing w:before="240" w:after="120"/>
      <w:outlineLvl w:val="1"/>
    </w:pPr>
    <w:rPr>
      <w:sz w:val="28"/>
      <w:szCs w:val="40"/>
    </w:rPr>
  </w:style>
  <w:style w:type="paragraph" w:styleId="Heading3">
    <w:name w:val="heading 3"/>
    <w:basedOn w:val="HeadingBase"/>
    <w:next w:val="BodyText"/>
    <w:link w:val="Heading3Char"/>
    <w:qFormat/>
    <w:rsid w:val="000B772A"/>
    <w:pPr>
      <w:spacing w:before="180" w:after="120"/>
      <w:outlineLvl w:val="2"/>
    </w:pPr>
    <w:rPr>
      <w:spacing w:val="-10"/>
      <w:kern w:val="32"/>
    </w:rPr>
  </w:style>
  <w:style w:type="paragraph" w:styleId="Heading4">
    <w:name w:val="heading 4"/>
    <w:basedOn w:val="HeadingBase"/>
    <w:next w:val="BodyText"/>
    <w:link w:val="Heading4Char"/>
    <w:qFormat/>
    <w:rsid w:val="000B772A"/>
    <w:pPr>
      <w:spacing w:before="160" w:after="120"/>
      <w:outlineLvl w:val="3"/>
    </w:pPr>
    <w:rPr>
      <w:sz w:val="22"/>
    </w:rPr>
  </w:style>
  <w:style w:type="paragraph" w:styleId="Heading5">
    <w:name w:val="heading 5"/>
    <w:basedOn w:val="HeadingBase"/>
    <w:next w:val="Normal"/>
    <w:link w:val="Heading5Char"/>
    <w:qFormat/>
    <w:rsid w:val="000B772A"/>
    <w:pPr>
      <w:spacing w:before="80"/>
      <w:outlineLvl w:val="4"/>
    </w:pPr>
    <w:rPr>
      <w:color w:val="918585"/>
      <w:sz w:val="20"/>
    </w:rPr>
  </w:style>
  <w:style w:type="paragraph" w:styleId="Heading6">
    <w:name w:val="heading 6"/>
    <w:basedOn w:val="HeadingBase"/>
    <w:next w:val="Normal"/>
    <w:link w:val="Heading6Char"/>
    <w:qFormat/>
    <w:rsid w:val="000B772A"/>
    <w:pPr>
      <w:spacing w:before="60"/>
      <w:outlineLvl w:val="5"/>
    </w:pPr>
    <w:rPr>
      <w:color w:val="918585"/>
      <w:sz w:val="20"/>
    </w:rPr>
  </w:style>
  <w:style w:type="paragraph" w:styleId="Heading7">
    <w:name w:val="heading 7"/>
    <w:basedOn w:val="Normal"/>
    <w:next w:val="Normal"/>
    <w:link w:val="Heading7Char"/>
    <w:qFormat/>
    <w:rsid w:val="000B772A"/>
    <w:pPr>
      <w:ind w:left="720"/>
      <w:outlineLvl w:val="6"/>
    </w:pPr>
    <w:rPr>
      <w:i/>
    </w:rPr>
  </w:style>
  <w:style w:type="paragraph" w:styleId="Heading8">
    <w:name w:val="heading 8"/>
    <w:basedOn w:val="Normal"/>
    <w:next w:val="Normal"/>
    <w:link w:val="Heading8Char"/>
    <w:qFormat/>
    <w:rsid w:val="000B772A"/>
    <w:pPr>
      <w:ind w:left="720"/>
      <w:outlineLvl w:val="7"/>
    </w:pPr>
    <w:rPr>
      <w:i/>
    </w:rPr>
  </w:style>
  <w:style w:type="paragraph" w:styleId="Heading9">
    <w:name w:val="heading 9"/>
    <w:basedOn w:val="Normal"/>
    <w:next w:val="Normal"/>
    <w:link w:val="Heading9Char"/>
    <w:qFormat/>
    <w:rsid w:val="000B772A"/>
    <w:pPr>
      <w:ind w:left="720"/>
      <w:outlineLvl w:val="8"/>
    </w:pPr>
    <w:rPr>
      <w:i/>
    </w:rPr>
  </w:style>
  <w:style w:type="character" w:default="1" w:styleId="DefaultParagraphFont">
    <w:name w:val="Default Paragraph Font"/>
    <w:uiPriority w:val="1"/>
    <w:unhideWhenUsed/>
    <w:rsid w:val="000B77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772A"/>
  </w:style>
  <w:style w:type="character" w:customStyle="1" w:styleId="Heading1Char">
    <w:name w:val="Heading 1 Char"/>
    <w:basedOn w:val="DefaultParagraphFont"/>
    <w:link w:val="Heading1"/>
    <w:rsid w:val="000B772A"/>
    <w:rPr>
      <w:rFonts w:ascii="Times New Roman" w:eastAsia="Times New Roman" w:hAnsi="Times New Roman" w:cs="Times New Roman"/>
      <w:b/>
      <w:sz w:val="32"/>
      <w:szCs w:val="20"/>
      <w:lang w:eastAsia="en-US"/>
    </w:rPr>
  </w:style>
  <w:style w:type="paragraph" w:styleId="BodyText">
    <w:name w:val="Body Text"/>
    <w:basedOn w:val="Normal"/>
    <w:link w:val="BodyTextChar"/>
    <w:rsid w:val="000B772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B772A"/>
    <w:rPr>
      <w:rFonts w:ascii="Times New Roman" w:eastAsia="Times New Roman" w:hAnsi="Times New Roman" w:cs="Times New Roman"/>
      <w:sz w:val="24"/>
      <w:lang w:eastAsia="en-US"/>
    </w:rPr>
  </w:style>
  <w:style w:type="paragraph" w:styleId="ListBullet">
    <w:name w:val="List Bullet"/>
    <w:basedOn w:val="List"/>
    <w:rsid w:val="000B772A"/>
    <w:pPr>
      <w:numPr>
        <w:numId w:val="11"/>
      </w:numPr>
      <w:tabs>
        <w:tab w:val="clear" w:pos="340"/>
      </w:tabs>
      <w:spacing w:before="40" w:after="40"/>
    </w:pPr>
  </w:style>
  <w:style w:type="character" w:customStyle="1" w:styleId="SpecialBold">
    <w:name w:val="Special Bold"/>
    <w:basedOn w:val="DefaultParagraphFont"/>
    <w:rsid w:val="000B772A"/>
    <w:rPr>
      <w:b/>
      <w:spacing w:val="0"/>
    </w:rPr>
  </w:style>
  <w:style w:type="character" w:styleId="Emphasis">
    <w:name w:val="Emphasis"/>
    <w:basedOn w:val="DefaultParagraphFont"/>
    <w:qFormat/>
    <w:rsid w:val="000B772A"/>
    <w:rPr>
      <w:i/>
    </w:rPr>
  </w:style>
  <w:style w:type="paragraph" w:customStyle="1" w:styleId="SuperHeading">
    <w:name w:val="SuperHeading"/>
    <w:basedOn w:val="Normal"/>
    <w:rsid w:val="000B772A"/>
    <w:pPr>
      <w:spacing w:before="240" w:after="120"/>
      <w:outlineLvl w:val="0"/>
    </w:pPr>
    <w:rPr>
      <w:rFonts w:ascii="Times New Roman" w:hAnsi="Times New Roman"/>
      <w:b/>
      <w:sz w:val="32"/>
    </w:rPr>
  </w:style>
  <w:style w:type="paragraph" w:customStyle="1" w:styleId="AllowPageBreak">
    <w:name w:val="AllowPageBreak"/>
    <w:rsid w:val="000B772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B77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77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77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77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77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77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77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772A"/>
    <w:rPr>
      <w:rFonts w:ascii="Courier New" w:eastAsia="Times New Roman" w:hAnsi="Courier New" w:cs="Times New Roman"/>
      <w:i/>
      <w:szCs w:val="20"/>
      <w:lang w:eastAsia="en-US"/>
    </w:rPr>
  </w:style>
  <w:style w:type="paragraph" w:customStyle="1" w:styleId="HeadingBase">
    <w:name w:val="Heading Base"/>
    <w:rsid w:val="000B77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772A"/>
    <w:pPr>
      <w:tabs>
        <w:tab w:val="right" w:leader="dot" w:pos="9072"/>
      </w:tabs>
      <w:ind w:left="567"/>
    </w:pPr>
    <w:rPr>
      <w:szCs w:val="22"/>
    </w:rPr>
  </w:style>
  <w:style w:type="paragraph" w:customStyle="1" w:styleId="TOCBase">
    <w:name w:val="TOC Base"/>
    <w:rsid w:val="000B77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772A"/>
    <w:pPr>
      <w:tabs>
        <w:tab w:val="right" w:leader="dot" w:pos="9072"/>
      </w:tabs>
      <w:spacing w:before="40" w:after="40"/>
      <w:ind w:left="284"/>
    </w:pPr>
    <w:rPr>
      <w:rFonts w:ascii="Times New Roman" w:hAnsi="Times New Roman"/>
    </w:rPr>
  </w:style>
  <w:style w:type="paragraph" w:styleId="TOC1">
    <w:name w:val="toc 1"/>
    <w:basedOn w:val="TOCBase"/>
    <w:next w:val="Normal"/>
    <w:rsid w:val="000B77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B77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772A"/>
    <w:rPr>
      <w:rFonts w:ascii="Times New Roman" w:eastAsia="Times New Roman" w:hAnsi="Times New Roman" w:cs="Times New Roman"/>
      <w:sz w:val="16"/>
      <w:lang w:eastAsia="en-US"/>
    </w:rPr>
  </w:style>
  <w:style w:type="paragraph" w:styleId="Title">
    <w:name w:val="Title"/>
    <w:basedOn w:val="HeadingBase"/>
    <w:link w:val="TitleChar"/>
    <w:qFormat/>
    <w:rsid w:val="000B772A"/>
    <w:pPr>
      <w:spacing w:before="5040"/>
      <w:jc w:val="center"/>
    </w:pPr>
    <w:rPr>
      <w:sz w:val="48"/>
      <w:szCs w:val="72"/>
      <w:lang w:val="en-US"/>
    </w:rPr>
  </w:style>
  <w:style w:type="character" w:customStyle="1" w:styleId="TitleChar">
    <w:name w:val="Title Char"/>
    <w:basedOn w:val="DefaultParagraphFont"/>
    <w:link w:val="Title"/>
    <w:rsid w:val="000B77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772A"/>
    <w:pPr>
      <w:tabs>
        <w:tab w:val="left" w:pos="3600"/>
        <w:tab w:val="left" w:pos="3958"/>
      </w:tabs>
    </w:pPr>
  </w:style>
  <w:style w:type="paragraph" w:styleId="List">
    <w:name w:val="List"/>
    <w:basedOn w:val="BodyText"/>
    <w:next w:val="BodyText"/>
    <w:rsid w:val="000B772A"/>
    <w:pPr>
      <w:tabs>
        <w:tab w:val="left" w:pos="340"/>
      </w:tabs>
      <w:spacing w:before="60" w:after="60"/>
      <w:ind w:left="340" w:hanging="340"/>
    </w:pPr>
  </w:style>
  <w:style w:type="paragraph" w:customStyle="1" w:styleId="Note">
    <w:name w:val="Note"/>
    <w:basedOn w:val="BodyText"/>
    <w:rsid w:val="000B77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772A"/>
    <w:pPr>
      <w:framePr w:wrap="auto" w:hAnchor="text" w:y="6049"/>
    </w:pPr>
    <w:rPr>
      <w:color w:val="000000"/>
      <w:sz w:val="40"/>
    </w:rPr>
  </w:style>
  <w:style w:type="paragraph" w:customStyle="1" w:styleId="TOCTitle">
    <w:name w:val="TOCTitle"/>
    <w:basedOn w:val="Heading1"/>
    <w:rsid w:val="000B772A"/>
    <w:pPr>
      <w:spacing w:after="240"/>
      <w:jc w:val="center"/>
      <w:outlineLvl w:val="9"/>
    </w:pPr>
    <w:rPr>
      <w:caps/>
    </w:rPr>
  </w:style>
  <w:style w:type="paragraph" w:customStyle="1" w:styleId="Version">
    <w:name w:val="Version"/>
    <w:rsid w:val="000B772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B772A"/>
    <w:pPr>
      <w:numPr>
        <w:numId w:val="12"/>
      </w:numPr>
      <w:tabs>
        <w:tab w:val="clear" w:pos="680"/>
      </w:tabs>
    </w:pPr>
  </w:style>
  <w:style w:type="paragraph" w:styleId="Index1">
    <w:name w:val="index 1"/>
    <w:basedOn w:val="Normal"/>
    <w:next w:val="Normal"/>
    <w:semiHidden/>
    <w:rsid w:val="000B772A"/>
    <w:pPr>
      <w:keepNext w:val="0"/>
      <w:tabs>
        <w:tab w:val="right" w:pos="4176"/>
      </w:tabs>
      <w:ind w:left="198" w:hanging="198"/>
    </w:pPr>
    <w:rPr>
      <w:rFonts w:ascii="Garamond" w:hAnsi="Garamond"/>
    </w:rPr>
  </w:style>
  <w:style w:type="paragraph" w:styleId="IndexHeading">
    <w:name w:val="index heading"/>
    <w:basedOn w:val="Normal"/>
    <w:next w:val="Index1"/>
    <w:semiHidden/>
    <w:rsid w:val="000B772A"/>
    <w:pPr>
      <w:spacing w:before="120" w:after="120"/>
    </w:pPr>
    <w:rPr>
      <w:rFonts w:ascii="Arial" w:hAnsi="Arial"/>
      <w:b/>
      <w:color w:val="918585"/>
      <w:sz w:val="24"/>
    </w:rPr>
  </w:style>
  <w:style w:type="paragraph" w:styleId="Header">
    <w:name w:val="header"/>
    <w:basedOn w:val="Normal"/>
    <w:link w:val="HeaderChar"/>
    <w:rsid w:val="000B77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772A"/>
    <w:rPr>
      <w:rFonts w:ascii="Times New Roman" w:eastAsia="Times New Roman" w:hAnsi="Times New Roman" w:cs="Times New Roman"/>
      <w:sz w:val="16"/>
      <w:szCs w:val="20"/>
      <w:lang w:val="en-GB" w:eastAsia="en-US"/>
    </w:rPr>
  </w:style>
  <w:style w:type="paragraph" w:customStyle="1" w:styleId="Chapter">
    <w:name w:val="Chapter"/>
    <w:basedOn w:val="Normal"/>
    <w:rsid w:val="000B772A"/>
    <w:pPr>
      <w:spacing w:before="240"/>
    </w:pPr>
    <w:rPr>
      <w:rFonts w:ascii="Times New Roman" w:hAnsi="Times New Roman"/>
      <w:smallCaps/>
      <w:spacing w:val="80"/>
      <w:sz w:val="28"/>
    </w:rPr>
  </w:style>
  <w:style w:type="paragraph" w:customStyle="1" w:styleId="InChapter">
    <w:name w:val="InChapter"/>
    <w:basedOn w:val="Heading3"/>
    <w:rsid w:val="000B772A"/>
    <w:pPr>
      <w:spacing w:after="240"/>
      <w:outlineLvl w:val="9"/>
    </w:pPr>
    <w:rPr>
      <w:noProof/>
    </w:rPr>
  </w:style>
  <w:style w:type="paragraph" w:styleId="Index2">
    <w:name w:val="index 2"/>
    <w:basedOn w:val="Normal"/>
    <w:next w:val="Normal"/>
    <w:semiHidden/>
    <w:rsid w:val="000B772A"/>
    <w:pPr>
      <w:tabs>
        <w:tab w:val="right" w:pos="4176"/>
      </w:tabs>
      <w:ind w:left="568" w:hanging="284"/>
    </w:pPr>
    <w:rPr>
      <w:rFonts w:ascii="Garamond" w:hAnsi="Garamond"/>
    </w:rPr>
  </w:style>
  <w:style w:type="paragraph" w:customStyle="1" w:styleId="Byline">
    <w:name w:val="Byline"/>
    <w:rsid w:val="000B77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772A"/>
    <w:pPr>
      <w:tabs>
        <w:tab w:val="clear" w:pos="3600"/>
        <w:tab w:val="clear" w:pos="3958"/>
      </w:tabs>
      <w:jc w:val="right"/>
    </w:pPr>
  </w:style>
  <w:style w:type="paragraph" w:styleId="Caption">
    <w:name w:val="caption"/>
    <w:basedOn w:val="BodyText"/>
    <w:next w:val="Normal"/>
    <w:qFormat/>
    <w:rsid w:val="000B772A"/>
    <w:pPr>
      <w:framePr w:w="2268" w:hSpace="181" w:vSpace="181" w:wrap="around" w:vAnchor="text" w:hAnchor="page" w:x="1135" w:y="285" w:anchorLock="1"/>
    </w:pPr>
    <w:rPr>
      <w:i/>
    </w:rPr>
  </w:style>
  <w:style w:type="paragraph" w:customStyle="1" w:styleId="MiniTOCTitle">
    <w:name w:val="MiniTOCTitle"/>
    <w:basedOn w:val="Heading4"/>
    <w:rsid w:val="000B772A"/>
    <w:pPr>
      <w:spacing w:before="240"/>
      <w:outlineLvl w:val="9"/>
    </w:pPr>
    <w:rPr>
      <w:noProof/>
      <w:sz w:val="24"/>
    </w:rPr>
  </w:style>
  <w:style w:type="paragraph" w:customStyle="1" w:styleId="MiniTOCItem">
    <w:name w:val="MiniTOCItem"/>
    <w:basedOn w:val="ListBullet"/>
    <w:rsid w:val="000B772A"/>
    <w:pPr>
      <w:numPr>
        <w:numId w:val="0"/>
      </w:numPr>
      <w:tabs>
        <w:tab w:val="right" w:leader="dot" w:pos="6521"/>
      </w:tabs>
      <w:spacing w:before="0" w:after="0"/>
    </w:pPr>
  </w:style>
  <w:style w:type="paragraph" w:customStyle="1" w:styleId="TOFTitle">
    <w:name w:val="TOFTitle"/>
    <w:basedOn w:val="TOCTitle"/>
    <w:rsid w:val="000B772A"/>
  </w:style>
  <w:style w:type="paragraph" w:styleId="TableofFigures">
    <w:name w:val="table of figures"/>
    <w:basedOn w:val="Normal"/>
    <w:next w:val="Normal"/>
    <w:semiHidden/>
    <w:rsid w:val="000B772A"/>
    <w:pPr>
      <w:tabs>
        <w:tab w:val="right" w:leader="dot" w:pos="9072"/>
      </w:tabs>
      <w:ind w:left="970" w:hanging="403"/>
    </w:pPr>
    <w:rPr>
      <w:rFonts w:ascii="Times New Roman" w:hAnsi="Times New Roman"/>
      <w:b/>
    </w:rPr>
  </w:style>
  <w:style w:type="paragraph" w:styleId="ListNumber">
    <w:name w:val="List Number"/>
    <w:basedOn w:val="List"/>
    <w:rsid w:val="000B772A"/>
    <w:pPr>
      <w:numPr>
        <w:numId w:val="14"/>
      </w:numPr>
      <w:tabs>
        <w:tab w:val="clear" w:pos="340"/>
      </w:tabs>
    </w:pPr>
  </w:style>
  <w:style w:type="character" w:customStyle="1" w:styleId="WingdingSymbols">
    <w:name w:val="Wingding Symbols"/>
    <w:rsid w:val="000B772A"/>
    <w:rPr>
      <w:rFonts w:ascii="Wingdings" w:hAnsi="Wingdings"/>
    </w:rPr>
  </w:style>
  <w:style w:type="paragraph" w:customStyle="1" w:styleId="TableHeading">
    <w:name w:val="Table Heading"/>
    <w:basedOn w:val="HeadingBase"/>
    <w:rsid w:val="000B772A"/>
    <w:pPr>
      <w:keepLines/>
      <w:pBdr>
        <w:bottom w:val="single" w:sz="6" w:space="1" w:color="918585"/>
      </w:pBdr>
      <w:spacing w:before="240"/>
    </w:pPr>
  </w:style>
  <w:style w:type="character" w:customStyle="1" w:styleId="HotSpot">
    <w:name w:val="HotSpot"/>
    <w:rsid w:val="000B772A"/>
    <w:rPr>
      <w:color w:val="0033CC"/>
      <w:u w:val="none"/>
    </w:rPr>
  </w:style>
  <w:style w:type="paragraph" w:customStyle="1" w:styleId="BodyTextRight">
    <w:name w:val="Body Text Right"/>
    <w:basedOn w:val="BodyText"/>
    <w:rsid w:val="000B772A"/>
    <w:pPr>
      <w:spacing w:before="0" w:after="0"/>
      <w:jc w:val="right"/>
    </w:pPr>
  </w:style>
  <w:style w:type="paragraph" w:styleId="Index3">
    <w:name w:val="index 3"/>
    <w:basedOn w:val="ListNumber2"/>
    <w:next w:val="Normal"/>
    <w:semiHidden/>
    <w:rsid w:val="000B772A"/>
    <w:pPr>
      <w:numPr>
        <w:numId w:val="0"/>
      </w:numPr>
      <w:tabs>
        <w:tab w:val="right" w:leader="dot" w:pos="4176"/>
      </w:tabs>
    </w:pPr>
  </w:style>
  <w:style w:type="paragraph" w:styleId="ListNumber2">
    <w:name w:val="List Number 2"/>
    <w:basedOn w:val="List2"/>
    <w:rsid w:val="000B772A"/>
    <w:pPr>
      <w:numPr>
        <w:numId w:val="9"/>
      </w:numPr>
      <w:tabs>
        <w:tab w:val="clear" w:pos="1060"/>
      </w:tabs>
    </w:pPr>
  </w:style>
  <w:style w:type="paragraph" w:customStyle="1" w:styleId="MarginNote">
    <w:name w:val="Margin Note"/>
    <w:basedOn w:val="BodyText"/>
    <w:rsid w:val="000B77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77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77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772A"/>
    <w:rPr>
      <w:sz w:val="32"/>
    </w:rPr>
  </w:style>
  <w:style w:type="paragraph" w:customStyle="1" w:styleId="HeadingProcedure">
    <w:name w:val="Heading Procedure"/>
    <w:basedOn w:val="HeadingBase"/>
    <w:next w:val="Normal"/>
    <w:rsid w:val="000B772A"/>
    <w:pPr>
      <w:tabs>
        <w:tab w:val="left" w:pos="0"/>
      </w:tabs>
      <w:spacing w:before="120" w:after="60"/>
    </w:pPr>
    <w:rPr>
      <w:i/>
      <w:color w:val="918585"/>
      <w:sz w:val="22"/>
    </w:rPr>
  </w:style>
  <w:style w:type="paragraph" w:customStyle="1" w:styleId="TableBodyText">
    <w:name w:val="Table Body Text"/>
    <w:basedOn w:val="BodyText"/>
    <w:rsid w:val="000B772A"/>
    <w:pPr>
      <w:spacing w:before="60" w:after="60"/>
    </w:pPr>
  </w:style>
  <w:style w:type="paragraph" w:styleId="ListContinue">
    <w:name w:val="List Continue"/>
    <w:basedOn w:val="List"/>
    <w:rsid w:val="000B772A"/>
    <w:pPr>
      <w:ind w:firstLine="0"/>
    </w:pPr>
  </w:style>
  <w:style w:type="paragraph" w:customStyle="1" w:styleId="ListNote">
    <w:name w:val="List Note"/>
    <w:basedOn w:val="List"/>
    <w:rsid w:val="000B772A"/>
    <w:pPr>
      <w:pBdr>
        <w:top w:val="single" w:sz="6" w:space="2" w:color="918585"/>
        <w:bottom w:val="single" w:sz="6" w:space="2" w:color="918585"/>
      </w:pBdr>
      <w:tabs>
        <w:tab w:val="left" w:pos="1021"/>
      </w:tabs>
      <w:ind w:firstLine="0"/>
    </w:pPr>
  </w:style>
  <w:style w:type="paragraph" w:customStyle="1" w:styleId="Warning">
    <w:name w:val="Warning"/>
    <w:basedOn w:val="BodyText"/>
    <w:rsid w:val="000B772A"/>
    <w:pPr>
      <w:shd w:val="clear" w:color="auto" w:fill="D9D9D9"/>
      <w:tabs>
        <w:tab w:val="left" w:pos="992"/>
      </w:tabs>
      <w:ind w:left="119" w:right="119"/>
    </w:pPr>
    <w:rPr>
      <w:sz w:val="20"/>
    </w:rPr>
  </w:style>
  <w:style w:type="paragraph" w:customStyle="1" w:styleId="MarginIcons">
    <w:name w:val="Margin Icons"/>
    <w:basedOn w:val="BodyText"/>
    <w:rsid w:val="000B77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772A"/>
    <w:rPr>
      <w:rFonts w:ascii="Courier New" w:hAnsi="Courier New"/>
    </w:rPr>
  </w:style>
  <w:style w:type="paragraph" w:customStyle="1" w:styleId="NoteBullet">
    <w:name w:val="Note Bullet"/>
    <w:basedOn w:val="Note"/>
    <w:rsid w:val="000B772A"/>
    <w:pPr>
      <w:tabs>
        <w:tab w:val="clear" w:pos="680"/>
      </w:tabs>
      <w:spacing w:before="60" w:after="60"/>
    </w:pPr>
  </w:style>
  <w:style w:type="paragraph" w:customStyle="1" w:styleId="SubHeading2">
    <w:name w:val="SubHeading2"/>
    <w:basedOn w:val="HeadingBase"/>
    <w:rsid w:val="000B772A"/>
    <w:pPr>
      <w:spacing w:before="240" w:after="60"/>
    </w:pPr>
    <w:rPr>
      <w:sz w:val="20"/>
    </w:rPr>
  </w:style>
  <w:style w:type="paragraph" w:customStyle="1" w:styleId="SubHeading1">
    <w:name w:val="SubHeading1"/>
    <w:basedOn w:val="HeadingBase"/>
    <w:rsid w:val="000B772A"/>
    <w:pPr>
      <w:spacing w:before="240" w:after="60"/>
    </w:pPr>
    <w:rPr>
      <w:color w:val="918585"/>
      <w:sz w:val="22"/>
    </w:rPr>
  </w:style>
  <w:style w:type="paragraph" w:customStyle="1" w:styleId="SideHeading">
    <w:name w:val="Side Heading"/>
    <w:basedOn w:val="HeadingBase"/>
    <w:rsid w:val="000B77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772A"/>
    <w:pPr>
      <w:numPr>
        <w:numId w:val="10"/>
      </w:numPr>
    </w:pPr>
  </w:style>
  <w:style w:type="paragraph" w:styleId="PlainText">
    <w:name w:val="Plain Text"/>
    <w:basedOn w:val="Normal"/>
    <w:link w:val="PlainTextChar"/>
    <w:rsid w:val="000B772A"/>
    <w:rPr>
      <w:sz w:val="20"/>
    </w:rPr>
  </w:style>
  <w:style w:type="character" w:customStyle="1" w:styleId="PlainTextChar">
    <w:name w:val="Plain Text Char"/>
    <w:basedOn w:val="DefaultParagraphFont"/>
    <w:link w:val="PlainText"/>
    <w:rsid w:val="000B772A"/>
    <w:rPr>
      <w:rFonts w:ascii="Courier New" w:eastAsia="Times New Roman" w:hAnsi="Courier New" w:cs="Times New Roman"/>
      <w:sz w:val="20"/>
      <w:szCs w:val="20"/>
      <w:lang w:eastAsia="en-US"/>
    </w:rPr>
  </w:style>
  <w:style w:type="character" w:customStyle="1" w:styleId="MenuOption">
    <w:name w:val="Menu Option"/>
    <w:basedOn w:val="DefaultParagraphFont"/>
    <w:rsid w:val="000B772A"/>
    <w:rPr>
      <w:b/>
      <w:smallCaps/>
    </w:rPr>
  </w:style>
  <w:style w:type="paragraph" w:customStyle="1" w:styleId="TableListNumber">
    <w:name w:val="Table List Number"/>
    <w:basedOn w:val="ListNumber"/>
    <w:rsid w:val="000B772A"/>
    <w:pPr>
      <w:numPr>
        <w:numId w:val="0"/>
      </w:numPr>
    </w:pPr>
  </w:style>
  <w:style w:type="paragraph" w:styleId="TOC4">
    <w:name w:val="toc 4"/>
    <w:basedOn w:val="TOCBase"/>
    <w:next w:val="Normal"/>
    <w:semiHidden/>
    <w:rsid w:val="000B772A"/>
    <w:pPr>
      <w:tabs>
        <w:tab w:val="right" w:leader="dot" w:pos="9071"/>
      </w:tabs>
      <w:ind w:left="1701"/>
    </w:pPr>
  </w:style>
  <w:style w:type="paragraph" w:customStyle="1" w:styleId="ListAlpha">
    <w:name w:val="List Alpha"/>
    <w:basedOn w:val="List"/>
    <w:rsid w:val="000B772A"/>
    <w:pPr>
      <w:numPr>
        <w:numId w:val="8"/>
      </w:numPr>
    </w:pPr>
  </w:style>
  <w:style w:type="paragraph" w:customStyle="1" w:styleId="ListAlpha2">
    <w:name w:val="List Alpha 2"/>
    <w:basedOn w:val="List2"/>
    <w:rsid w:val="000B772A"/>
    <w:pPr>
      <w:numPr>
        <w:numId w:val="7"/>
      </w:numPr>
    </w:pPr>
  </w:style>
  <w:style w:type="paragraph" w:styleId="List2">
    <w:name w:val="List 2"/>
    <w:basedOn w:val="BodyText"/>
    <w:rsid w:val="000B772A"/>
    <w:pPr>
      <w:tabs>
        <w:tab w:val="left" w:pos="680"/>
      </w:tabs>
      <w:spacing w:before="60" w:after="60"/>
      <w:ind w:left="680" w:hanging="340"/>
    </w:pPr>
  </w:style>
  <w:style w:type="paragraph" w:styleId="List3">
    <w:name w:val="List 3"/>
    <w:basedOn w:val="BodyText"/>
    <w:rsid w:val="000B772A"/>
    <w:pPr>
      <w:tabs>
        <w:tab w:val="left" w:pos="1021"/>
      </w:tabs>
      <w:spacing w:before="60" w:after="60"/>
      <w:ind w:left="1020" w:hanging="340"/>
    </w:pPr>
  </w:style>
  <w:style w:type="paragraph" w:styleId="List4">
    <w:name w:val="List 4"/>
    <w:basedOn w:val="BodyText"/>
    <w:rsid w:val="000B772A"/>
    <w:pPr>
      <w:tabs>
        <w:tab w:val="left" w:pos="1361"/>
      </w:tabs>
      <w:spacing w:before="60" w:after="60"/>
      <w:ind w:left="1361" w:hanging="340"/>
    </w:pPr>
  </w:style>
  <w:style w:type="paragraph" w:styleId="List5">
    <w:name w:val="List 5"/>
    <w:basedOn w:val="BodyText"/>
    <w:rsid w:val="000B772A"/>
    <w:pPr>
      <w:tabs>
        <w:tab w:val="left" w:pos="1701"/>
      </w:tabs>
      <w:spacing w:before="60" w:after="60"/>
      <w:ind w:left="1701" w:hanging="340"/>
    </w:pPr>
  </w:style>
  <w:style w:type="paragraph" w:styleId="ListBullet3">
    <w:name w:val="List Bullet 3"/>
    <w:basedOn w:val="List3"/>
    <w:rsid w:val="000B772A"/>
    <w:pPr>
      <w:numPr>
        <w:numId w:val="13"/>
      </w:numPr>
      <w:tabs>
        <w:tab w:val="clear" w:pos="1021"/>
      </w:tabs>
      <w:ind w:left="1037" w:hanging="357"/>
    </w:pPr>
  </w:style>
  <w:style w:type="paragraph" w:styleId="ListBullet4">
    <w:name w:val="List Bullet 4"/>
    <w:basedOn w:val="List4"/>
    <w:rsid w:val="000B772A"/>
    <w:pPr>
      <w:numPr>
        <w:numId w:val="2"/>
      </w:numPr>
      <w:tabs>
        <w:tab w:val="clear" w:pos="1361"/>
      </w:tabs>
    </w:pPr>
  </w:style>
  <w:style w:type="paragraph" w:styleId="ListBullet5">
    <w:name w:val="List Bullet 5"/>
    <w:basedOn w:val="List5"/>
    <w:rsid w:val="000B772A"/>
    <w:pPr>
      <w:numPr>
        <w:numId w:val="3"/>
      </w:numPr>
    </w:pPr>
  </w:style>
  <w:style w:type="paragraph" w:styleId="ListContinue2">
    <w:name w:val="List Continue 2"/>
    <w:basedOn w:val="List2"/>
    <w:rsid w:val="000B772A"/>
    <w:pPr>
      <w:ind w:firstLine="0"/>
    </w:pPr>
  </w:style>
  <w:style w:type="paragraph" w:styleId="ListContinue3">
    <w:name w:val="List Continue 3"/>
    <w:basedOn w:val="List3"/>
    <w:rsid w:val="000B772A"/>
    <w:pPr>
      <w:ind w:left="1021" w:firstLine="0"/>
    </w:pPr>
  </w:style>
  <w:style w:type="paragraph" w:styleId="ListContinue4">
    <w:name w:val="List Continue 4"/>
    <w:basedOn w:val="List4"/>
    <w:rsid w:val="000B772A"/>
    <w:pPr>
      <w:ind w:firstLine="0"/>
    </w:pPr>
  </w:style>
  <w:style w:type="paragraph" w:styleId="ListContinue5">
    <w:name w:val="List Continue 5"/>
    <w:basedOn w:val="List5"/>
    <w:rsid w:val="000B772A"/>
    <w:pPr>
      <w:ind w:firstLine="0"/>
    </w:pPr>
  </w:style>
  <w:style w:type="paragraph" w:styleId="ListNumber3">
    <w:name w:val="List Number 3"/>
    <w:basedOn w:val="List3"/>
    <w:rsid w:val="000B772A"/>
    <w:pPr>
      <w:numPr>
        <w:numId w:val="4"/>
      </w:numPr>
    </w:pPr>
  </w:style>
  <w:style w:type="paragraph" w:styleId="ListNumber4">
    <w:name w:val="List Number 4"/>
    <w:basedOn w:val="List4"/>
    <w:rsid w:val="000B772A"/>
    <w:pPr>
      <w:numPr>
        <w:numId w:val="5"/>
      </w:numPr>
    </w:pPr>
  </w:style>
  <w:style w:type="paragraph" w:styleId="ListNumber5">
    <w:name w:val="List Number 5"/>
    <w:basedOn w:val="List5"/>
    <w:rsid w:val="000B772A"/>
    <w:pPr>
      <w:numPr>
        <w:numId w:val="6"/>
      </w:numPr>
    </w:pPr>
  </w:style>
  <w:style w:type="paragraph" w:styleId="BlockText">
    <w:name w:val="Block Text"/>
    <w:basedOn w:val="Normal"/>
    <w:rsid w:val="000B772A"/>
    <w:pPr>
      <w:spacing w:after="120"/>
      <w:ind w:left="1440" w:right="1440"/>
    </w:pPr>
  </w:style>
  <w:style w:type="character" w:customStyle="1" w:styleId="Subscript">
    <w:name w:val="Subscript"/>
    <w:basedOn w:val="DefaultParagraphFont"/>
    <w:rsid w:val="000B772A"/>
    <w:rPr>
      <w:sz w:val="16"/>
      <w:vertAlign w:val="subscript"/>
    </w:rPr>
  </w:style>
  <w:style w:type="character" w:customStyle="1" w:styleId="Superscript">
    <w:name w:val="Superscript"/>
    <w:basedOn w:val="DefaultParagraphFont"/>
    <w:rsid w:val="000B772A"/>
    <w:rPr>
      <w:sz w:val="16"/>
      <w:vertAlign w:val="superscript"/>
    </w:rPr>
  </w:style>
  <w:style w:type="character" w:customStyle="1" w:styleId="Symbols">
    <w:name w:val="Symbols"/>
    <w:basedOn w:val="DefaultParagraphFont"/>
    <w:rsid w:val="000B772A"/>
    <w:rPr>
      <w:rFonts w:ascii="Symbol" w:hAnsi="Symbol"/>
    </w:rPr>
  </w:style>
  <w:style w:type="character" w:customStyle="1" w:styleId="MenuOptions">
    <w:name w:val="Menu Options"/>
    <w:basedOn w:val="DefaultParagraphFont"/>
    <w:rsid w:val="000B772A"/>
    <w:rPr>
      <w:rFonts w:ascii="Arial Narrow" w:hAnsi="Arial Narrow"/>
      <w:smallCaps/>
    </w:rPr>
  </w:style>
  <w:style w:type="character" w:customStyle="1" w:styleId="Buttons">
    <w:name w:val="Buttons"/>
    <w:basedOn w:val="DefaultParagraphFont"/>
    <w:rsid w:val="000B772A"/>
    <w:rPr>
      <w:b/>
    </w:rPr>
  </w:style>
  <w:style w:type="character" w:customStyle="1" w:styleId="Underlined">
    <w:name w:val="Underlined"/>
    <w:basedOn w:val="DefaultParagraphFont"/>
    <w:rsid w:val="000B772A"/>
    <w:rPr>
      <w:u w:val="single"/>
    </w:rPr>
  </w:style>
  <w:style w:type="paragraph" w:customStyle="1" w:styleId="TableBodyTextRight">
    <w:name w:val="Table Body Text Right"/>
    <w:basedOn w:val="TableBodyText"/>
    <w:rsid w:val="000B772A"/>
    <w:pPr>
      <w:widowControl w:val="0"/>
      <w:autoSpaceDE w:val="0"/>
      <w:autoSpaceDN w:val="0"/>
      <w:adjustRightInd w:val="0"/>
      <w:jc w:val="right"/>
    </w:pPr>
    <w:rPr>
      <w:rFonts w:cs="Arial"/>
      <w:szCs w:val="18"/>
    </w:rPr>
  </w:style>
  <w:style w:type="paragraph" w:customStyle="1" w:styleId="CopyrightText">
    <w:name w:val="Copyright Text"/>
    <w:basedOn w:val="BodyText"/>
    <w:rsid w:val="000B772A"/>
    <w:rPr>
      <w:sz w:val="18"/>
    </w:rPr>
  </w:style>
  <w:style w:type="paragraph" w:customStyle="1" w:styleId="BodySmallRight">
    <w:name w:val="Body Small Right"/>
    <w:basedOn w:val="BodyTextRight"/>
    <w:rsid w:val="000B772A"/>
    <w:rPr>
      <w:sz w:val="18"/>
      <w:szCs w:val="18"/>
    </w:rPr>
  </w:style>
  <w:style w:type="paragraph" w:customStyle="1" w:styleId="MarginEdition">
    <w:name w:val="Margin Edition"/>
    <w:basedOn w:val="MarginNote"/>
    <w:rsid w:val="000B772A"/>
    <w:pPr>
      <w:spacing w:before="0" w:after="0"/>
    </w:pPr>
    <w:rPr>
      <w:rFonts w:ascii="Times New Roman" w:hAnsi="Times New Roman"/>
      <w:color w:val="999999"/>
    </w:rPr>
  </w:style>
  <w:style w:type="paragraph" w:customStyle="1" w:styleId="Spacer">
    <w:name w:val="Spacer"/>
    <w:basedOn w:val="Normal"/>
    <w:rsid w:val="000B772A"/>
    <w:rPr>
      <w:sz w:val="2"/>
      <w:szCs w:val="2"/>
    </w:rPr>
  </w:style>
  <w:style w:type="character" w:customStyle="1" w:styleId="Small">
    <w:name w:val="Small"/>
    <w:basedOn w:val="DefaultParagraphFont"/>
    <w:rsid w:val="000B772A"/>
    <w:rPr>
      <w:sz w:val="16"/>
    </w:rPr>
  </w:style>
  <w:style w:type="paragraph" w:customStyle="1" w:styleId="WideTable">
    <w:name w:val="Wide Table"/>
    <w:basedOn w:val="Normal"/>
    <w:rsid w:val="000B772A"/>
    <w:pPr>
      <w:ind w:left="-1418"/>
    </w:pPr>
    <w:rPr>
      <w:sz w:val="2"/>
      <w:szCs w:val="2"/>
    </w:rPr>
  </w:style>
  <w:style w:type="character" w:styleId="PageNumber">
    <w:name w:val="page number"/>
    <w:basedOn w:val="DefaultParagraphFont"/>
    <w:rsid w:val="000B772A"/>
  </w:style>
  <w:style w:type="paragraph" w:styleId="Quote">
    <w:name w:val="Quote"/>
    <w:basedOn w:val="Heading1"/>
    <w:link w:val="QuoteChar"/>
    <w:qFormat/>
    <w:rsid w:val="000B772A"/>
    <w:rPr>
      <w:b w:val="0"/>
      <w:sz w:val="72"/>
      <w:szCs w:val="72"/>
      <w:lang w:val="en-NZ"/>
    </w:rPr>
  </w:style>
  <w:style w:type="character" w:customStyle="1" w:styleId="QuoteChar">
    <w:name w:val="Quote Char"/>
    <w:basedOn w:val="DefaultParagraphFont"/>
    <w:link w:val="Quote"/>
    <w:rsid w:val="000B77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772A"/>
    <w:pPr>
      <w:pageBreakBefore/>
    </w:pPr>
  </w:style>
  <w:style w:type="paragraph" w:customStyle="1" w:styleId="Border">
    <w:name w:val="Border"/>
    <w:basedOn w:val="Normal"/>
    <w:qFormat/>
    <w:rsid w:val="000B77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772A"/>
    <w:rPr>
      <w:b/>
      <w:bCs/>
      <w:i/>
      <w:iCs/>
      <w:color w:val="auto"/>
    </w:rPr>
  </w:style>
  <w:style w:type="paragraph" w:styleId="IntenseQuote">
    <w:name w:val="Intense Quote"/>
    <w:basedOn w:val="Normal"/>
    <w:next w:val="Normal"/>
    <w:link w:val="IntenseQuoteChar"/>
    <w:uiPriority w:val="30"/>
    <w:qFormat/>
    <w:rsid w:val="000B77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77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772A"/>
    <w:rPr>
      <w:smallCaps/>
      <w:color w:val="auto"/>
      <w:u w:val="single"/>
    </w:rPr>
  </w:style>
  <w:style w:type="character" w:styleId="IntenseReference">
    <w:name w:val="Intense Reference"/>
    <w:basedOn w:val="DefaultParagraphFont"/>
    <w:uiPriority w:val="32"/>
    <w:qFormat/>
    <w:rsid w:val="000B772A"/>
    <w:rPr>
      <w:b/>
      <w:bCs/>
      <w:smallCaps/>
      <w:color w:val="auto"/>
      <w:spacing w:val="5"/>
      <w:u w:val="single"/>
    </w:rPr>
  </w:style>
  <w:style w:type="paragraph" w:customStyle="1" w:styleId="2ColumnHeading">
    <w:name w:val="2Column Heading"/>
    <w:basedOn w:val="BodyText"/>
    <w:qFormat/>
    <w:rsid w:val="000B772A"/>
    <w:pPr>
      <w:spacing w:after="60"/>
      <w:ind w:left="-2268"/>
    </w:pPr>
    <w:rPr>
      <w:b/>
    </w:rPr>
  </w:style>
  <w:style w:type="paragraph" w:customStyle="1" w:styleId="Heading1TOC">
    <w:name w:val="Heading1 TOC"/>
    <w:basedOn w:val="Normal"/>
    <w:qFormat/>
    <w:rsid w:val="000B772A"/>
    <w:pPr>
      <w:spacing w:before="240" w:after="120"/>
    </w:pPr>
    <w:rPr>
      <w:rFonts w:ascii="Times New Roman" w:hAnsi="Times New Roman"/>
      <w:b/>
      <w:sz w:val="32"/>
    </w:rPr>
  </w:style>
  <w:style w:type="paragraph" w:customStyle="1" w:styleId="Heading2TOC">
    <w:name w:val="Heading2 TOC"/>
    <w:basedOn w:val="Normal"/>
    <w:qFormat/>
    <w:rsid w:val="000B772A"/>
    <w:pPr>
      <w:spacing w:before="240" w:after="60"/>
    </w:pPr>
    <w:rPr>
      <w:rFonts w:ascii="Times New Roman" w:hAnsi="Times New Roman"/>
      <w:b/>
      <w:sz w:val="28"/>
    </w:rPr>
  </w:style>
  <w:style w:type="character" w:customStyle="1" w:styleId="Underline">
    <w:name w:val="Underline"/>
    <w:basedOn w:val="DefaultParagraphFont"/>
    <w:qFormat/>
    <w:rsid w:val="000B772A"/>
    <w:rPr>
      <w:u w:val="single"/>
    </w:rPr>
  </w:style>
  <w:style w:type="character" w:customStyle="1" w:styleId="BoldandItalics">
    <w:name w:val="Bold and Italics"/>
    <w:qFormat/>
    <w:rsid w:val="000B772A"/>
    <w:rPr>
      <w:b/>
      <w:i/>
      <w:u w:val="none"/>
    </w:rPr>
  </w:style>
  <w:style w:type="paragraph" w:styleId="BalloonText">
    <w:name w:val="Balloon Text"/>
    <w:basedOn w:val="Normal"/>
    <w:link w:val="BalloonTextChar"/>
    <w:rsid w:val="000B772A"/>
    <w:rPr>
      <w:rFonts w:ascii="Tahoma" w:hAnsi="Tahoma" w:cs="Tahoma"/>
      <w:sz w:val="16"/>
      <w:szCs w:val="16"/>
    </w:rPr>
  </w:style>
  <w:style w:type="character" w:customStyle="1" w:styleId="BalloonTextChar">
    <w:name w:val="Balloon Text Char"/>
    <w:basedOn w:val="DefaultParagraphFont"/>
    <w:link w:val="BalloonText"/>
    <w:rsid w:val="000B77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772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B77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772A"/>
    <w:rPr>
      <w:b/>
      <w:color w:val="660033"/>
      <w:spacing w:val="0"/>
    </w:rPr>
  </w:style>
  <w:style w:type="paragraph" w:customStyle="1" w:styleId="Nameditemlist">
    <w:name w:val="Named item list"/>
    <w:basedOn w:val="BodyText"/>
    <w:qFormat/>
    <w:rsid w:val="000B772A"/>
    <w:pPr>
      <w:tabs>
        <w:tab w:val="left" w:pos="2835"/>
      </w:tabs>
      <w:ind w:left="2835" w:hanging="2835"/>
    </w:pPr>
  </w:style>
  <w:style w:type="paragraph" w:customStyle="1" w:styleId="BodyTextnopadding">
    <w:name w:val="Body Text no padding"/>
    <w:basedOn w:val="BodyText"/>
    <w:qFormat/>
    <w:rsid w:val="000B772A"/>
    <w:pPr>
      <w:spacing w:before="0" w:after="0"/>
    </w:pPr>
  </w:style>
  <w:style w:type="paragraph" w:customStyle="1" w:styleId="BodyTextBold">
    <w:name w:val="Body Text Bold"/>
    <w:basedOn w:val="BodyText"/>
    <w:qFormat/>
    <w:rsid w:val="000B772A"/>
    <w:rPr>
      <w:b/>
    </w:rPr>
  </w:style>
  <w:style w:type="character" w:styleId="Hyperlink">
    <w:name w:val="Hyperlink"/>
    <w:basedOn w:val="DefaultParagraphFont"/>
    <w:uiPriority w:val="99"/>
    <w:unhideWhenUsed/>
    <w:rsid w:val="007C51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585</Words>
  <Characters>3867</Characters>
  <Application>Microsoft Office Word</Application>
  <DocSecurity>0</DocSecurity>
  <Lines>143</Lines>
  <Paragraphs>78</Paragraphs>
  <ScaleCrop>false</ScaleCrop>
  <Company>Author-it Software Corporation Ltd.</Company>
  <LinksUpToDate>false</LinksUpToDate>
  <CharactersWithSpaces>4374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RGRROP405 Conduct veterinarian supervision of sample collection procedures</dc:title>
  <dc:subject>Approved</dc:subject>
  <dc:creator>Skills Impact</dc:creator>
  <cp:keywords>Release: 1</cp:keywords>
  <dc:description>Review Date: 12 April 2008</dc:description>
  <cp:lastModifiedBy>HSD_TPCMSd.prod</cp:lastModifiedBy>
  <cp:revision>3</cp:revision>
  <dcterms:created xsi:type="dcterms:W3CDTF">2022-02-25T06:43:00Z</dcterms:created>
  <dcterms:modified xsi:type="dcterms:W3CDTF">2022-02-25T06:43:00Z</dcterms:modified>
</cp:coreProperties>
</file>