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09D" w:rsidP="00BE4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RGRPSH503 Trial and race horses</w:t>
      </w:r>
      <w:r>
        <w:fldChar w:fldCharType="end"/>
      </w:r>
    </w:p>
    <w:p w:rsidR="00BE409D" w:rsidP="00BE409D">
      <w:pPr>
        <w:pStyle w:val="Version"/>
        <w:sectPr w:rsidSect="00BC5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D6A" w:rsidP="00BC5D6A">
      <w:pPr>
        <w:pStyle w:val="SuperHeading"/>
      </w:pPr>
      <w:r w:rsidRPr="00BC5D6A">
        <w:t>Assessment Requirements for RGRPSH503 Trial and race horses</w:t>
      </w:r>
    </w:p>
    <w:p w:rsidR="00000000" w:rsidRPr="00BC5D6A" w:rsidP="00BC5D6A">
      <w:pPr>
        <w:pStyle w:val="Heading1"/>
      </w:pPr>
      <w:bookmarkStart w:id="1" w:name="O_979700"/>
      <w:bookmarkEnd w:id="1"/>
      <w:r w:rsidRPr="00BC5D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5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6A" w:rsidP="00BC5D6A">
            <w:pPr>
              <w:pStyle w:val="BodyText"/>
            </w:pPr>
            <w:r w:rsidRPr="00BC5D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6A">
            <w:pPr>
              <w:pStyle w:val="BodyText"/>
              <w:rPr>
                <w:lang w:val="en-NZ"/>
              </w:rPr>
            </w:pPr>
            <w:r w:rsidRPr="00BC5D6A">
              <w:rPr>
                <w:rStyle w:val="SpecialBold"/>
              </w:rPr>
              <w:t>Comments</w:t>
            </w:r>
          </w:p>
        </w:tc>
      </w:tr>
      <w:tr w:rsidTr="00BC5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6A">
            <w:pPr>
              <w:pStyle w:val="BodyText"/>
              <w:rPr>
                <w:lang w:val="en-NZ"/>
              </w:rPr>
            </w:pPr>
            <w:r w:rsidRPr="00BC5D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6A" w:rsidP="00BC5D6A">
            <w:pPr>
              <w:pStyle w:val="BodyText"/>
            </w:pPr>
            <w:r w:rsidRPr="00BC5D6A">
              <w:t>This version released with RGR Racing and Breeding Training Package Version 2.0.</w:t>
            </w:r>
          </w:p>
        </w:tc>
      </w:tr>
    </w:tbl>
    <w:p w:rsidR="00000000" w:rsidRPr="00BC5D6A" w:rsidP="00BC5D6A">
      <w:pPr>
        <w:pStyle w:val="BodyText"/>
      </w:pPr>
    </w:p>
    <w:p w:rsidR="00000000" w:rsidRPr="00BC5D6A" w:rsidP="00BC5D6A">
      <w:pPr>
        <w:pStyle w:val="AllowPageBreak"/>
      </w:pPr>
    </w:p>
    <w:p w:rsidR="00000000" w:rsidRPr="00BC5D6A" w:rsidP="00BC5D6A">
      <w:pPr>
        <w:pStyle w:val="Heading1"/>
      </w:pPr>
      <w:bookmarkStart w:id="2" w:name="O_979701"/>
      <w:bookmarkEnd w:id="2"/>
      <w:r w:rsidRPr="00BC5D6A">
        <w:t>Performance Evidence</w:t>
      </w:r>
    </w:p>
    <w:p w:rsidR="00000000" w:rsidRPr="00BC5D6A" w:rsidP="00BE409D">
      <w:pPr>
        <w:pStyle w:val="BodyText"/>
      </w:pPr>
      <w:r w:rsidRPr="00BC5D6A">
        <w:t>An individual demonstrating competency in this unit must satisfy all o</w:t>
      </w:r>
      <w:r w:rsidRPr="00BC5D6A">
        <w:t>f the elements and performance criteria of this unit. There must be evidence that the individual has managed the trialling and racing of at least three horses (standardbred and/or thoroughbred) educated and trained in a commercial racing stable under the c</w:t>
      </w:r>
      <w:r w:rsidRPr="00BC5D6A">
        <w:t>are of a licensed trainer, including for each horse:</w:t>
      </w:r>
    </w:p>
    <w:p w:rsidR="00000000" w:rsidRPr="00BC5D6A" w:rsidP="00BC5D6A">
      <w:pPr>
        <w:pStyle w:val="ListBullet"/>
      </w:pPr>
      <w:r w:rsidRPr="00BC5D6A">
        <w:t>planned racing program or schedule, including:</w:t>
      </w:r>
    </w:p>
    <w:p w:rsidR="00000000" w:rsidRPr="00BC5D6A" w:rsidP="00BC5D6A">
      <w:pPr>
        <w:pStyle w:val="ListBullet2"/>
      </w:pPr>
      <w:r w:rsidRPr="00BC5D6A">
        <w:t>spacing of trials and races</w:t>
      </w:r>
    </w:p>
    <w:p w:rsidR="00000000" w:rsidRPr="00BC5D6A" w:rsidP="00BC5D6A">
      <w:pPr>
        <w:pStyle w:val="ListBullet2"/>
      </w:pPr>
      <w:r w:rsidRPr="00BC5D6A">
        <w:t xml:space="preserve">keeping owners and staff informed of racing plans </w:t>
      </w:r>
    </w:p>
    <w:p w:rsidR="00000000" w:rsidRPr="00BC5D6A" w:rsidP="00BC5D6A">
      <w:pPr>
        <w:pStyle w:val="ListBullet2"/>
      </w:pPr>
      <w:r w:rsidRPr="00BC5D6A">
        <w:t>selecting suitable riders or drivers for individual horses in trials and races</w:t>
      </w:r>
    </w:p>
    <w:p w:rsidR="00000000" w:rsidRPr="00BC5D6A" w:rsidP="00BC5D6A">
      <w:pPr>
        <w:pStyle w:val="ListBullet"/>
      </w:pPr>
      <w:r w:rsidRPr="00BC5D6A">
        <w:t>raced horses in trials or race meetings</w:t>
      </w:r>
    </w:p>
    <w:p w:rsidR="00000000" w:rsidRPr="00BC5D6A" w:rsidP="00BC5D6A">
      <w:pPr>
        <w:pStyle w:val="ListBullet"/>
      </w:pPr>
      <w:r w:rsidRPr="00BC5D6A">
        <w:t>reviewed performance and investigated possible causes of variation in expected performance</w:t>
      </w:r>
    </w:p>
    <w:p w:rsidR="00000000" w:rsidRPr="00BC5D6A" w:rsidP="00BC5D6A">
      <w:pPr>
        <w:pStyle w:val="ListBullet"/>
      </w:pPr>
      <w:r w:rsidRPr="00BC5D6A">
        <w:t>planned for future trials and races.</w:t>
      </w:r>
    </w:p>
    <w:p w:rsidR="00000000" w:rsidRPr="00BC5D6A" w:rsidP="00BC5D6A">
      <w:pPr>
        <w:pStyle w:val="AllowPageBreak"/>
      </w:pPr>
    </w:p>
    <w:p w:rsidR="00000000" w:rsidRPr="00BC5D6A" w:rsidP="00BC5D6A">
      <w:pPr>
        <w:pStyle w:val="Heading1"/>
      </w:pPr>
      <w:bookmarkStart w:id="3" w:name="O_979702"/>
      <w:bookmarkEnd w:id="3"/>
      <w:r w:rsidRPr="00BC5D6A">
        <w:t>Knowledge Evidence</w:t>
      </w:r>
    </w:p>
    <w:p w:rsidR="00000000" w:rsidRPr="00BC5D6A" w:rsidP="00BE409D">
      <w:pPr>
        <w:pStyle w:val="BodyText"/>
      </w:pPr>
      <w:r w:rsidRPr="00BC5D6A">
        <w:t>An individual must be able to demonstrate the knowledge required to perform the tasks outlined in the elements and performance criteria of this unit. This includes knowledge of:</w:t>
      </w:r>
    </w:p>
    <w:p w:rsidR="00000000" w:rsidRPr="00BC5D6A" w:rsidP="00BC5D6A">
      <w:pPr>
        <w:pStyle w:val="ListBullet"/>
      </w:pPr>
      <w:r w:rsidRPr="00BC5D6A">
        <w:t xml:space="preserve">procedures and practices of trialling and racing </w:t>
      </w:r>
      <w:r w:rsidRPr="00BC5D6A">
        <w:t>horses:</w:t>
      </w:r>
    </w:p>
    <w:p w:rsidR="00000000" w:rsidRPr="00BC5D6A" w:rsidP="00BC5D6A">
      <w:pPr>
        <w:pStyle w:val="ListBullet2"/>
      </w:pPr>
      <w:r w:rsidRPr="00BC5D6A">
        <w:t>industry terminology related to racing horses</w:t>
      </w:r>
    </w:p>
    <w:p w:rsidR="00000000" w:rsidRPr="00BC5D6A" w:rsidP="00BC5D6A">
      <w:pPr>
        <w:pStyle w:val="ListBullet2"/>
      </w:pPr>
      <w:r w:rsidRPr="00BC5D6A">
        <w:t>types of race meeting programs and class of races</w:t>
      </w:r>
    </w:p>
    <w:p w:rsidR="00000000" w:rsidRPr="00BC5D6A" w:rsidP="00BC5D6A">
      <w:pPr>
        <w:pStyle w:val="ListBullet2"/>
      </w:pPr>
      <w:r w:rsidRPr="00BC5D6A">
        <w:t>licence and registration requirements for staff and horses</w:t>
      </w:r>
    </w:p>
    <w:p w:rsidR="00000000" w:rsidRPr="00BC5D6A" w:rsidP="00BC5D6A">
      <w:pPr>
        <w:pStyle w:val="ListBullet2"/>
      </w:pPr>
      <w:r w:rsidRPr="00BC5D6A">
        <w:t>rules of racing, including local track requirements</w:t>
      </w:r>
    </w:p>
    <w:p w:rsidR="00000000" w:rsidRPr="00BC5D6A" w:rsidP="00BC5D6A">
      <w:pPr>
        <w:pStyle w:val="ListBullet2"/>
      </w:pPr>
      <w:r w:rsidRPr="00BC5D6A">
        <w:t>protocols and procedures for entering ho</w:t>
      </w:r>
      <w:r w:rsidRPr="00BC5D6A">
        <w:t>rses for races and for racing horses</w:t>
      </w:r>
    </w:p>
    <w:p w:rsidR="00000000" w:rsidRPr="00BC5D6A" w:rsidP="00BC5D6A">
      <w:pPr>
        <w:pStyle w:val="ListBullet2"/>
      </w:pPr>
      <w:r w:rsidRPr="00BC5D6A">
        <w:t>process for engaging rider or driver</w:t>
      </w:r>
    </w:p>
    <w:p w:rsidR="00000000" w:rsidRPr="00BC5D6A" w:rsidP="00BC5D6A">
      <w:pPr>
        <w:pStyle w:val="ListBullet2"/>
      </w:pPr>
      <w:r w:rsidRPr="00BC5D6A">
        <w:t>roles and responsibilities of trainers, staff and officials at trials and race meetings</w:t>
      </w:r>
    </w:p>
    <w:p w:rsidR="00000000" w:rsidRPr="00BC5D6A" w:rsidP="00BC5D6A">
      <w:pPr>
        <w:pStyle w:val="ListBullet"/>
      </w:pPr>
      <w:r w:rsidRPr="00BC5D6A">
        <w:t>communication procedures with owners, within stable, and within wider racing industry:</w:t>
      </w:r>
    </w:p>
    <w:p w:rsidR="00000000" w:rsidRPr="00BC5D6A" w:rsidP="00BC5D6A">
      <w:pPr>
        <w:pStyle w:val="ListBullet2"/>
      </w:pPr>
      <w:r w:rsidRPr="00BC5D6A">
        <w:t>types of information to provide to horse owners</w:t>
      </w:r>
    </w:p>
    <w:p w:rsidR="00000000" w:rsidRPr="00BC5D6A" w:rsidP="00BC5D6A">
      <w:pPr>
        <w:pStyle w:val="ListBullet2"/>
      </w:pPr>
      <w:r w:rsidRPr="00BC5D6A">
        <w:t xml:space="preserve">types of directions officials are likely to make in trials and races </w:t>
      </w:r>
    </w:p>
    <w:p w:rsidR="00000000" w:rsidRPr="00BC5D6A" w:rsidP="00BC5D6A">
      <w:pPr>
        <w:pStyle w:val="ListBullet"/>
      </w:pPr>
      <w:r w:rsidRPr="00BC5D6A">
        <w:t>factors to consider when trialling or racing horses:</w:t>
      </w:r>
    </w:p>
    <w:p w:rsidR="00000000" w:rsidRPr="00BC5D6A" w:rsidP="00BC5D6A">
      <w:pPr>
        <w:pStyle w:val="ListBullet2"/>
      </w:pPr>
      <w:r w:rsidRPr="00BC5D6A">
        <w:t>ways to review performance of horses in trials and races</w:t>
      </w:r>
    </w:p>
    <w:p w:rsidR="00000000" w:rsidRPr="00BC5D6A" w:rsidP="00BC5D6A">
      <w:pPr>
        <w:pStyle w:val="ListBullet2"/>
      </w:pPr>
      <w:r w:rsidRPr="00BC5D6A">
        <w:t>options for improving race</w:t>
      </w:r>
      <w:r w:rsidRPr="00BC5D6A">
        <w:t xml:space="preserve"> performance and preparing future plans </w:t>
      </w:r>
    </w:p>
    <w:p w:rsidR="00000000" w:rsidRPr="00BC5D6A" w:rsidP="00BC5D6A">
      <w:pPr>
        <w:pStyle w:val="ListBullet"/>
      </w:pPr>
      <w:r w:rsidRPr="00BC5D6A">
        <w:t>racing industry standards and expectations relating to races and trials:</w:t>
      </w:r>
    </w:p>
    <w:p w:rsidR="00000000" w:rsidRPr="00BC5D6A" w:rsidP="00BC5D6A">
      <w:pPr>
        <w:pStyle w:val="ListBullet2"/>
      </w:pPr>
      <w:r w:rsidRPr="00BC5D6A">
        <w:t xml:space="preserve">workplace health and safety obligations and safe operating procedures </w:t>
      </w:r>
    </w:p>
    <w:p w:rsidR="00000000" w:rsidRPr="00BC5D6A" w:rsidP="00BC5D6A">
      <w:pPr>
        <w:pStyle w:val="ListBullet2"/>
      </w:pPr>
      <w:r w:rsidRPr="00BC5D6A">
        <w:t>animal welfare requirements.</w:t>
      </w:r>
    </w:p>
    <w:p w:rsidR="00000000" w:rsidRPr="00BC5D6A" w:rsidP="00BC5D6A">
      <w:pPr>
        <w:pStyle w:val="AllowPageBreak"/>
      </w:pPr>
    </w:p>
    <w:p w:rsidR="00000000" w:rsidRPr="00BC5D6A" w:rsidP="00BC5D6A">
      <w:pPr>
        <w:pStyle w:val="Heading1"/>
      </w:pPr>
      <w:bookmarkStart w:id="4" w:name="O_979703"/>
      <w:bookmarkEnd w:id="4"/>
      <w:r w:rsidRPr="00BC5D6A">
        <w:t>Assessment Conditions</w:t>
      </w:r>
    </w:p>
    <w:p w:rsidR="00000000" w:rsidRPr="00BC5D6A" w:rsidP="00BE409D">
      <w:pPr>
        <w:pStyle w:val="BodyText"/>
      </w:pPr>
      <w:r w:rsidRPr="00BC5D6A">
        <w:t>A</w:t>
      </w:r>
      <w:r w:rsidRPr="00BC5D6A">
        <w:t xml:space="preserve">ssessment of skills must take place under the following conditions: </w:t>
      </w:r>
    </w:p>
    <w:p w:rsidR="00000000" w:rsidRPr="00BC5D6A" w:rsidP="00BC5D6A">
      <w:pPr>
        <w:pStyle w:val="ListBullet"/>
      </w:pPr>
      <w:r w:rsidRPr="00BC5D6A">
        <w:t>physical conditions:</w:t>
      </w:r>
    </w:p>
    <w:p w:rsidR="00000000" w:rsidRPr="00BC5D6A" w:rsidP="00BC5D6A">
      <w:pPr>
        <w:pStyle w:val="ListBullet2"/>
      </w:pPr>
      <w:r w:rsidRPr="00BC5D6A">
        <w:t>racing training establishments, safe racetrack areas, race meetings and related facilities</w:t>
      </w:r>
    </w:p>
    <w:p w:rsidR="00000000" w:rsidRPr="00BC5D6A" w:rsidP="00BC5D6A">
      <w:pPr>
        <w:pStyle w:val="ListBullet"/>
      </w:pPr>
      <w:r w:rsidRPr="00BC5D6A">
        <w:t>resources, equipment and materials:</w:t>
      </w:r>
    </w:p>
    <w:p w:rsidR="00000000" w:rsidRPr="00BC5D6A" w:rsidP="00BC5D6A">
      <w:pPr>
        <w:pStyle w:val="ListBullet2"/>
      </w:pPr>
      <w:r w:rsidRPr="00BC5D6A">
        <w:t xml:space="preserve">standardbred or thoroughbred horses under the care of a licensed trainer </w:t>
      </w:r>
    </w:p>
    <w:p w:rsidR="00000000" w:rsidRPr="00BC5D6A" w:rsidP="00BC5D6A">
      <w:pPr>
        <w:pStyle w:val="ListBullet2"/>
      </w:pPr>
      <w:r w:rsidRPr="00BC5D6A">
        <w:t>documentation for nominating horses in trials and races</w:t>
      </w:r>
    </w:p>
    <w:p w:rsidR="00000000" w:rsidRPr="00BC5D6A" w:rsidP="00BC5D6A">
      <w:pPr>
        <w:pStyle w:val="ListBullet"/>
      </w:pPr>
      <w:r w:rsidRPr="00BC5D6A">
        <w:t>relationships:</w:t>
      </w:r>
    </w:p>
    <w:p w:rsidR="00000000" w:rsidRPr="00BC5D6A" w:rsidP="00BC5D6A">
      <w:pPr>
        <w:pStyle w:val="ListBullet2"/>
      </w:pPr>
      <w:r w:rsidRPr="00BC5D6A">
        <w:t xml:space="preserve">owners, riders or drivers, and relevant staff to provide and receive information. </w:t>
      </w:r>
    </w:p>
    <w:p w:rsidR="00000000" w:rsidRPr="00BC5D6A" w:rsidP="00BE409D">
      <w:pPr>
        <w:pStyle w:val="BodyText"/>
      </w:pPr>
      <w:r w:rsidRPr="00BC5D6A">
        <w:t>Training and assessment st</w:t>
      </w:r>
      <w:r w:rsidRPr="00BC5D6A">
        <w:t xml:space="preserve">rategies must show evidence of the use of guidance provided in the </w:t>
      </w:r>
      <w:r w:rsidRPr="00BC5D6A">
        <w:rPr>
          <w:rStyle w:val="Emphasis"/>
        </w:rPr>
        <w:t>Companion Volume: User Guide: Safety in Equine Training.</w:t>
      </w:r>
    </w:p>
    <w:p w:rsidR="00000000" w:rsidRPr="00BC5D6A" w:rsidP="00BE409D">
      <w:pPr>
        <w:pStyle w:val="BodyText"/>
      </w:pPr>
      <w:r w:rsidRPr="00BC5D6A">
        <w:t>Assessors of this unit must satisfy the requirements for assessors in applicable vocational education and training legislation, fram</w:t>
      </w:r>
      <w:r w:rsidRPr="00BC5D6A">
        <w:t>eworks and/or standards.</w:t>
      </w:r>
    </w:p>
    <w:p w:rsidR="00000000" w:rsidRPr="00BC5D6A" w:rsidP="00BC5D6A">
      <w:pPr>
        <w:pStyle w:val="Heading1"/>
      </w:pPr>
      <w:bookmarkStart w:id="5" w:name="O_979706"/>
      <w:bookmarkEnd w:id="5"/>
      <w:r w:rsidRPr="00BC5D6A">
        <w:t>Links</w:t>
      </w:r>
    </w:p>
    <w:p w:rsidR="00000000" w:rsidRPr="00BC5D6A" w:rsidP="00BE409D">
      <w:pPr>
        <w:pStyle w:val="BodyText"/>
      </w:pPr>
      <w:r w:rsidRPr="00BC5D6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8433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C5D6A" w:rsidP="00BC5D6A"/>
    <w:sectPr w:rsidSect="00BC5D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6A" w:rsidRPr="00BE409D" w:rsidP="00BE4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09D" w:rsidP="00BC5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409D" w:rsidP="00BC5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409D" w:rsidP="00BC5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0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D6A" w:rsidRPr="00BE409D" w:rsidP="00BE40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09D" w:rsidRPr="002D2AF8" w:rsidP="00BC5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RGRPSH503 Trial and race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E409D" w:rsidP="00BC5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984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D09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829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D6A"/>
  </w:style>
  <w:style w:type="character" w:customStyle="1" w:styleId="Heading1Char">
    <w:name w:val="Heading 1 Char"/>
    <w:basedOn w:val="DefaultParagraphFont"/>
    <w:link w:val="Heading1"/>
    <w:rsid w:val="00BC5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D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D6A"/>
    <w:rPr>
      <w:b/>
      <w:spacing w:val="0"/>
    </w:rPr>
  </w:style>
  <w:style w:type="paragraph" w:styleId="ListBullet2">
    <w:name w:val="List Bullet 2"/>
    <w:basedOn w:val="List2"/>
    <w:rsid w:val="00BC5D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5D6A"/>
    <w:rPr>
      <w:i/>
    </w:rPr>
  </w:style>
  <w:style w:type="paragraph" w:customStyle="1" w:styleId="SuperHeading">
    <w:name w:val="SuperHeading"/>
    <w:basedOn w:val="Normal"/>
    <w:rsid w:val="00BC5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D6A"/>
  </w:style>
  <w:style w:type="paragraph" w:styleId="TableofFigures">
    <w:name w:val="table of figures"/>
    <w:basedOn w:val="Normal"/>
    <w:next w:val="Normal"/>
    <w:semiHidden/>
    <w:rsid w:val="00BC5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D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D6A"/>
    <w:rPr>
      <w:rFonts w:ascii="Wingdings" w:hAnsi="Wingdings"/>
    </w:rPr>
  </w:style>
  <w:style w:type="paragraph" w:customStyle="1" w:styleId="TableHeading">
    <w:name w:val="Table Heading"/>
    <w:basedOn w:val="HeadingBase"/>
    <w:rsid w:val="00BC5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D6A"/>
    <w:rPr>
      <w:color w:val="0033CC"/>
      <w:u w:val="none"/>
    </w:rPr>
  </w:style>
  <w:style w:type="paragraph" w:customStyle="1" w:styleId="BodyTextRight">
    <w:name w:val="Body Text Right"/>
    <w:basedOn w:val="BodyText"/>
    <w:rsid w:val="00BC5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D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D6A"/>
    <w:rPr>
      <w:sz w:val="32"/>
    </w:rPr>
  </w:style>
  <w:style w:type="paragraph" w:customStyle="1" w:styleId="HeadingProcedure">
    <w:name w:val="Heading Procedure"/>
    <w:basedOn w:val="HeadingBase"/>
    <w:next w:val="Normal"/>
    <w:rsid w:val="00BC5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D6A"/>
    <w:pPr>
      <w:spacing w:before="60" w:after="60"/>
    </w:pPr>
  </w:style>
  <w:style w:type="paragraph" w:styleId="ListContinue">
    <w:name w:val="List Continue"/>
    <w:basedOn w:val="List"/>
    <w:rsid w:val="00BC5D6A"/>
    <w:pPr>
      <w:ind w:firstLine="0"/>
    </w:pPr>
  </w:style>
  <w:style w:type="paragraph" w:customStyle="1" w:styleId="ListNote">
    <w:name w:val="List Note"/>
    <w:basedOn w:val="List"/>
    <w:rsid w:val="00BC5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D6A"/>
    <w:rPr>
      <w:rFonts w:ascii="Courier New" w:hAnsi="Courier New"/>
    </w:rPr>
  </w:style>
  <w:style w:type="paragraph" w:customStyle="1" w:styleId="NoteBullet">
    <w:name w:val="Note Bullet"/>
    <w:basedOn w:val="Note"/>
    <w:rsid w:val="00BC5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D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D6A"/>
    <w:rPr>
      <w:b/>
      <w:smallCaps/>
    </w:rPr>
  </w:style>
  <w:style w:type="paragraph" w:customStyle="1" w:styleId="TableListNumber">
    <w:name w:val="Table List Number"/>
    <w:basedOn w:val="ListNumber"/>
    <w:rsid w:val="00BC5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D6A"/>
    <w:pPr>
      <w:numPr>
        <w:numId w:val="9"/>
      </w:numPr>
    </w:pPr>
  </w:style>
  <w:style w:type="paragraph" w:customStyle="1" w:styleId="ListAlpha2">
    <w:name w:val="List Alpha 2"/>
    <w:basedOn w:val="List2"/>
    <w:rsid w:val="00BC5D6A"/>
    <w:pPr>
      <w:numPr>
        <w:numId w:val="8"/>
      </w:numPr>
    </w:pPr>
  </w:style>
  <w:style w:type="paragraph" w:styleId="List2">
    <w:name w:val="List 2"/>
    <w:basedOn w:val="BodyText"/>
    <w:rsid w:val="00BC5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D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D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D6A"/>
    <w:pPr>
      <w:numPr>
        <w:numId w:val="4"/>
      </w:numPr>
    </w:pPr>
  </w:style>
  <w:style w:type="paragraph" w:styleId="ListContinue2">
    <w:name w:val="List Continue 2"/>
    <w:basedOn w:val="List2"/>
    <w:rsid w:val="00BC5D6A"/>
    <w:pPr>
      <w:ind w:firstLine="0"/>
    </w:pPr>
  </w:style>
  <w:style w:type="paragraph" w:styleId="ListContinue3">
    <w:name w:val="List Continue 3"/>
    <w:basedOn w:val="List3"/>
    <w:rsid w:val="00BC5D6A"/>
    <w:pPr>
      <w:ind w:left="1021" w:firstLine="0"/>
    </w:pPr>
  </w:style>
  <w:style w:type="paragraph" w:styleId="ListContinue4">
    <w:name w:val="List Continue 4"/>
    <w:basedOn w:val="List4"/>
    <w:rsid w:val="00BC5D6A"/>
    <w:pPr>
      <w:ind w:firstLine="0"/>
    </w:pPr>
  </w:style>
  <w:style w:type="paragraph" w:styleId="ListContinue5">
    <w:name w:val="List Continue 5"/>
    <w:basedOn w:val="List5"/>
    <w:rsid w:val="00BC5D6A"/>
    <w:pPr>
      <w:ind w:firstLine="0"/>
    </w:pPr>
  </w:style>
  <w:style w:type="paragraph" w:styleId="ListNumber3">
    <w:name w:val="List Number 3"/>
    <w:basedOn w:val="List3"/>
    <w:rsid w:val="00BC5D6A"/>
    <w:pPr>
      <w:numPr>
        <w:numId w:val="5"/>
      </w:numPr>
    </w:pPr>
  </w:style>
  <w:style w:type="paragraph" w:styleId="ListNumber4">
    <w:name w:val="List Number 4"/>
    <w:basedOn w:val="List4"/>
    <w:rsid w:val="00BC5D6A"/>
    <w:pPr>
      <w:numPr>
        <w:numId w:val="6"/>
      </w:numPr>
    </w:pPr>
  </w:style>
  <w:style w:type="paragraph" w:styleId="ListNumber5">
    <w:name w:val="List Number 5"/>
    <w:basedOn w:val="List5"/>
    <w:rsid w:val="00BC5D6A"/>
    <w:pPr>
      <w:numPr>
        <w:numId w:val="7"/>
      </w:numPr>
    </w:pPr>
  </w:style>
  <w:style w:type="paragraph" w:styleId="BlockText">
    <w:name w:val="Block Text"/>
    <w:basedOn w:val="Normal"/>
    <w:rsid w:val="00BC5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D6A"/>
    <w:rPr>
      <w:sz w:val="16"/>
      <w:vertAlign w:val="superscript"/>
    </w:rPr>
  </w:style>
  <w:style w:type="character" w:customStyle="1" w:styleId="Symbols">
    <w:name w:val="Symbols"/>
    <w:basedOn w:val="DefaultParagraphFont"/>
    <w:rsid w:val="00BC5D6A"/>
    <w:rPr>
      <w:rFonts w:ascii="Symbol" w:hAnsi="Symbol"/>
    </w:rPr>
  </w:style>
  <w:style w:type="character" w:customStyle="1" w:styleId="MenuOptions">
    <w:name w:val="Menu Options"/>
    <w:basedOn w:val="DefaultParagraphFont"/>
    <w:rsid w:val="00BC5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D6A"/>
    <w:rPr>
      <w:b/>
    </w:rPr>
  </w:style>
  <w:style w:type="character" w:customStyle="1" w:styleId="Underlined">
    <w:name w:val="Underlined"/>
    <w:basedOn w:val="DefaultParagraphFont"/>
    <w:rsid w:val="00BC5D6A"/>
    <w:rPr>
      <w:u w:val="single"/>
    </w:rPr>
  </w:style>
  <w:style w:type="paragraph" w:customStyle="1" w:styleId="TableBodyTextRight">
    <w:name w:val="Table Body Text Right"/>
    <w:basedOn w:val="TableBodyText"/>
    <w:rsid w:val="00BC5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D6A"/>
    <w:rPr>
      <w:sz w:val="18"/>
    </w:rPr>
  </w:style>
  <w:style w:type="paragraph" w:customStyle="1" w:styleId="BodySmallRight">
    <w:name w:val="Body Small Right"/>
    <w:basedOn w:val="BodyTextRight"/>
    <w:rsid w:val="00BC5D6A"/>
    <w:rPr>
      <w:sz w:val="18"/>
      <w:szCs w:val="18"/>
    </w:rPr>
  </w:style>
  <w:style w:type="paragraph" w:customStyle="1" w:styleId="MarginEdition">
    <w:name w:val="Margin Edition"/>
    <w:basedOn w:val="MarginNote"/>
    <w:rsid w:val="00BC5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D6A"/>
    <w:rPr>
      <w:sz w:val="2"/>
      <w:szCs w:val="2"/>
    </w:rPr>
  </w:style>
  <w:style w:type="character" w:customStyle="1" w:styleId="Small">
    <w:name w:val="Small"/>
    <w:basedOn w:val="DefaultParagraphFont"/>
    <w:rsid w:val="00BC5D6A"/>
    <w:rPr>
      <w:sz w:val="16"/>
    </w:rPr>
  </w:style>
  <w:style w:type="paragraph" w:customStyle="1" w:styleId="WideTable">
    <w:name w:val="Wide Table"/>
    <w:basedOn w:val="Normal"/>
    <w:rsid w:val="00BC5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D6A"/>
  </w:style>
  <w:style w:type="paragraph" w:styleId="Quote">
    <w:name w:val="Quote"/>
    <w:basedOn w:val="Heading1"/>
    <w:link w:val="QuoteChar"/>
    <w:qFormat/>
    <w:rsid w:val="00BC5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D6A"/>
    <w:pPr>
      <w:pageBreakBefore/>
    </w:pPr>
  </w:style>
  <w:style w:type="paragraph" w:customStyle="1" w:styleId="Border">
    <w:name w:val="Border"/>
    <w:basedOn w:val="Normal"/>
    <w:qFormat/>
    <w:rsid w:val="00BC5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D6A"/>
    <w:rPr>
      <w:u w:val="single"/>
    </w:rPr>
  </w:style>
  <w:style w:type="character" w:customStyle="1" w:styleId="BoldandItalics">
    <w:name w:val="Bold and Italics"/>
    <w:qFormat/>
    <w:rsid w:val="00BC5D6A"/>
    <w:rPr>
      <w:b/>
      <w:i/>
      <w:u w:val="none"/>
    </w:rPr>
  </w:style>
  <w:style w:type="paragraph" w:styleId="BalloonText">
    <w:name w:val="Balloon Text"/>
    <w:basedOn w:val="Normal"/>
    <w:link w:val="BalloonTextChar"/>
    <w:rsid w:val="00BC5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D6A"/>
    <w:pPr>
      <w:spacing w:before="0" w:after="0"/>
    </w:pPr>
  </w:style>
  <w:style w:type="paragraph" w:customStyle="1" w:styleId="BodyTextBold">
    <w:name w:val="Body Text Bold"/>
    <w:basedOn w:val="BodyText"/>
    <w:qFormat/>
    <w:rsid w:val="00BC5D6A"/>
    <w:rPr>
      <w:b/>
    </w:rPr>
  </w:style>
  <w:style w:type="character" w:styleId="Hyperlink">
    <w:name w:val="Hyperlink"/>
    <w:basedOn w:val="DefaultParagraphFont"/>
    <w:uiPriority w:val="99"/>
    <w:unhideWhenUsed/>
    <w:rsid w:val="00BE40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2904</Characters>
  <Application>Microsoft Office Word</Application>
  <DocSecurity>0</DocSecurity>
  <Lines>69</Lines>
  <Paragraphs>59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RGRPSH503 Trial and race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