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FAD" w:rsidP="00CB0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RGRPSH425 Advise on transitioning and rehoming horses</w:t>
      </w:r>
      <w:r>
        <w:fldChar w:fldCharType="end"/>
      </w:r>
    </w:p>
    <w:p w:rsidR="00CB0FAD" w:rsidP="00CB0FAD">
      <w:pPr>
        <w:pStyle w:val="Version"/>
        <w:sectPr w:rsidSect="00A83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61E" w:rsidP="00A8361E">
      <w:pPr>
        <w:pStyle w:val="SuperHeading"/>
      </w:pPr>
      <w:r w:rsidRPr="00A8361E">
        <w:t>Assessment Requirements for RGRPSH425 Advise on transitioning and rehoming horses</w:t>
      </w:r>
    </w:p>
    <w:p w:rsidR="00000000" w:rsidRPr="00A8361E" w:rsidP="00A8361E">
      <w:pPr>
        <w:pStyle w:val="Heading1"/>
      </w:pPr>
      <w:bookmarkStart w:id="1" w:name="O_1048076"/>
      <w:bookmarkEnd w:id="1"/>
      <w:r w:rsidRPr="00A836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3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1E">
            <w:pPr>
              <w:pStyle w:val="BodyTextBold"/>
              <w:rPr>
                <w:lang w:val="en-NZ"/>
              </w:rPr>
            </w:pPr>
            <w:r w:rsidRPr="00A836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1E">
            <w:pPr>
              <w:pStyle w:val="BodyTextBold"/>
              <w:rPr>
                <w:lang w:val="en-NZ"/>
              </w:rPr>
            </w:pPr>
            <w:r w:rsidRPr="00A8361E">
              <w:t>Comments</w:t>
            </w:r>
          </w:p>
        </w:tc>
      </w:tr>
      <w:tr w:rsidTr="00A836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1E">
            <w:pPr>
              <w:pStyle w:val="BodyText"/>
              <w:rPr>
                <w:lang w:val="en-NZ"/>
              </w:rPr>
            </w:pPr>
            <w:r w:rsidRPr="00A836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1E" w:rsidP="00A8361E">
            <w:pPr>
              <w:pStyle w:val="BodyText"/>
            </w:pPr>
            <w:r w:rsidRPr="00A8361E">
              <w:t>This version released with RGR Racing and Breeding Training Package Version 3.0.</w:t>
            </w:r>
          </w:p>
        </w:tc>
      </w:tr>
    </w:tbl>
    <w:p w:rsidR="00000000" w:rsidRPr="00A8361E" w:rsidP="00A8361E">
      <w:pPr>
        <w:pStyle w:val="BodyText"/>
      </w:pPr>
    </w:p>
    <w:p w:rsidR="00000000" w:rsidRPr="00A8361E" w:rsidP="00A8361E">
      <w:pPr>
        <w:pStyle w:val="AllowPageBreak"/>
      </w:pPr>
    </w:p>
    <w:p w:rsidR="00000000" w:rsidRPr="00A8361E" w:rsidP="00A8361E">
      <w:pPr>
        <w:pStyle w:val="Heading1"/>
      </w:pPr>
      <w:bookmarkStart w:id="2" w:name="O_1048077"/>
      <w:bookmarkEnd w:id="2"/>
      <w:r w:rsidRPr="00A8361E">
        <w:t>Performance Evidence</w:t>
      </w:r>
    </w:p>
    <w:p w:rsidR="00000000" w:rsidRPr="00A8361E" w:rsidP="00CB0FAD">
      <w:pPr>
        <w:pStyle w:val="BodyText"/>
      </w:pPr>
      <w:r w:rsidRPr="00A8361E">
        <w:t xml:space="preserve">An individual demonstrating competency must satisfy all of the elements and performance criteria in this unit. </w:t>
      </w:r>
    </w:p>
    <w:p w:rsidR="00000000" w:rsidRPr="00A8361E" w:rsidP="00CB0FAD">
      <w:pPr>
        <w:pStyle w:val="BodyText"/>
      </w:pPr>
      <w:r w:rsidRPr="00A8361E">
        <w:t>There must be evidence that the individual has:</w:t>
      </w:r>
    </w:p>
    <w:p w:rsidR="00000000" w:rsidRPr="00A8361E" w:rsidP="00A8361E">
      <w:pPr>
        <w:pStyle w:val="ListBullet"/>
      </w:pPr>
      <w:r w:rsidRPr="00A8361E">
        <w:t>developed a portfolio of information about options and services for re-edu</w:t>
      </w:r>
      <w:r w:rsidRPr="00A8361E">
        <w:t>cating, rehoming and end-of-life options for horses</w:t>
      </w:r>
    </w:p>
    <w:p w:rsidR="00000000" w:rsidRPr="00A8361E" w:rsidP="00A8361E">
      <w:pPr>
        <w:pStyle w:val="ListBullet"/>
      </w:pPr>
      <w:r w:rsidRPr="00A8361E">
        <w:t>researched history and breeding of three horses, and recorded options for their transition to new purposes and/or environments</w:t>
      </w:r>
    </w:p>
    <w:p w:rsidR="00000000" w:rsidRPr="00A8361E" w:rsidP="00A8361E">
      <w:pPr>
        <w:pStyle w:val="ListBullet"/>
      </w:pPr>
      <w:r w:rsidRPr="00A8361E">
        <w:t>provided advice to one current owner on the processes for transitioning horses to new purposes and/or environments or end-of-life options</w:t>
      </w:r>
    </w:p>
    <w:p w:rsidR="00000000" w:rsidRPr="00A8361E" w:rsidP="00A8361E">
      <w:pPr>
        <w:pStyle w:val="ListBullet"/>
      </w:pPr>
      <w:r w:rsidRPr="00A8361E">
        <w:t>provided advice to one new owner, including tailored advice about the transitioned horse, and provided follow-up suppo</w:t>
      </w:r>
      <w:r w:rsidRPr="00A8361E">
        <w:t xml:space="preserve">rt. </w:t>
      </w:r>
    </w:p>
    <w:p w:rsidR="00000000" w:rsidRPr="00A8361E" w:rsidP="00A8361E">
      <w:pPr>
        <w:pStyle w:val="AllowPageBreak"/>
      </w:pPr>
    </w:p>
    <w:p w:rsidR="00000000" w:rsidRPr="00A8361E" w:rsidP="00A8361E">
      <w:pPr>
        <w:pStyle w:val="Heading1"/>
      </w:pPr>
      <w:bookmarkStart w:id="3" w:name="O_1048078"/>
      <w:bookmarkEnd w:id="3"/>
      <w:r w:rsidRPr="00A8361E">
        <w:t>Knowledge Evidence</w:t>
      </w:r>
    </w:p>
    <w:p w:rsidR="00000000" w:rsidRPr="00A8361E" w:rsidP="00CB0FAD">
      <w:pPr>
        <w:pStyle w:val="BodyText"/>
      </w:pPr>
      <w:r w:rsidRPr="00A8361E">
        <w:t>An individual must be able to demonstrate the knowledge required to perform the tasks outlined in the elements and performance criteria of this unit. This includes knowledge of:</w:t>
      </w:r>
    </w:p>
    <w:p w:rsidR="00000000" w:rsidRPr="00A8361E" w:rsidP="00A8361E">
      <w:pPr>
        <w:pStyle w:val="ListBullet"/>
      </w:pPr>
      <w:r w:rsidRPr="00A8361E">
        <w:t>state and national regulatory requ</w:t>
      </w:r>
      <w:r w:rsidRPr="00A8361E">
        <w:t>irements and industry codes of practice relevant to transitioning horses to new purposes, including:</w:t>
      </w:r>
    </w:p>
    <w:p w:rsidR="00000000" w:rsidRPr="00A8361E" w:rsidP="00A8361E">
      <w:pPr>
        <w:pStyle w:val="ListBullet2"/>
      </w:pPr>
      <w:r w:rsidRPr="00A8361E">
        <w:t xml:space="preserve">animal welfare </w:t>
      </w:r>
    </w:p>
    <w:p w:rsidR="00000000" w:rsidRPr="00A8361E" w:rsidP="00A8361E">
      <w:pPr>
        <w:pStyle w:val="ListBullet2"/>
      </w:pPr>
      <w:r w:rsidRPr="00A8361E">
        <w:t>racing industry</w:t>
      </w:r>
    </w:p>
    <w:p w:rsidR="00000000" w:rsidRPr="00A8361E" w:rsidP="00A8361E">
      <w:pPr>
        <w:pStyle w:val="ListBullet2"/>
      </w:pPr>
      <w:r w:rsidRPr="00A8361E">
        <w:t>work health and safety requirements relating to interacting with horses and duty of care</w:t>
      </w:r>
    </w:p>
    <w:p w:rsidR="00000000" w:rsidRPr="00A8361E" w:rsidP="00A8361E">
      <w:pPr>
        <w:pStyle w:val="ListBullet2"/>
      </w:pPr>
      <w:r w:rsidRPr="00A8361E">
        <w:t xml:space="preserve">humane euthanasia </w:t>
      </w:r>
    </w:p>
    <w:p w:rsidR="00000000" w:rsidRPr="00A8361E" w:rsidP="00A8361E">
      <w:pPr>
        <w:pStyle w:val="ListBullet"/>
      </w:pPr>
      <w:r w:rsidRPr="00A8361E">
        <w:t>alternative p</w:t>
      </w:r>
      <w:r w:rsidRPr="00A8361E">
        <w:t>urposes or uses for horses, including:</w:t>
      </w:r>
    </w:p>
    <w:p w:rsidR="00000000" w:rsidRPr="00A8361E" w:rsidP="00A8361E">
      <w:pPr>
        <w:pStyle w:val="ListBullet2"/>
      </w:pPr>
      <w:r w:rsidRPr="00A8361E">
        <w:t>pleasure/recreational riding</w:t>
      </w:r>
    </w:p>
    <w:p w:rsidR="00000000" w:rsidRPr="00A8361E" w:rsidP="00A8361E">
      <w:pPr>
        <w:pStyle w:val="ListBullet2"/>
      </w:pPr>
      <w:r w:rsidRPr="00A8361E">
        <w:t>equestrian performance disciplines, including: dressage, showing, show jumping, polo, polocrosse, western/sporting</w:t>
      </w:r>
    </w:p>
    <w:p w:rsidR="00000000" w:rsidRPr="00A8361E" w:rsidP="00A8361E">
      <w:pPr>
        <w:pStyle w:val="ListBullet2"/>
      </w:pPr>
      <w:r w:rsidRPr="00A8361E">
        <w:t>trail horse, endurance horse</w:t>
      </w:r>
    </w:p>
    <w:p w:rsidR="00000000" w:rsidRPr="00A8361E" w:rsidP="00A8361E">
      <w:pPr>
        <w:pStyle w:val="ListBullet2"/>
      </w:pPr>
      <w:r w:rsidRPr="00A8361E">
        <w:t>working horses, including: law enforcement/mounted security, stock work, clerks of the course</w:t>
      </w:r>
    </w:p>
    <w:p w:rsidR="00000000" w:rsidRPr="00A8361E" w:rsidP="00A8361E">
      <w:pPr>
        <w:pStyle w:val="ListBullet2"/>
      </w:pPr>
      <w:r w:rsidRPr="00A8361E">
        <w:t xml:space="preserve">therapy animals, companion animals (nannies) on breeding studs </w:t>
      </w:r>
    </w:p>
    <w:p w:rsidR="00000000" w:rsidRPr="00A8361E" w:rsidP="00A8361E">
      <w:pPr>
        <w:pStyle w:val="ListBullet2"/>
      </w:pPr>
      <w:r w:rsidRPr="00A8361E">
        <w:t>permanent retirement, sanctuaries, full care agistment</w:t>
      </w:r>
    </w:p>
    <w:p w:rsidR="00000000" w:rsidRPr="00A8361E" w:rsidP="00A8361E">
      <w:pPr>
        <w:pStyle w:val="ListBullet"/>
      </w:pPr>
      <w:r w:rsidRPr="00A8361E">
        <w:t xml:space="preserve">key considerations related to options for </w:t>
      </w:r>
      <w:r w:rsidRPr="00A8361E">
        <w:t>transitioning horses to new purposes and/or environments, including:</w:t>
      </w:r>
    </w:p>
    <w:p w:rsidR="00000000" w:rsidRPr="00A8361E" w:rsidP="00A8361E">
      <w:pPr>
        <w:pStyle w:val="ListBullet2"/>
      </w:pPr>
      <w:r w:rsidRPr="00A8361E">
        <w:t>previous use of horse</w:t>
      </w:r>
    </w:p>
    <w:p w:rsidR="00000000" w:rsidRPr="00A8361E" w:rsidP="00A8361E">
      <w:pPr>
        <w:pStyle w:val="ListBullet2"/>
      </w:pPr>
      <w:r w:rsidRPr="00A8361E">
        <w:t>horse soundness, short-term and long-term prognosis</w:t>
      </w:r>
    </w:p>
    <w:p w:rsidR="00000000" w:rsidRPr="00A8361E" w:rsidP="00A8361E">
      <w:pPr>
        <w:pStyle w:val="ListBullet2"/>
      </w:pPr>
      <w:r w:rsidRPr="00A8361E">
        <w:t>experience level of owner/s, rider/s, driver/s</w:t>
      </w:r>
    </w:p>
    <w:p w:rsidR="00000000" w:rsidRPr="00A8361E" w:rsidP="00A8361E">
      <w:pPr>
        <w:pStyle w:val="ListBullet2"/>
      </w:pPr>
      <w:r w:rsidRPr="00A8361E">
        <w:t>age, size and weight of new owner if to be used for riding</w:t>
      </w:r>
    </w:p>
    <w:p w:rsidR="00000000" w:rsidRPr="00A8361E" w:rsidP="00A8361E">
      <w:pPr>
        <w:pStyle w:val="ListBullet2"/>
      </w:pPr>
      <w:r w:rsidRPr="00A8361E">
        <w:t>breedi</w:t>
      </w:r>
      <w:r w:rsidRPr="00A8361E">
        <w:t>ng of horse and potential to use for breeding purpose</w:t>
      </w:r>
    </w:p>
    <w:p w:rsidR="00000000" w:rsidRPr="00A8361E" w:rsidP="00A8361E">
      <w:pPr>
        <w:pStyle w:val="ListBullet2"/>
      </w:pPr>
      <w:r w:rsidRPr="00A8361E">
        <w:t>age and condition of horse</w:t>
      </w:r>
    </w:p>
    <w:p w:rsidR="00000000" w:rsidRPr="00A8361E" w:rsidP="00A8361E">
      <w:pPr>
        <w:pStyle w:val="ListBullet"/>
      </w:pPr>
      <w:r w:rsidRPr="00A8361E">
        <w:t>traits required for horses to move to new purposes, including:</w:t>
      </w:r>
    </w:p>
    <w:p w:rsidR="00000000" w:rsidRPr="00A8361E" w:rsidP="00A8361E">
      <w:pPr>
        <w:pStyle w:val="ListBullet2"/>
      </w:pPr>
      <w:r w:rsidRPr="00A8361E">
        <w:t>equestrian sports – competition</w:t>
      </w:r>
    </w:p>
    <w:p w:rsidR="00000000" w:rsidRPr="00A8361E" w:rsidP="00A8361E">
      <w:pPr>
        <w:pStyle w:val="ListBullet2"/>
      </w:pPr>
      <w:r w:rsidRPr="00A8361E">
        <w:t xml:space="preserve">recreation </w:t>
      </w:r>
    </w:p>
    <w:p w:rsidR="00000000" w:rsidRPr="00A8361E" w:rsidP="00A8361E">
      <w:pPr>
        <w:pStyle w:val="ListBullet2"/>
      </w:pPr>
      <w:r w:rsidRPr="00A8361E">
        <w:t>riding schools/Riding for the Disabled</w:t>
      </w:r>
    </w:p>
    <w:p w:rsidR="00000000" w:rsidRPr="00A8361E" w:rsidP="00A8361E">
      <w:pPr>
        <w:pStyle w:val="ListBullet2"/>
      </w:pPr>
      <w:r w:rsidRPr="00A8361E">
        <w:t xml:space="preserve">trail riding </w:t>
      </w:r>
    </w:p>
    <w:p w:rsidR="00000000" w:rsidRPr="00A8361E" w:rsidP="00A8361E">
      <w:pPr>
        <w:pStyle w:val="ListBullet2"/>
      </w:pPr>
      <w:r w:rsidRPr="00A8361E">
        <w:t xml:space="preserve">stock work </w:t>
      </w:r>
    </w:p>
    <w:p w:rsidR="00000000" w:rsidRPr="00A8361E" w:rsidP="00A8361E">
      <w:pPr>
        <w:pStyle w:val="ListBullet"/>
      </w:pPr>
      <w:r w:rsidRPr="00A8361E">
        <w:t xml:space="preserve">key requirements of consumer protection and contracts relating to horse ownership, sales and purchases </w:t>
      </w:r>
    </w:p>
    <w:p w:rsidR="00000000" w:rsidRPr="00A8361E" w:rsidP="00A8361E">
      <w:pPr>
        <w:pStyle w:val="ListBullet"/>
      </w:pPr>
      <w:r w:rsidRPr="00A8361E">
        <w:t>processes for matching potential owner to horse</w:t>
      </w:r>
    </w:p>
    <w:p w:rsidR="00000000" w:rsidRPr="00A8361E" w:rsidP="00A8361E">
      <w:pPr>
        <w:pStyle w:val="ListBullet"/>
      </w:pPr>
      <w:r w:rsidRPr="00A8361E">
        <w:t>key requirements and costs of horse re-education, welfare and care, including:</w:t>
      </w:r>
    </w:p>
    <w:p w:rsidR="00000000" w:rsidRPr="00A8361E" w:rsidP="00A8361E">
      <w:pPr>
        <w:pStyle w:val="ListBullet2"/>
      </w:pPr>
      <w:r w:rsidRPr="00A8361E">
        <w:t xml:space="preserve">housing and feeding </w:t>
      </w:r>
    </w:p>
    <w:p w:rsidR="00000000" w:rsidRPr="00A8361E" w:rsidP="00A8361E">
      <w:pPr>
        <w:pStyle w:val="ListBullet2"/>
      </w:pPr>
      <w:r w:rsidRPr="00A8361E">
        <w:t>rou</w:t>
      </w:r>
      <w:r w:rsidRPr="00A8361E">
        <w:t>tine health care</w:t>
      </w:r>
    </w:p>
    <w:p w:rsidR="00000000" w:rsidRPr="00A8361E" w:rsidP="00A8361E">
      <w:pPr>
        <w:pStyle w:val="ListBullet2"/>
      </w:pPr>
      <w:r w:rsidRPr="00A8361E">
        <w:t>exercise</w:t>
      </w:r>
    </w:p>
    <w:p w:rsidR="00000000" w:rsidRPr="00A8361E" w:rsidP="00A8361E">
      <w:pPr>
        <w:pStyle w:val="ListBullet2"/>
      </w:pPr>
      <w:r w:rsidRPr="00A8361E">
        <w:t>access to veterinarians, farrier and other health professionals</w:t>
      </w:r>
    </w:p>
    <w:p w:rsidR="00000000" w:rsidRPr="00A8361E" w:rsidP="00A8361E">
      <w:pPr>
        <w:pStyle w:val="ListBullet"/>
      </w:pPr>
      <w:r w:rsidRPr="00A8361E">
        <w:t>strategies for ongoing management of individual horse behaviours and conditions</w:t>
      </w:r>
    </w:p>
    <w:p w:rsidR="00000000" w:rsidRPr="00A8361E" w:rsidP="00A8361E">
      <w:pPr>
        <w:pStyle w:val="ListBullet"/>
      </w:pPr>
      <w:r w:rsidRPr="00A8361E">
        <w:t>strategies for addressing options related to horse aged care, quality of life decisio</w:t>
      </w:r>
      <w:r w:rsidRPr="00A8361E">
        <w:t>ns and euthanasia</w:t>
      </w:r>
    </w:p>
    <w:p w:rsidR="00000000" w:rsidRPr="00A8361E" w:rsidP="00A8361E">
      <w:pPr>
        <w:pStyle w:val="ListBullet"/>
      </w:pPr>
      <w:r w:rsidRPr="00A8361E">
        <w:t>strategies for dealing with returns of horses.</w:t>
      </w:r>
    </w:p>
    <w:p w:rsidR="00000000" w:rsidRPr="00A8361E" w:rsidP="00A8361E">
      <w:pPr>
        <w:pStyle w:val="AllowPageBreak"/>
      </w:pPr>
    </w:p>
    <w:p w:rsidR="00000000" w:rsidRPr="00A8361E" w:rsidP="00A8361E">
      <w:pPr>
        <w:pStyle w:val="Heading1"/>
      </w:pPr>
      <w:bookmarkStart w:id="4" w:name="O_1048079"/>
      <w:bookmarkEnd w:id="4"/>
      <w:r w:rsidRPr="00A8361E">
        <w:t>Assessment Conditions</w:t>
      </w:r>
    </w:p>
    <w:p w:rsidR="00000000" w:rsidRPr="00A8361E" w:rsidP="00CB0FAD">
      <w:pPr>
        <w:pStyle w:val="BodyText"/>
      </w:pPr>
      <w:r w:rsidRPr="00A8361E">
        <w:t xml:space="preserve">Assessment of skills must take place under the following conditions: </w:t>
      </w:r>
    </w:p>
    <w:p w:rsidR="00000000" w:rsidRPr="00A8361E" w:rsidP="00A8361E">
      <w:pPr>
        <w:pStyle w:val="ListBullet"/>
      </w:pPr>
      <w:r w:rsidRPr="00A8361E">
        <w:t>physical conditions:</w:t>
      </w:r>
    </w:p>
    <w:p w:rsidR="00000000" w:rsidRPr="00A8361E" w:rsidP="00A8361E">
      <w:pPr>
        <w:pStyle w:val="ListBullet2"/>
      </w:pPr>
      <w:r w:rsidRPr="00A8361E">
        <w:t xml:space="preserve">a workplace or an environment that accurately represents workplace conditions </w:t>
      </w:r>
    </w:p>
    <w:p w:rsidR="00000000" w:rsidRPr="00A8361E" w:rsidP="00A8361E">
      <w:pPr>
        <w:pStyle w:val="ListBullet"/>
      </w:pPr>
      <w:r w:rsidRPr="00A8361E">
        <w:t>resources, equipment and materials:</w:t>
      </w:r>
    </w:p>
    <w:p w:rsidR="00000000" w:rsidRPr="00A8361E" w:rsidP="00A8361E">
      <w:pPr>
        <w:pStyle w:val="ListBullet2"/>
      </w:pPr>
      <w:r w:rsidRPr="00A8361E">
        <w:t xml:space="preserve">access to a suitable range of horses and their histories </w:t>
      </w:r>
    </w:p>
    <w:p w:rsidR="00000000" w:rsidRPr="00A8361E" w:rsidP="00A8361E">
      <w:pPr>
        <w:pStyle w:val="ListBullet"/>
      </w:pPr>
      <w:r w:rsidRPr="00A8361E">
        <w:t>relationships:</w:t>
      </w:r>
    </w:p>
    <w:p w:rsidR="00000000" w:rsidRPr="00A8361E" w:rsidP="00A8361E">
      <w:pPr>
        <w:pStyle w:val="ListBullet2"/>
      </w:pPr>
      <w:r w:rsidRPr="00A8361E">
        <w:t>current and potential horse owners.</w:t>
      </w:r>
    </w:p>
    <w:p w:rsidR="00000000" w:rsidRPr="00A8361E" w:rsidP="00CB0FAD">
      <w:pPr>
        <w:pStyle w:val="BodyText"/>
      </w:pPr>
      <w:r w:rsidRPr="00A8361E">
        <w:t xml:space="preserve">Assessors of this unit must </w:t>
      </w:r>
      <w:r w:rsidRPr="00A8361E">
        <w:t>satisfy the requirements for assessors in applicable vocational education and training legislation, frameworks and/or standards.</w:t>
      </w:r>
    </w:p>
    <w:p w:rsidR="00000000" w:rsidRPr="00A8361E" w:rsidP="00A8361E">
      <w:pPr>
        <w:pStyle w:val="Heading1"/>
      </w:pPr>
      <w:bookmarkStart w:id="5" w:name="O_1048082"/>
      <w:bookmarkEnd w:id="5"/>
      <w:r w:rsidRPr="00A8361E">
        <w:t>Links</w:t>
      </w:r>
    </w:p>
    <w:p w:rsidR="00000000" w:rsidRPr="00A8361E" w:rsidP="00CB0FAD">
      <w:pPr>
        <w:pStyle w:val="BodyText"/>
      </w:pPr>
      <w:r w:rsidRPr="00A836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E3FA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8361E" w:rsidP="00A8361E"/>
    <w:sectPr w:rsidSect="00A836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1E" w:rsidRPr="00CB0FAD" w:rsidP="00CB0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AD" w:rsidP="00A83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FAD" w:rsidP="00A83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0FAD" w:rsidP="00A83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61E" w:rsidRPr="00CB0FAD" w:rsidP="00CB0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AD" w:rsidRPr="002D2AF8" w:rsidP="00A83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RGRPSH425 Advise on transitioning and rehoming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B0FAD" w:rsidP="00A83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945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3CC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4CC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61E"/>
  </w:style>
  <w:style w:type="character" w:customStyle="1" w:styleId="Heading1Char">
    <w:name w:val="Heading 1 Char"/>
    <w:basedOn w:val="DefaultParagraphFont"/>
    <w:link w:val="Heading1"/>
    <w:rsid w:val="00A83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6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6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36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3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361E"/>
    <w:rPr>
      <w:b/>
    </w:rPr>
  </w:style>
  <w:style w:type="character" w:customStyle="1" w:styleId="Heading2Char">
    <w:name w:val="Heading 2 Char"/>
    <w:basedOn w:val="DefaultParagraphFont"/>
    <w:link w:val="Heading2"/>
    <w:rsid w:val="00A83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6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361E"/>
    <w:rPr>
      <w:b/>
      <w:spacing w:val="0"/>
    </w:rPr>
  </w:style>
  <w:style w:type="paragraph" w:customStyle="1" w:styleId="SuperTitle">
    <w:name w:val="SuperTitle"/>
    <w:basedOn w:val="Title"/>
    <w:rsid w:val="00A83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6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61E"/>
    <w:rPr>
      <w:i/>
    </w:rPr>
  </w:style>
  <w:style w:type="paragraph" w:styleId="Caption">
    <w:name w:val="caption"/>
    <w:basedOn w:val="BodyText"/>
    <w:next w:val="Normal"/>
    <w:qFormat/>
    <w:rsid w:val="00A83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61E"/>
  </w:style>
  <w:style w:type="paragraph" w:styleId="TableofFigures">
    <w:name w:val="table of figures"/>
    <w:basedOn w:val="Normal"/>
    <w:next w:val="Normal"/>
    <w:semiHidden/>
    <w:rsid w:val="00A83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6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361E"/>
    <w:rPr>
      <w:rFonts w:ascii="Wingdings" w:hAnsi="Wingdings"/>
    </w:rPr>
  </w:style>
  <w:style w:type="paragraph" w:customStyle="1" w:styleId="TableHeading">
    <w:name w:val="Table Heading"/>
    <w:basedOn w:val="HeadingBase"/>
    <w:rsid w:val="00A83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61E"/>
    <w:rPr>
      <w:color w:val="0033CC"/>
      <w:u w:val="none"/>
    </w:rPr>
  </w:style>
  <w:style w:type="paragraph" w:customStyle="1" w:styleId="BodyTextRight">
    <w:name w:val="Body Text Right"/>
    <w:basedOn w:val="BodyText"/>
    <w:rsid w:val="00A83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6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61E"/>
    <w:rPr>
      <w:sz w:val="32"/>
    </w:rPr>
  </w:style>
  <w:style w:type="paragraph" w:customStyle="1" w:styleId="HeadingProcedure">
    <w:name w:val="Heading Procedure"/>
    <w:basedOn w:val="HeadingBase"/>
    <w:next w:val="Normal"/>
    <w:rsid w:val="00A83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61E"/>
    <w:pPr>
      <w:spacing w:before="60" w:after="60"/>
    </w:pPr>
  </w:style>
  <w:style w:type="paragraph" w:styleId="ListContinue">
    <w:name w:val="List Continue"/>
    <w:basedOn w:val="List"/>
    <w:rsid w:val="00A8361E"/>
    <w:pPr>
      <w:ind w:firstLine="0"/>
    </w:pPr>
  </w:style>
  <w:style w:type="paragraph" w:customStyle="1" w:styleId="ListNote">
    <w:name w:val="List Note"/>
    <w:basedOn w:val="List"/>
    <w:rsid w:val="00A83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61E"/>
    <w:rPr>
      <w:rFonts w:ascii="Courier New" w:hAnsi="Courier New"/>
    </w:rPr>
  </w:style>
  <w:style w:type="paragraph" w:customStyle="1" w:styleId="NoteBullet">
    <w:name w:val="Note Bullet"/>
    <w:basedOn w:val="Note"/>
    <w:rsid w:val="00A83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6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3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61E"/>
    <w:rPr>
      <w:b/>
      <w:smallCaps/>
    </w:rPr>
  </w:style>
  <w:style w:type="paragraph" w:customStyle="1" w:styleId="TableListNumber">
    <w:name w:val="Table List Number"/>
    <w:basedOn w:val="ListNumber"/>
    <w:rsid w:val="00A83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61E"/>
    <w:pPr>
      <w:numPr>
        <w:numId w:val="9"/>
      </w:numPr>
    </w:pPr>
  </w:style>
  <w:style w:type="paragraph" w:customStyle="1" w:styleId="ListAlpha2">
    <w:name w:val="List Alpha 2"/>
    <w:basedOn w:val="List2"/>
    <w:rsid w:val="00A8361E"/>
    <w:pPr>
      <w:numPr>
        <w:numId w:val="8"/>
      </w:numPr>
    </w:pPr>
  </w:style>
  <w:style w:type="paragraph" w:styleId="List2">
    <w:name w:val="List 2"/>
    <w:basedOn w:val="BodyText"/>
    <w:rsid w:val="00A83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6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6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361E"/>
    <w:pPr>
      <w:numPr>
        <w:numId w:val="4"/>
      </w:numPr>
    </w:pPr>
  </w:style>
  <w:style w:type="paragraph" w:styleId="ListContinue2">
    <w:name w:val="List Continue 2"/>
    <w:basedOn w:val="List2"/>
    <w:rsid w:val="00A8361E"/>
    <w:pPr>
      <w:ind w:firstLine="0"/>
    </w:pPr>
  </w:style>
  <w:style w:type="paragraph" w:styleId="ListContinue3">
    <w:name w:val="List Continue 3"/>
    <w:basedOn w:val="List3"/>
    <w:rsid w:val="00A8361E"/>
    <w:pPr>
      <w:ind w:left="1021" w:firstLine="0"/>
    </w:pPr>
  </w:style>
  <w:style w:type="paragraph" w:styleId="ListContinue4">
    <w:name w:val="List Continue 4"/>
    <w:basedOn w:val="List4"/>
    <w:rsid w:val="00A8361E"/>
    <w:pPr>
      <w:ind w:firstLine="0"/>
    </w:pPr>
  </w:style>
  <w:style w:type="paragraph" w:styleId="ListContinue5">
    <w:name w:val="List Continue 5"/>
    <w:basedOn w:val="List5"/>
    <w:rsid w:val="00A8361E"/>
    <w:pPr>
      <w:ind w:firstLine="0"/>
    </w:pPr>
  </w:style>
  <w:style w:type="paragraph" w:styleId="ListNumber3">
    <w:name w:val="List Number 3"/>
    <w:basedOn w:val="List3"/>
    <w:rsid w:val="00A8361E"/>
    <w:pPr>
      <w:numPr>
        <w:numId w:val="5"/>
      </w:numPr>
    </w:pPr>
  </w:style>
  <w:style w:type="paragraph" w:styleId="ListNumber4">
    <w:name w:val="List Number 4"/>
    <w:basedOn w:val="List4"/>
    <w:rsid w:val="00A8361E"/>
    <w:pPr>
      <w:numPr>
        <w:numId w:val="6"/>
      </w:numPr>
    </w:pPr>
  </w:style>
  <w:style w:type="paragraph" w:styleId="ListNumber5">
    <w:name w:val="List Number 5"/>
    <w:basedOn w:val="List5"/>
    <w:rsid w:val="00A8361E"/>
    <w:pPr>
      <w:numPr>
        <w:numId w:val="7"/>
      </w:numPr>
    </w:pPr>
  </w:style>
  <w:style w:type="paragraph" w:styleId="BlockText">
    <w:name w:val="Block Text"/>
    <w:basedOn w:val="Normal"/>
    <w:rsid w:val="00A83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61E"/>
    <w:rPr>
      <w:sz w:val="16"/>
      <w:vertAlign w:val="superscript"/>
    </w:rPr>
  </w:style>
  <w:style w:type="character" w:customStyle="1" w:styleId="Symbols">
    <w:name w:val="Symbols"/>
    <w:basedOn w:val="DefaultParagraphFont"/>
    <w:rsid w:val="00A8361E"/>
    <w:rPr>
      <w:rFonts w:ascii="Symbol" w:hAnsi="Symbol"/>
    </w:rPr>
  </w:style>
  <w:style w:type="character" w:customStyle="1" w:styleId="MenuOptions">
    <w:name w:val="Menu Options"/>
    <w:basedOn w:val="DefaultParagraphFont"/>
    <w:rsid w:val="00A83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61E"/>
    <w:rPr>
      <w:b/>
    </w:rPr>
  </w:style>
  <w:style w:type="character" w:customStyle="1" w:styleId="Underlined">
    <w:name w:val="Underlined"/>
    <w:basedOn w:val="DefaultParagraphFont"/>
    <w:rsid w:val="00A8361E"/>
    <w:rPr>
      <w:u w:val="single"/>
    </w:rPr>
  </w:style>
  <w:style w:type="paragraph" w:customStyle="1" w:styleId="TableBodyTextRight">
    <w:name w:val="Table Body Text Right"/>
    <w:basedOn w:val="TableBodyText"/>
    <w:rsid w:val="00A83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61E"/>
    <w:rPr>
      <w:sz w:val="18"/>
    </w:rPr>
  </w:style>
  <w:style w:type="paragraph" w:customStyle="1" w:styleId="BodySmallRight">
    <w:name w:val="Body Small Right"/>
    <w:basedOn w:val="BodyTextRight"/>
    <w:rsid w:val="00A8361E"/>
    <w:rPr>
      <w:sz w:val="18"/>
      <w:szCs w:val="18"/>
    </w:rPr>
  </w:style>
  <w:style w:type="paragraph" w:customStyle="1" w:styleId="MarginEdition">
    <w:name w:val="Margin Edition"/>
    <w:basedOn w:val="MarginNote"/>
    <w:rsid w:val="00A83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61E"/>
    <w:rPr>
      <w:sz w:val="2"/>
      <w:szCs w:val="2"/>
    </w:rPr>
  </w:style>
  <w:style w:type="character" w:customStyle="1" w:styleId="Small">
    <w:name w:val="Small"/>
    <w:basedOn w:val="DefaultParagraphFont"/>
    <w:rsid w:val="00A8361E"/>
    <w:rPr>
      <w:sz w:val="16"/>
    </w:rPr>
  </w:style>
  <w:style w:type="paragraph" w:customStyle="1" w:styleId="WideTable">
    <w:name w:val="Wide Table"/>
    <w:basedOn w:val="Normal"/>
    <w:rsid w:val="00A83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61E"/>
  </w:style>
  <w:style w:type="paragraph" w:styleId="Quote">
    <w:name w:val="Quote"/>
    <w:basedOn w:val="Heading1"/>
    <w:link w:val="QuoteChar"/>
    <w:qFormat/>
    <w:rsid w:val="00A83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61E"/>
    <w:pPr>
      <w:pageBreakBefore/>
    </w:pPr>
  </w:style>
  <w:style w:type="paragraph" w:customStyle="1" w:styleId="Border">
    <w:name w:val="Border"/>
    <w:basedOn w:val="Normal"/>
    <w:qFormat/>
    <w:rsid w:val="00A83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61E"/>
    <w:rPr>
      <w:u w:val="single"/>
    </w:rPr>
  </w:style>
  <w:style w:type="character" w:customStyle="1" w:styleId="BoldandItalics">
    <w:name w:val="Bold and Italics"/>
    <w:qFormat/>
    <w:rsid w:val="00A8361E"/>
    <w:rPr>
      <w:b/>
      <w:i/>
      <w:u w:val="none"/>
    </w:rPr>
  </w:style>
  <w:style w:type="paragraph" w:styleId="BalloonText">
    <w:name w:val="Balloon Text"/>
    <w:basedOn w:val="Normal"/>
    <w:link w:val="BalloonTextChar"/>
    <w:rsid w:val="00A83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6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0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3364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RGRPSH425 Advise on transitioning and rehoming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