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1C5" w:rsidP="009A7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RGRPSH424 Re-educate horses to manage behaviours and/or transition to new purposes</w:t>
      </w:r>
      <w:r>
        <w:fldChar w:fldCharType="end"/>
      </w:r>
    </w:p>
    <w:p w:rsidR="009A71C5" w:rsidP="009A71C5">
      <w:pPr>
        <w:pStyle w:val="Version"/>
        <w:sectPr w:rsidSect="00650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0D35" w:rsidP="00650D35">
      <w:pPr>
        <w:pStyle w:val="SuperHeading"/>
      </w:pPr>
      <w:r w:rsidRPr="00650D35">
        <w:t>Assessment Requirements for RGRPSH424 Re-educate horses to manage behaviours and/or transition to new purposes</w:t>
      </w:r>
    </w:p>
    <w:p w:rsidR="00000000" w:rsidRPr="00650D35" w:rsidP="00650D35">
      <w:pPr>
        <w:pStyle w:val="Heading1"/>
      </w:pPr>
      <w:bookmarkStart w:id="1" w:name="O_1048040"/>
      <w:bookmarkEnd w:id="1"/>
      <w:r w:rsidRPr="00650D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0D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35">
            <w:pPr>
              <w:pStyle w:val="BodyTextBold"/>
              <w:rPr>
                <w:lang w:val="en-NZ"/>
              </w:rPr>
            </w:pPr>
            <w:r w:rsidRPr="00650D3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35">
            <w:pPr>
              <w:pStyle w:val="BodyTextBold"/>
              <w:rPr>
                <w:lang w:val="en-NZ"/>
              </w:rPr>
            </w:pPr>
            <w:r w:rsidRPr="00650D35">
              <w:t>Comments</w:t>
            </w:r>
          </w:p>
        </w:tc>
      </w:tr>
      <w:tr w:rsidTr="00650D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35">
            <w:pPr>
              <w:pStyle w:val="BodyText"/>
              <w:rPr>
                <w:lang w:val="en-NZ"/>
              </w:rPr>
            </w:pPr>
            <w:r w:rsidRPr="00650D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D35" w:rsidP="00650D35">
            <w:pPr>
              <w:pStyle w:val="BodyText"/>
            </w:pPr>
            <w:r w:rsidRPr="00650D35">
              <w:t>This version released with RGR Racing and Breeding Training Package Version 3.0.</w:t>
            </w:r>
          </w:p>
        </w:tc>
      </w:tr>
    </w:tbl>
    <w:p w:rsidR="00000000" w:rsidRPr="00650D35" w:rsidP="00650D35">
      <w:pPr>
        <w:pStyle w:val="BodyText"/>
      </w:pPr>
    </w:p>
    <w:p w:rsidR="00000000" w:rsidRPr="00650D35" w:rsidP="00650D35">
      <w:pPr>
        <w:pStyle w:val="AllowPageBreak"/>
      </w:pPr>
    </w:p>
    <w:p w:rsidR="00000000" w:rsidRPr="00650D35" w:rsidP="00650D35">
      <w:pPr>
        <w:pStyle w:val="Heading1"/>
      </w:pPr>
      <w:bookmarkStart w:id="2" w:name="O_1048041"/>
      <w:bookmarkEnd w:id="2"/>
      <w:r w:rsidRPr="00650D35">
        <w:t>Performance Evidence</w:t>
      </w:r>
    </w:p>
    <w:p w:rsidR="00000000" w:rsidRPr="00650D35" w:rsidP="009A71C5">
      <w:pPr>
        <w:pStyle w:val="BodyText"/>
      </w:pPr>
      <w:r w:rsidRPr="00650D35">
        <w:t xml:space="preserve">An individual demonstrating competency must satisfy all of the elements and performance criteria in this unit. </w:t>
      </w:r>
    </w:p>
    <w:p w:rsidR="00000000" w:rsidRPr="00650D35" w:rsidP="009A71C5">
      <w:pPr>
        <w:pStyle w:val="BodyText"/>
      </w:pPr>
      <w:r w:rsidRPr="00650D35">
        <w:t>There must be evidenc</w:t>
      </w:r>
      <w:r w:rsidRPr="00650D35">
        <w:t>e that the individual has:</w:t>
      </w:r>
    </w:p>
    <w:p w:rsidR="00000000" w:rsidRPr="00650D35" w:rsidP="00650D35">
      <w:pPr>
        <w:pStyle w:val="ListBullet"/>
      </w:pPr>
      <w:r w:rsidRPr="00650D35">
        <w:t>assessed at least three horses for re-education or transitioning to a new purpose</w:t>
      </w:r>
    </w:p>
    <w:p w:rsidR="00000000" w:rsidRPr="00650D35" w:rsidP="00650D35">
      <w:pPr>
        <w:pStyle w:val="ListBullet"/>
      </w:pPr>
      <w:r w:rsidRPr="00650D35">
        <w:t>developed and implemented a plan for:</w:t>
      </w:r>
    </w:p>
    <w:p w:rsidR="00000000" w:rsidRPr="00650D35" w:rsidP="00650D35">
      <w:pPr>
        <w:pStyle w:val="ListBullet2"/>
      </w:pPr>
      <w:r w:rsidRPr="00650D35">
        <w:t xml:space="preserve">one horse displaying difficult or unwanted behaviour </w:t>
      </w:r>
    </w:p>
    <w:p w:rsidR="00000000" w:rsidRPr="00650D35" w:rsidP="00650D35">
      <w:pPr>
        <w:pStyle w:val="ListBullet2"/>
      </w:pPr>
      <w:r w:rsidRPr="00650D35">
        <w:t>one horse to be transitioned to a new purpose or environment</w:t>
      </w:r>
    </w:p>
    <w:p w:rsidR="00000000" w:rsidRPr="00650D35" w:rsidP="00650D35">
      <w:pPr>
        <w:pStyle w:val="ListBullet"/>
      </w:pPr>
      <w:r w:rsidRPr="00650D35">
        <w:t>implemented ground work activities, including long-reining, lungeing, tying up in different environments and general commands for two horses</w:t>
      </w:r>
    </w:p>
    <w:p w:rsidR="00000000" w:rsidRPr="00650D35" w:rsidP="00650D35">
      <w:pPr>
        <w:pStyle w:val="ListBullet"/>
      </w:pPr>
      <w:r w:rsidRPr="00650D35">
        <w:t>implemented flatwork riding activities, including mou</w:t>
      </w:r>
      <w:r w:rsidRPr="00650D35">
        <w:t>nting from blocks, riding under saddle in different gaits for two horses</w:t>
      </w:r>
    </w:p>
    <w:p w:rsidR="00000000" w:rsidRPr="00650D35" w:rsidP="00650D35">
      <w:pPr>
        <w:pStyle w:val="ListBullet"/>
      </w:pPr>
      <w:r w:rsidRPr="00650D35">
        <w:t>discussed with a client or owner:</w:t>
      </w:r>
    </w:p>
    <w:p w:rsidR="00000000" w:rsidRPr="00650D35" w:rsidP="00650D35">
      <w:pPr>
        <w:pStyle w:val="ListBullet2"/>
      </w:pPr>
      <w:r w:rsidRPr="00650D35">
        <w:t>business arrangements for re-educating/transitioning one horse</w:t>
      </w:r>
    </w:p>
    <w:p w:rsidR="00000000" w:rsidRPr="00650D35" w:rsidP="00650D35">
      <w:pPr>
        <w:pStyle w:val="ListBullet2"/>
      </w:pPr>
      <w:r w:rsidRPr="00650D35">
        <w:t>the ongoing education, welfare and care requirements of the individual horse at the c</w:t>
      </w:r>
      <w:r w:rsidRPr="00650D35">
        <w:t>ompletion of the program</w:t>
      </w:r>
    </w:p>
    <w:p w:rsidR="00000000" w:rsidRPr="00650D35" w:rsidP="00650D35">
      <w:pPr>
        <w:pStyle w:val="ListBullet2"/>
      </w:pPr>
      <w:r w:rsidRPr="00650D35">
        <w:t>options for a horse that was deemed unsuitable to re-educate or transition to a new purpose.</w:t>
      </w:r>
    </w:p>
    <w:p w:rsidR="00000000" w:rsidRPr="00650D35" w:rsidP="00650D35">
      <w:pPr>
        <w:pStyle w:val="AllowPageBreak"/>
      </w:pPr>
    </w:p>
    <w:p w:rsidR="00000000" w:rsidRPr="00650D35" w:rsidP="00650D35">
      <w:pPr>
        <w:pStyle w:val="Heading1"/>
      </w:pPr>
      <w:bookmarkStart w:id="3" w:name="O_1048042"/>
      <w:bookmarkEnd w:id="3"/>
      <w:r w:rsidRPr="00650D35">
        <w:t>Knowledge Evidence</w:t>
      </w:r>
    </w:p>
    <w:p w:rsidR="00000000" w:rsidRPr="00650D35" w:rsidP="00650D35">
      <w:pPr>
        <w:pStyle w:val="ListBullet"/>
      </w:pPr>
      <w:r w:rsidRPr="00650D35">
        <w:t>An individual must be able to demonstrate the knowledge required to perform the tasks outlined in t</w:t>
      </w:r>
      <w:r w:rsidRPr="00650D35">
        <w:t>he elements and performance criteria of this unit. This includes knowledge of:</w:t>
      </w:r>
    </w:p>
    <w:p w:rsidR="00000000" w:rsidRPr="00650D35" w:rsidP="00650D35">
      <w:pPr>
        <w:pStyle w:val="ListBullet"/>
      </w:pPr>
      <w:r w:rsidRPr="00650D35">
        <w:t>animal welfare principles and industry requirements relevant to rehoming or transitioning horses to new purposes, including the Rules of Racing related to harness and/or thoroug</w:t>
      </w:r>
      <w:r w:rsidRPr="00650D35">
        <w:t>hbred racing codes</w:t>
      </w:r>
    </w:p>
    <w:p w:rsidR="00000000" w:rsidRPr="00650D35" w:rsidP="00650D35">
      <w:pPr>
        <w:pStyle w:val="ListBullet"/>
      </w:pPr>
      <w:r w:rsidRPr="00650D35">
        <w:t>work health and safety requirements relating to interacting with horses, including:</w:t>
      </w:r>
    </w:p>
    <w:p w:rsidR="00000000" w:rsidRPr="00650D35" w:rsidP="00650D35">
      <w:pPr>
        <w:pStyle w:val="ListBullet2"/>
      </w:pPr>
      <w:r w:rsidRPr="00650D35">
        <w:t>safe environments – fenced areas, free from hazards</w:t>
      </w:r>
    </w:p>
    <w:p w:rsidR="00000000" w:rsidRPr="00650D35" w:rsidP="00650D35">
      <w:pPr>
        <w:pStyle w:val="ListBullet2"/>
      </w:pPr>
      <w:r w:rsidRPr="00650D35">
        <w:t>personal protective equipment (PPE)</w:t>
      </w:r>
    </w:p>
    <w:p w:rsidR="00000000" w:rsidRPr="00650D35" w:rsidP="00650D35">
      <w:pPr>
        <w:pStyle w:val="ListBullet"/>
      </w:pPr>
      <w:r w:rsidRPr="00650D35">
        <w:t xml:space="preserve">sources of background information on individual horses, including: </w:t>
      </w:r>
    </w:p>
    <w:p w:rsidR="00000000" w:rsidRPr="00650D35" w:rsidP="00650D35">
      <w:pPr>
        <w:pStyle w:val="ListBullet2"/>
      </w:pPr>
      <w:r w:rsidRPr="00650D35">
        <w:t>previous rider, driver, owner, trainer and/or breeder</w:t>
      </w:r>
    </w:p>
    <w:p w:rsidR="00000000" w:rsidRPr="00650D35" w:rsidP="00650D35">
      <w:pPr>
        <w:pStyle w:val="ListBullet2"/>
      </w:pPr>
      <w:r w:rsidRPr="00650D35">
        <w:t xml:space="preserve">records from relevant discipline bodies or Principal Racing Authority </w:t>
      </w:r>
    </w:p>
    <w:p w:rsidR="00000000" w:rsidRPr="00650D35" w:rsidP="00650D35">
      <w:pPr>
        <w:pStyle w:val="ListBullet2"/>
      </w:pPr>
      <w:r w:rsidRPr="00650D35">
        <w:t xml:space="preserve">identification information </w:t>
      </w:r>
    </w:p>
    <w:p w:rsidR="00000000" w:rsidRPr="00650D35" w:rsidP="00650D35">
      <w:pPr>
        <w:pStyle w:val="ListBullet"/>
      </w:pPr>
      <w:r w:rsidRPr="00650D35">
        <w:t>types of background information t</w:t>
      </w:r>
      <w:r w:rsidRPr="00650D35">
        <w:t>o consider in assessment, including:</w:t>
      </w:r>
    </w:p>
    <w:p w:rsidR="00000000" w:rsidRPr="00650D35" w:rsidP="00650D35">
      <w:pPr>
        <w:pStyle w:val="ListBullet2"/>
      </w:pPr>
      <w:r w:rsidRPr="00650D35">
        <w:t>breeding pedigree and bloodline</w:t>
      </w:r>
    </w:p>
    <w:p w:rsidR="00000000" w:rsidRPr="00650D35" w:rsidP="00650D35">
      <w:pPr>
        <w:pStyle w:val="ListBullet2"/>
      </w:pPr>
      <w:r w:rsidRPr="00650D35">
        <w:t xml:space="preserve">early education, exposure to tack and gear, training regime </w:t>
      </w:r>
    </w:p>
    <w:p w:rsidR="00000000" w:rsidRPr="00650D35" w:rsidP="00650D35">
      <w:pPr>
        <w:pStyle w:val="ListBullet2"/>
      </w:pPr>
      <w:r w:rsidRPr="00650D35">
        <w:t xml:space="preserve">racing or performance history </w:t>
      </w:r>
    </w:p>
    <w:p w:rsidR="00000000" w:rsidRPr="00650D35" w:rsidP="00650D35">
      <w:pPr>
        <w:pStyle w:val="ListBullet2"/>
      </w:pPr>
      <w:r w:rsidRPr="00650D35">
        <w:t xml:space="preserve">health and injury history, diet </w:t>
      </w:r>
    </w:p>
    <w:p w:rsidR="00000000" w:rsidRPr="00650D35" w:rsidP="00650D35">
      <w:pPr>
        <w:pStyle w:val="ListBullet"/>
      </w:pPr>
      <w:r w:rsidRPr="00650D35">
        <w:t>business arrangements and costs associated with a re-educati</w:t>
      </w:r>
      <w:r w:rsidRPr="00650D35">
        <w:t xml:space="preserve">on/transition plan, including fees for agistment, veterinarian, farrier, feed, training and gear </w:t>
      </w:r>
    </w:p>
    <w:p w:rsidR="00000000" w:rsidRPr="00650D35" w:rsidP="00650D35">
      <w:pPr>
        <w:pStyle w:val="ListBullet"/>
      </w:pPr>
      <w:r w:rsidRPr="00650D35">
        <w:t>current evidence-based research in:</w:t>
      </w:r>
    </w:p>
    <w:p w:rsidR="00000000" w:rsidRPr="00650D35" w:rsidP="00650D35">
      <w:pPr>
        <w:pStyle w:val="ListBullet2"/>
      </w:pPr>
      <w:r w:rsidRPr="00650D35">
        <w:t>equine cognition, ethology, behaviour and learning theory</w:t>
      </w:r>
    </w:p>
    <w:p w:rsidR="00000000" w:rsidRPr="00650D35" w:rsidP="00650D35">
      <w:pPr>
        <w:pStyle w:val="ListBullet2"/>
      </w:pPr>
      <w:r w:rsidRPr="00650D35">
        <w:t>humane approaches to behaviour modification</w:t>
      </w:r>
    </w:p>
    <w:p w:rsidR="00000000" w:rsidRPr="00650D35" w:rsidP="00650D35">
      <w:pPr>
        <w:pStyle w:val="ListBullet"/>
      </w:pPr>
      <w:r w:rsidRPr="00650D35">
        <w:t xml:space="preserve">key features of a </w:t>
      </w:r>
      <w:r w:rsidRPr="00650D35">
        <w:t xml:space="preserve">horse education plan </w:t>
      </w:r>
    </w:p>
    <w:p w:rsidR="00000000" w:rsidRPr="00650D35" w:rsidP="00650D35">
      <w:pPr>
        <w:pStyle w:val="ListBullet"/>
      </w:pPr>
      <w:r w:rsidRPr="00650D35">
        <w:t>different types and purposes of tack and gear</w:t>
      </w:r>
    </w:p>
    <w:p w:rsidR="00000000" w:rsidRPr="00650D35" w:rsidP="00650D35">
      <w:pPr>
        <w:pStyle w:val="ListBullet"/>
      </w:pPr>
      <w:r w:rsidRPr="00650D35">
        <w:t xml:space="preserve">exposure to new/different environments and activities relevant to specific outcomes </w:t>
      </w:r>
    </w:p>
    <w:p w:rsidR="00000000" w:rsidRPr="00650D35" w:rsidP="00650D35">
      <w:pPr>
        <w:pStyle w:val="ListBullet"/>
      </w:pPr>
      <w:r w:rsidRPr="00650D35">
        <w:t>behaviours and conditions that may impact on a horse due to its history, level of education, physical features and welfare issues</w:t>
      </w:r>
    </w:p>
    <w:p w:rsidR="00000000" w:rsidRPr="00650D35" w:rsidP="00650D35">
      <w:pPr>
        <w:pStyle w:val="ListBullet"/>
      </w:pPr>
      <w:r w:rsidRPr="00650D35">
        <w:t>humane options for horses assessed as not suitable for re-educating/transitioning to new purposes, including alternate uses, p</w:t>
      </w:r>
      <w:r w:rsidRPr="00650D35">
        <w:t>addock retirement, euthanasia.</w:t>
      </w:r>
    </w:p>
    <w:p w:rsidR="00000000" w:rsidRPr="00650D35" w:rsidP="00650D35">
      <w:pPr>
        <w:pStyle w:val="AllowPageBreak"/>
      </w:pPr>
    </w:p>
    <w:p w:rsidR="00000000" w:rsidRPr="00650D35" w:rsidP="00650D35">
      <w:pPr>
        <w:pStyle w:val="Heading1"/>
      </w:pPr>
      <w:bookmarkStart w:id="4" w:name="O_1048043"/>
      <w:bookmarkEnd w:id="4"/>
      <w:r w:rsidRPr="00650D35">
        <w:t>Assessment Conditions</w:t>
      </w:r>
    </w:p>
    <w:p w:rsidR="00000000" w:rsidRPr="00650D35" w:rsidP="009A71C5">
      <w:pPr>
        <w:pStyle w:val="BodyText"/>
      </w:pPr>
      <w:r w:rsidRPr="00650D35">
        <w:t xml:space="preserve">Assessment of skills must take place under the following conditions: </w:t>
      </w:r>
    </w:p>
    <w:p w:rsidR="00000000" w:rsidRPr="00650D35" w:rsidP="00650D35">
      <w:pPr>
        <w:pStyle w:val="ListBullet"/>
      </w:pPr>
      <w:r w:rsidRPr="00650D35">
        <w:t>physical conditions:</w:t>
      </w:r>
    </w:p>
    <w:p w:rsidR="00000000" w:rsidRPr="00650D35" w:rsidP="00650D35">
      <w:pPr>
        <w:pStyle w:val="ListBullet2"/>
      </w:pPr>
      <w:r w:rsidRPr="00650D35">
        <w:t xml:space="preserve">a workplace or an environment that accurately represents workplace conditions </w:t>
      </w:r>
    </w:p>
    <w:p w:rsidR="00000000" w:rsidRPr="00650D35" w:rsidP="00650D35">
      <w:pPr>
        <w:pStyle w:val="ListBullet"/>
      </w:pPr>
      <w:r w:rsidRPr="00650D35">
        <w:t xml:space="preserve">resources, </w:t>
      </w:r>
      <w:r w:rsidRPr="00650D35">
        <w:t>equipment and materials:</w:t>
      </w:r>
    </w:p>
    <w:p w:rsidR="00000000" w:rsidRPr="00650D35" w:rsidP="00650D35">
      <w:pPr>
        <w:pStyle w:val="ListBullet2"/>
      </w:pPr>
      <w:r w:rsidRPr="00650D35">
        <w:t>various horses to be re-educated and/or transitioned to a new purpose assessed as appropriate for the skill of the individual</w:t>
      </w:r>
    </w:p>
    <w:p w:rsidR="00000000" w:rsidRPr="00650D35" w:rsidP="00650D35">
      <w:pPr>
        <w:pStyle w:val="ListBullet2"/>
      </w:pPr>
      <w:r w:rsidRPr="00650D35">
        <w:t>equipment, including tack and PPE.</w:t>
      </w:r>
    </w:p>
    <w:p w:rsidR="00000000" w:rsidRPr="00650D35" w:rsidP="009A71C5">
      <w:pPr>
        <w:pStyle w:val="BodyText"/>
      </w:pPr>
      <w:r w:rsidRPr="00650D35">
        <w:t>Assessors of this unit must satisfy the requirements for assessors in</w:t>
      </w:r>
      <w:r w:rsidRPr="00650D35">
        <w:t xml:space="preserve"> applicable vocational education and training legislation, frameworks and/or standards.</w:t>
      </w:r>
    </w:p>
    <w:p w:rsidR="00000000" w:rsidRPr="00650D35" w:rsidP="00650D35">
      <w:pPr>
        <w:pStyle w:val="Heading1"/>
      </w:pPr>
      <w:bookmarkStart w:id="5" w:name="O_1048046"/>
      <w:bookmarkEnd w:id="5"/>
      <w:r w:rsidRPr="00650D35">
        <w:t>Links</w:t>
      </w:r>
    </w:p>
    <w:p w:rsidR="00000000" w:rsidRPr="00650D35" w:rsidP="009A71C5">
      <w:pPr>
        <w:pStyle w:val="BodyText"/>
      </w:pPr>
      <w:r w:rsidRPr="00650D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E439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50D35" w:rsidP="00650D35"/>
    <w:sectPr w:rsidSect="00650D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35" w:rsidRPr="009A71C5" w:rsidP="009A7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C5" w:rsidP="00650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71C5" w:rsidP="00650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71C5" w:rsidP="00650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D35" w:rsidRPr="009A71C5" w:rsidP="009A7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C5" w:rsidRPr="002D2AF8" w:rsidP="00650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RGRPSH424 Re-educate horses to manage behaviours and/or transition to new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A71C5" w:rsidP="00650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3650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46C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762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D35"/>
  </w:style>
  <w:style w:type="character" w:customStyle="1" w:styleId="Heading1Char">
    <w:name w:val="Heading 1 Char"/>
    <w:basedOn w:val="DefaultParagraphFont"/>
    <w:link w:val="Heading1"/>
    <w:rsid w:val="00650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D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0D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0D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0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0D35"/>
    <w:rPr>
      <w:b/>
    </w:rPr>
  </w:style>
  <w:style w:type="character" w:customStyle="1" w:styleId="Heading2Char">
    <w:name w:val="Heading 2 Char"/>
    <w:basedOn w:val="DefaultParagraphFont"/>
    <w:link w:val="Heading2"/>
    <w:rsid w:val="00650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D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D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0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0D35"/>
    <w:rPr>
      <w:b/>
      <w:spacing w:val="0"/>
    </w:rPr>
  </w:style>
  <w:style w:type="paragraph" w:customStyle="1" w:styleId="SuperTitle">
    <w:name w:val="SuperTitle"/>
    <w:basedOn w:val="Title"/>
    <w:rsid w:val="00650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0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D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0D35"/>
    <w:rPr>
      <w:i/>
    </w:rPr>
  </w:style>
  <w:style w:type="paragraph" w:styleId="Caption">
    <w:name w:val="caption"/>
    <w:basedOn w:val="BodyText"/>
    <w:next w:val="Normal"/>
    <w:qFormat/>
    <w:rsid w:val="00650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D35"/>
  </w:style>
  <w:style w:type="paragraph" w:styleId="TableofFigures">
    <w:name w:val="table of figures"/>
    <w:basedOn w:val="Normal"/>
    <w:next w:val="Normal"/>
    <w:semiHidden/>
    <w:rsid w:val="00650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D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0D35"/>
    <w:rPr>
      <w:rFonts w:ascii="Wingdings" w:hAnsi="Wingdings"/>
    </w:rPr>
  </w:style>
  <w:style w:type="paragraph" w:customStyle="1" w:styleId="TableHeading">
    <w:name w:val="Table Heading"/>
    <w:basedOn w:val="HeadingBase"/>
    <w:rsid w:val="00650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D35"/>
    <w:rPr>
      <w:color w:val="0033CC"/>
      <w:u w:val="none"/>
    </w:rPr>
  </w:style>
  <w:style w:type="paragraph" w:customStyle="1" w:styleId="BodyTextRight">
    <w:name w:val="Body Text Right"/>
    <w:basedOn w:val="BodyText"/>
    <w:rsid w:val="00650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D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D35"/>
    <w:rPr>
      <w:sz w:val="32"/>
    </w:rPr>
  </w:style>
  <w:style w:type="paragraph" w:customStyle="1" w:styleId="HeadingProcedure">
    <w:name w:val="Heading Procedure"/>
    <w:basedOn w:val="HeadingBase"/>
    <w:next w:val="Normal"/>
    <w:rsid w:val="00650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D35"/>
    <w:pPr>
      <w:spacing w:before="60" w:after="60"/>
    </w:pPr>
  </w:style>
  <w:style w:type="paragraph" w:styleId="ListContinue">
    <w:name w:val="List Continue"/>
    <w:basedOn w:val="List"/>
    <w:rsid w:val="00650D35"/>
    <w:pPr>
      <w:ind w:firstLine="0"/>
    </w:pPr>
  </w:style>
  <w:style w:type="paragraph" w:customStyle="1" w:styleId="ListNote">
    <w:name w:val="List Note"/>
    <w:basedOn w:val="List"/>
    <w:rsid w:val="00650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D35"/>
    <w:rPr>
      <w:rFonts w:ascii="Courier New" w:hAnsi="Courier New"/>
    </w:rPr>
  </w:style>
  <w:style w:type="paragraph" w:customStyle="1" w:styleId="NoteBullet">
    <w:name w:val="Note Bullet"/>
    <w:basedOn w:val="Note"/>
    <w:rsid w:val="00650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D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0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D35"/>
    <w:rPr>
      <w:b/>
      <w:smallCaps/>
    </w:rPr>
  </w:style>
  <w:style w:type="paragraph" w:customStyle="1" w:styleId="TableListNumber">
    <w:name w:val="Table List Number"/>
    <w:basedOn w:val="ListNumber"/>
    <w:rsid w:val="00650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D35"/>
    <w:pPr>
      <w:numPr>
        <w:numId w:val="9"/>
      </w:numPr>
    </w:pPr>
  </w:style>
  <w:style w:type="paragraph" w:customStyle="1" w:styleId="ListAlpha2">
    <w:name w:val="List Alpha 2"/>
    <w:basedOn w:val="List2"/>
    <w:rsid w:val="00650D35"/>
    <w:pPr>
      <w:numPr>
        <w:numId w:val="8"/>
      </w:numPr>
    </w:pPr>
  </w:style>
  <w:style w:type="paragraph" w:styleId="List2">
    <w:name w:val="List 2"/>
    <w:basedOn w:val="BodyText"/>
    <w:rsid w:val="00650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D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D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0D35"/>
    <w:pPr>
      <w:numPr>
        <w:numId w:val="4"/>
      </w:numPr>
    </w:pPr>
  </w:style>
  <w:style w:type="paragraph" w:styleId="ListContinue2">
    <w:name w:val="List Continue 2"/>
    <w:basedOn w:val="List2"/>
    <w:rsid w:val="00650D35"/>
    <w:pPr>
      <w:ind w:firstLine="0"/>
    </w:pPr>
  </w:style>
  <w:style w:type="paragraph" w:styleId="ListContinue3">
    <w:name w:val="List Continue 3"/>
    <w:basedOn w:val="List3"/>
    <w:rsid w:val="00650D35"/>
    <w:pPr>
      <w:ind w:left="1021" w:firstLine="0"/>
    </w:pPr>
  </w:style>
  <w:style w:type="paragraph" w:styleId="ListContinue4">
    <w:name w:val="List Continue 4"/>
    <w:basedOn w:val="List4"/>
    <w:rsid w:val="00650D35"/>
    <w:pPr>
      <w:ind w:firstLine="0"/>
    </w:pPr>
  </w:style>
  <w:style w:type="paragraph" w:styleId="ListContinue5">
    <w:name w:val="List Continue 5"/>
    <w:basedOn w:val="List5"/>
    <w:rsid w:val="00650D35"/>
    <w:pPr>
      <w:ind w:firstLine="0"/>
    </w:pPr>
  </w:style>
  <w:style w:type="paragraph" w:styleId="ListNumber3">
    <w:name w:val="List Number 3"/>
    <w:basedOn w:val="List3"/>
    <w:rsid w:val="00650D35"/>
    <w:pPr>
      <w:numPr>
        <w:numId w:val="5"/>
      </w:numPr>
    </w:pPr>
  </w:style>
  <w:style w:type="paragraph" w:styleId="ListNumber4">
    <w:name w:val="List Number 4"/>
    <w:basedOn w:val="List4"/>
    <w:rsid w:val="00650D35"/>
    <w:pPr>
      <w:numPr>
        <w:numId w:val="6"/>
      </w:numPr>
    </w:pPr>
  </w:style>
  <w:style w:type="paragraph" w:styleId="ListNumber5">
    <w:name w:val="List Number 5"/>
    <w:basedOn w:val="List5"/>
    <w:rsid w:val="00650D35"/>
    <w:pPr>
      <w:numPr>
        <w:numId w:val="7"/>
      </w:numPr>
    </w:pPr>
  </w:style>
  <w:style w:type="paragraph" w:styleId="BlockText">
    <w:name w:val="Block Text"/>
    <w:basedOn w:val="Normal"/>
    <w:rsid w:val="00650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D35"/>
    <w:rPr>
      <w:sz w:val="16"/>
      <w:vertAlign w:val="superscript"/>
    </w:rPr>
  </w:style>
  <w:style w:type="character" w:customStyle="1" w:styleId="Symbols">
    <w:name w:val="Symbols"/>
    <w:basedOn w:val="DefaultParagraphFont"/>
    <w:rsid w:val="00650D35"/>
    <w:rPr>
      <w:rFonts w:ascii="Symbol" w:hAnsi="Symbol"/>
    </w:rPr>
  </w:style>
  <w:style w:type="character" w:customStyle="1" w:styleId="MenuOptions">
    <w:name w:val="Menu Options"/>
    <w:basedOn w:val="DefaultParagraphFont"/>
    <w:rsid w:val="00650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D35"/>
    <w:rPr>
      <w:b/>
    </w:rPr>
  </w:style>
  <w:style w:type="character" w:customStyle="1" w:styleId="Underlined">
    <w:name w:val="Underlined"/>
    <w:basedOn w:val="DefaultParagraphFont"/>
    <w:rsid w:val="00650D35"/>
    <w:rPr>
      <w:u w:val="single"/>
    </w:rPr>
  </w:style>
  <w:style w:type="paragraph" w:customStyle="1" w:styleId="TableBodyTextRight">
    <w:name w:val="Table Body Text Right"/>
    <w:basedOn w:val="TableBodyText"/>
    <w:rsid w:val="00650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D35"/>
    <w:rPr>
      <w:sz w:val="18"/>
    </w:rPr>
  </w:style>
  <w:style w:type="paragraph" w:customStyle="1" w:styleId="BodySmallRight">
    <w:name w:val="Body Small Right"/>
    <w:basedOn w:val="BodyTextRight"/>
    <w:rsid w:val="00650D35"/>
    <w:rPr>
      <w:sz w:val="18"/>
      <w:szCs w:val="18"/>
    </w:rPr>
  </w:style>
  <w:style w:type="paragraph" w:customStyle="1" w:styleId="MarginEdition">
    <w:name w:val="Margin Edition"/>
    <w:basedOn w:val="MarginNote"/>
    <w:rsid w:val="00650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D35"/>
    <w:rPr>
      <w:sz w:val="2"/>
      <w:szCs w:val="2"/>
    </w:rPr>
  </w:style>
  <w:style w:type="character" w:customStyle="1" w:styleId="Small">
    <w:name w:val="Small"/>
    <w:basedOn w:val="DefaultParagraphFont"/>
    <w:rsid w:val="00650D35"/>
    <w:rPr>
      <w:sz w:val="16"/>
    </w:rPr>
  </w:style>
  <w:style w:type="paragraph" w:customStyle="1" w:styleId="WideTable">
    <w:name w:val="Wide Table"/>
    <w:basedOn w:val="Normal"/>
    <w:rsid w:val="00650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D35"/>
  </w:style>
  <w:style w:type="paragraph" w:styleId="Quote">
    <w:name w:val="Quote"/>
    <w:basedOn w:val="Heading1"/>
    <w:link w:val="QuoteChar"/>
    <w:qFormat/>
    <w:rsid w:val="00650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D35"/>
    <w:pPr>
      <w:pageBreakBefore/>
    </w:pPr>
  </w:style>
  <w:style w:type="paragraph" w:customStyle="1" w:styleId="Border">
    <w:name w:val="Border"/>
    <w:basedOn w:val="Normal"/>
    <w:qFormat/>
    <w:rsid w:val="00650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D35"/>
    <w:rPr>
      <w:u w:val="single"/>
    </w:rPr>
  </w:style>
  <w:style w:type="character" w:customStyle="1" w:styleId="BoldandItalics">
    <w:name w:val="Bold and Italics"/>
    <w:qFormat/>
    <w:rsid w:val="00650D35"/>
    <w:rPr>
      <w:b/>
      <w:i/>
      <w:u w:val="none"/>
    </w:rPr>
  </w:style>
  <w:style w:type="paragraph" w:styleId="BalloonText">
    <w:name w:val="Balloon Text"/>
    <w:basedOn w:val="Normal"/>
    <w:link w:val="BalloonTextChar"/>
    <w:rsid w:val="00650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D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7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3473</Characters>
  <Application>Microsoft Office Word</Application>
  <DocSecurity>0</DocSecurity>
  <Lines>82</Lines>
  <Paragraphs>65</Paragraphs>
  <ScaleCrop>false</ScaleCrop>
  <Company>Author-it Software Corporation Ltd.</Company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RGRPSH424 Re-educate horses to manage behaviours and/or transition to new purposes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2022-07-16T08:38:00Z</dcterms:created>
  <dcterms:modified xsi:type="dcterms:W3CDTF">2022-07-16T08:38:00Z</dcterms:modified>
</cp:coreProperties>
</file>