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A90" w:rsidP="001E7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RGRPSH413 Prepare for race riding</w:t>
      </w:r>
      <w:r>
        <w:fldChar w:fldCharType="end"/>
      </w:r>
    </w:p>
    <w:p w:rsidR="001E7A90" w:rsidP="001E7A90">
      <w:pPr>
        <w:pStyle w:val="Version"/>
        <w:sectPr w:rsidSect="007C0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956" w:rsidP="007C0956">
      <w:pPr>
        <w:pStyle w:val="SuperHeading"/>
      </w:pPr>
      <w:r w:rsidRPr="007C0956">
        <w:t>RGRPSH413 Prepare for race riding</w:t>
      </w:r>
    </w:p>
    <w:p w:rsidR="00000000" w:rsidRPr="007C0956" w:rsidP="007C0956">
      <w:pPr>
        <w:pStyle w:val="Heading1"/>
      </w:pPr>
      <w:bookmarkStart w:id="1" w:name="O_979424"/>
      <w:bookmarkEnd w:id="1"/>
      <w:r w:rsidRPr="007C09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0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rPr>
                <w:rStyle w:val="SpecialBold"/>
              </w:rPr>
              <w:t>Comments</w:t>
            </w:r>
          </w:p>
        </w:tc>
      </w:tr>
      <w:tr w:rsidTr="007C0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This version released with RGR Racing and Breeding Training Package Version 2.0.</w:t>
            </w:r>
          </w:p>
        </w:tc>
      </w:tr>
    </w:tbl>
    <w:p w:rsidR="00000000" w:rsidRPr="007C0956" w:rsidP="007C0956">
      <w:pPr>
        <w:pStyle w:val="BodyText"/>
      </w:pPr>
    </w:p>
    <w:p w:rsidR="00000000" w:rsidRPr="007C0956" w:rsidP="007C0956">
      <w:pPr>
        <w:pStyle w:val="AllowPageBreak"/>
      </w:pPr>
    </w:p>
    <w:p w:rsidR="00000000" w:rsidRPr="007C0956" w:rsidP="007C0956">
      <w:pPr>
        <w:pStyle w:val="Heading1"/>
      </w:pPr>
      <w:bookmarkStart w:id="2" w:name="O_979425"/>
      <w:bookmarkEnd w:id="2"/>
      <w:r w:rsidRPr="007C0956">
        <w:t>Application</w:t>
      </w:r>
    </w:p>
    <w:p w:rsidR="00000000" w:rsidRPr="007C0956" w:rsidP="001E7A90">
      <w:pPr>
        <w:pStyle w:val="BodyText"/>
      </w:pPr>
      <w:r w:rsidRPr="007C0956">
        <w:t>This unit of competency describes the skills and knowledge required to prepare for riding in ra</w:t>
      </w:r>
      <w:r w:rsidRPr="007C0956">
        <w:t xml:space="preserve">ces. It includes practising race riding skills, following rules of racing, interpreting form, and observing race meeting procedures and protocols. </w:t>
      </w:r>
    </w:p>
    <w:p w:rsidR="00000000" w:rsidRPr="007C0956" w:rsidP="001E7A90">
      <w:pPr>
        <w:pStyle w:val="BodyText"/>
      </w:pPr>
      <w:r w:rsidRPr="007C0956">
        <w:t>The unit applies to individuals with approval to ride, who use specialised knowledge and practical riding sk</w:t>
      </w:r>
      <w:r w:rsidRPr="007C0956">
        <w:t xml:space="preserve">ills in the racing industry. </w:t>
      </w:r>
    </w:p>
    <w:p w:rsidR="00000000" w:rsidRPr="007C0956" w:rsidP="001E7A90">
      <w:pPr>
        <w:pStyle w:val="BodyText"/>
      </w:pPr>
      <w:r w:rsidRPr="007C0956">
        <w:t>All work must be carried out to comply with workplace procedures, in accordance with applicable state/territory animal welfare and workplace health and safety legislative requirements.</w:t>
      </w:r>
    </w:p>
    <w:p w:rsidR="00000000" w:rsidRPr="007C0956" w:rsidP="001E7A90">
      <w:pPr>
        <w:pStyle w:val="BodyText"/>
      </w:pPr>
      <w:r w:rsidRPr="007C0956">
        <w:t>Licensing, legislative, regulatory or cer</w:t>
      </w:r>
      <w:r w:rsidRPr="007C0956">
        <w:t>tification requirements apply to this unit. Users are advised to check with the relevant Principal Racing Authority (PRA) for current requirements.</w:t>
      </w:r>
      <w:r w:rsidRPr="007C0956">
        <w:rPr>
          <w:rStyle w:val="SpecialBold"/>
        </w:rPr>
        <w:t xml:space="preserve"> </w:t>
      </w:r>
    </w:p>
    <w:p w:rsidR="00000000" w:rsidRPr="007C0956" w:rsidP="007C0956">
      <w:pPr>
        <w:pStyle w:val="Heading1"/>
      </w:pPr>
      <w:bookmarkStart w:id="3" w:name="O_979426"/>
      <w:bookmarkEnd w:id="3"/>
      <w:r w:rsidRPr="007C0956">
        <w:t>Pre-requisite Unit</w:t>
      </w:r>
    </w:p>
    <w:p w:rsidR="00000000" w:rsidRPr="007C0956" w:rsidP="001E7A90">
      <w:pPr>
        <w:pStyle w:val="BodyText"/>
      </w:pPr>
      <w:r w:rsidRPr="007C0956">
        <w:t>Nil</w:t>
      </w:r>
    </w:p>
    <w:p w:rsidR="00000000" w:rsidRPr="007C0956" w:rsidP="007C0956">
      <w:pPr>
        <w:pStyle w:val="Heading1"/>
      </w:pPr>
      <w:bookmarkStart w:id="4" w:name="O_979428"/>
      <w:bookmarkEnd w:id="4"/>
      <w:r w:rsidRPr="007C0956">
        <w:t>Unit Sector</w:t>
      </w:r>
    </w:p>
    <w:p w:rsidR="00000000" w:rsidRPr="007C0956" w:rsidP="001E7A90">
      <w:pPr>
        <w:pStyle w:val="BodyText"/>
      </w:pPr>
      <w:r w:rsidRPr="007C0956">
        <w:t>Performance services horse (PSH)</w:t>
      </w:r>
    </w:p>
    <w:p w:rsidR="00000000" w:rsidRPr="007C0956" w:rsidP="007C0956">
      <w:pPr>
        <w:pStyle w:val="Heading1"/>
      </w:pPr>
      <w:bookmarkStart w:id="5" w:name="O_979429"/>
      <w:bookmarkEnd w:id="5"/>
      <w:r w:rsidRPr="007C09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rPr>
                <w:rStyle w:val="SpecialBold"/>
              </w:rPr>
              <w:t>Performance Criteria</w:t>
            </w:r>
          </w:p>
        </w:tc>
      </w:tr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1. Identify and practise race riding</w:t>
            </w:r>
            <w:r w:rsidRPr="007C0956">
              <w:t xml:space="preserve">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 xml:space="preserve">1.1 Practise techniques for riding short in a racing saddle </w:t>
            </w:r>
          </w:p>
          <w:p w:rsidR="00000000" w:rsidRPr="007C0956" w:rsidP="007C0956">
            <w:pPr>
              <w:pStyle w:val="BodyText"/>
            </w:pPr>
            <w:r w:rsidRPr="007C0956">
              <w:t xml:space="preserve">1.2 Refine riding action to ride horses out using hands and heels and use of whip </w:t>
            </w:r>
          </w:p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 xml:space="preserve">1.3 Apply pre-race and post-race riding procedures </w:t>
            </w:r>
          </w:p>
        </w:tc>
      </w:tr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2. Identify factors that can affect race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2.1 Assess personal fitness and weight to ride at peak fitness and optimal weight</w:t>
            </w:r>
          </w:p>
          <w:p w:rsidR="00000000" w:rsidRPr="007C0956" w:rsidP="007C0956">
            <w:pPr>
              <w:pStyle w:val="BodyText"/>
            </w:pPr>
            <w:r w:rsidRPr="007C0956">
              <w:t>2.2 Walk track and assess track shape and surface for impact on individual horse performance</w:t>
            </w:r>
          </w:p>
          <w:p w:rsidR="00000000" w:rsidRPr="007C0956" w:rsidP="007C0956">
            <w:pPr>
              <w:pStyle w:val="BodyText"/>
            </w:pPr>
            <w:r w:rsidRPr="007C0956">
              <w:t>2.3 Research effect of horse ratings and handicapping system on race outcomes</w:t>
            </w:r>
          </w:p>
          <w:p w:rsidR="00000000" w:rsidRPr="007C0956" w:rsidP="007C0956">
            <w:pPr>
              <w:pStyle w:val="BodyText"/>
            </w:pPr>
            <w:r w:rsidRPr="007C0956">
              <w:t>2.4</w:t>
            </w:r>
            <w:r w:rsidRPr="007C0956">
              <w:t xml:space="preserve"> Research effect of barrier draw on individual horses</w:t>
            </w:r>
          </w:p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2.5 Recognise individual horse</w:t>
            </w:r>
            <w:r>
              <w:t>’</w:t>
            </w:r>
            <w:r w:rsidRPr="007C0956">
              <w:t>s racing style</w:t>
            </w:r>
          </w:p>
        </w:tc>
      </w:tr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3. Read and interpret form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3.1 Use industry terminology and abbreviations to describe action and interpret performance</w:t>
            </w:r>
          </w:p>
          <w:p w:rsidR="00000000" w:rsidRPr="007C0956" w:rsidP="007C0956">
            <w:pPr>
              <w:pStyle w:val="BodyText"/>
            </w:pPr>
            <w:r w:rsidRPr="007C0956">
              <w:t xml:space="preserve">3.2 Interpret reports on trackwork, </w:t>
            </w:r>
            <w:r w:rsidRPr="007C0956">
              <w:t>trial and race performance from a range of sources</w:t>
            </w:r>
          </w:p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3.3 Prepare and interpret speed maps according to industry practice</w:t>
            </w:r>
          </w:p>
        </w:tc>
      </w:tr>
      <w:tr w:rsidTr="001E7A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4. Demonstrate knowledge of relevant rules and protocols related to riding in races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4.1 Research procedures for applying for a permit to</w:t>
            </w:r>
            <w:r w:rsidRPr="007C0956">
              <w:t xml:space="preserve"> ride in races</w:t>
            </w:r>
          </w:p>
          <w:p w:rsidR="00000000" w:rsidRPr="007C0956" w:rsidP="007C0956">
            <w:pPr>
              <w:pStyle w:val="BodyText"/>
            </w:pPr>
            <w:r w:rsidRPr="007C0956">
              <w:t>4.2 Determine the system of apprentice claims</w:t>
            </w:r>
          </w:p>
          <w:p w:rsidR="00000000" w:rsidRPr="007C0956" w:rsidP="007C0956">
            <w:pPr>
              <w:pStyle w:val="BodyText"/>
            </w:pPr>
            <w:r w:rsidRPr="007C0956">
              <w:t>4.3 Identify and interpret inquiry and protest procedures</w:t>
            </w:r>
          </w:p>
          <w:p w:rsidR="00000000" w:rsidRPr="007C0956" w:rsidP="007C0956">
            <w:pPr>
              <w:pStyle w:val="BodyText"/>
            </w:pPr>
            <w:r w:rsidRPr="007C0956">
              <w:t>4.4 Research rider booking, and race nomination, acceptance and scratching procedures</w:t>
            </w:r>
          </w:p>
          <w:p w:rsidR="00000000" w:rsidRPr="007C0956" w:rsidP="007C0956">
            <w:pPr>
              <w:pStyle w:val="BodyText"/>
            </w:pPr>
            <w:r w:rsidRPr="007C0956">
              <w:t xml:space="preserve">4.5 Apply rules related to safe and compliant race </w:t>
            </w:r>
            <w:r w:rsidRPr="007C0956">
              <w:t>riding during practise</w:t>
            </w:r>
          </w:p>
          <w:p w:rsidR="00000000" w:rsidRPr="007C0956" w:rsidP="007C0956">
            <w:pPr>
              <w:pStyle w:val="BodyText"/>
            </w:pPr>
            <w:r w:rsidRPr="007C0956">
              <w:t>4.6 Apply procedures to prepare race saddles to meet handicap weights</w:t>
            </w:r>
          </w:p>
          <w:p w:rsidR="00000000" w:rsidRPr="007C0956" w:rsidP="007C0956">
            <w:pPr>
              <w:pStyle w:val="BodyText"/>
            </w:pPr>
            <w:r w:rsidRPr="007C0956">
              <w:t>4.7 Identify reasons for personal weight fluctuations on race day, in races and over time</w:t>
            </w:r>
          </w:p>
        </w:tc>
      </w:tr>
    </w:tbl>
    <w:p w:rsidR="00000000" w:rsidRPr="007C0956" w:rsidP="007C0956">
      <w:pPr>
        <w:pStyle w:val="BodyText"/>
      </w:pPr>
    </w:p>
    <w:p w:rsidR="00000000" w:rsidRPr="007C0956" w:rsidP="007C0956">
      <w:pPr>
        <w:pStyle w:val="AllowPageBreak"/>
      </w:pPr>
    </w:p>
    <w:p w:rsidR="00000000" w:rsidRPr="007C0956" w:rsidP="007C0956">
      <w:pPr>
        <w:pStyle w:val="Heading1"/>
      </w:pPr>
      <w:bookmarkStart w:id="6" w:name="O_979430"/>
      <w:bookmarkEnd w:id="6"/>
      <w:r w:rsidRPr="007C0956">
        <w:t>Foundation Skills</w:t>
      </w:r>
    </w:p>
    <w:p w:rsidR="00000000" w:rsidRPr="001E7A90" w:rsidP="001E7A90">
      <w:pPr>
        <w:pStyle w:val="BodyText"/>
        <w:rPr>
          <w:i/>
        </w:rPr>
      </w:pPr>
      <w:r w:rsidRPr="001E7A9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rPr>
                <w:rStyle w:val="SpecialBold"/>
              </w:rPr>
              <w:t>Description</w:t>
            </w:r>
          </w:p>
        </w:tc>
      </w:tr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ListBullet"/>
            </w:pPr>
            <w:r w:rsidRPr="007C0956">
              <w:t>Access racing information from a ran</w:t>
            </w:r>
            <w:r w:rsidRPr="007C0956">
              <w:t xml:space="preserve">ge of sources </w:t>
            </w:r>
          </w:p>
          <w:p w:rsidR="00000000" w:rsidP="007C0956">
            <w:pPr>
              <w:pStyle w:val="ListBullet"/>
              <w:rPr>
                <w:lang w:val="en-NZ"/>
              </w:rPr>
            </w:pPr>
            <w:r w:rsidRPr="007C0956">
              <w:t>Interpret racing industry terminology and locate and analyse key information to prepare for race riding</w:t>
            </w:r>
          </w:p>
        </w:tc>
      </w:tr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ListBullet"/>
            </w:pPr>
            <w:r w:rsidRPr="007C0956">
              <w:t>Analyse and compare statistics on horse performance and form in preparation for race riding</w:t>
            </w:r>
          </w:p>
          <w:p w:rsidR="00000000" w:rsidP="007C0956">
            <w:pPr>
              <w:pStyle w:val="ListBullet"/>
              <w:rPr>
                <w:lang w:val="en-NZ"/>
              </w:rPr>
            </w:pPr>
            <w:r w:rsidRPr="007C0956">
              <w:t>Estimate and calculate speed, distance and time relevant to horse pace and riding</w:t>
            </w:r>
          </w:p>
        </w:tc>
      </w:tr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ListBullet"/>
              <w:rPr>
                <w:lang w:val="en-NZ"/>
              </w:rPr>
            </w:pPr>
            <w:r w:rsidRPr="007C0956">
              <w:t xml:space="preserve">Adhere to rules of racing and racetrack protocols, and follow safe and ethical horse handling and work practices associated with own role </w:t>
            </w:r>
          </w:p>
        </w:tc>
      </w:tr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Inter</w:t>
            </w:r>
            <w:r w:rsidRPr="007C0956">
              <w:t>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ListBullet"/>
              <w:rPr>
                <w:lang w:val="en-NZ"/>
              </w:rPr>
            </w:pPr>
            <w:r w:rsidRPr="007C0956">
              <w:t>Follow racing communication protocols and practices to undertake and complete race riding tasks to achieve outcomes</w:t>
            </w:r>
          </w:p>
        </w:tc>
      </w:tr>
      <w:tr w:rsidTr="001E7A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ListBullet"/>
            </w:pPr>
            <w:r w:rsidRPr="007C0956">
              <w:t>Take responsibility for and apply a logical process for planning, preparing and practicing for races wi</w:t>
            </w:r>
            <w:r w:rsidRPr="007C0956">
              <w:t xml:space="preserve">th nominated horses </w:t>
            </w:r>
          </w:p>
          <w:p w:rsidR="00000000" w:rsidRPr="007C0956" w:rsidP="007C0956">
            <w:pPr>
              <w:pStyle w:val="ListBullet"/>
            </w:pPr>
            <w:r w:rsidRPr="007C0956">
              <w:t>Anticipate and respond rapidly to changed circumstances in a trial, including emergency situations</w:t>
            </w:r>
          </w:p>
        </w:tc>
      </w:tr>
    </w:tbl>
    <w:p w:rsidR="00000000" w:rsidRPr="007C0956" w:rsidP="007C0956">
      <w:pPr>
        <w:pStyle w:val="BodyText"/>
      </w:pPr>
    </w:p>
    <w:p w:rsidR="00000000" w:rsidRPr="007C0956" w:rsidP="007C0956">
      <w:pPr>
        <w:pStyle w:val="AllowPageBreak"/>
      </w:pPr>
    </w:p>
    <w:p w:rsidR="00000000" w:rsidRPr="007C0956" w:rsidP="007C0956">
      <w:pPr>
        <w:pStyle w:val="Heading1"/>
      </w:pPr>
      <w:bookmarkStart w:id="7" w:name="O_979432"/>
      <w:bookmarkEnd w:id="7"/>
      <w:r w:rsidRPr="007C09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7C0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rPr>
                <w:rStyle w:val="SpecialBold"/>
              </w:rPr>
              <w:t>Equivalence status</w:t>
            </w:r>
          </w:p>
        </w:tc>
      </w:tr>
      <w:tr w:rsidTr="007C09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RGRPSH413 Prepare for race riding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RGRPSH413A Prepare for race riding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Updated to meet Standards for Training Packages.</w:t>
            </w:r>
          </w:p>
          <w:p w:rsidR="00000000" w:rsidRPr="007C0956" w:rsidP="007C0956">
            <w:pPr>
              <w:pStyle w:val="BodyText"/>
            </w:pPr>
            <w:r w:rsidRPr="007C0956">
              <w:t>Minor edits to performance criteria for clarity.</w:t>
            </w:r>
          </w:p>
          <w:p w:rsidR="00000000" w:rsidP="007C0956">
            <w:pPr>
              <w:pStyle w:val="BodyText"/>
              <w:rPr>
                <w:lang w:val="en-NZ"/>
              </w:rPr>
            </w:pPr>
            <w:r w:rsidRPr="007C0956">
              <w:t>Prerequisites removed.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56" w:rsidP="007C0956">
            <w:pPr>
              <w:pStyle w:val="BodyText"/>
            </w:pPr>
            <w:r w:rsidRPr="007C0956">
              <w:t>Equivalent unit</w:t>
            </w:r>
          </w:p>
        </w:tc>
      </w:tr>
    </w:tbl>
    <w:p w:rsidR="00000000" w:rsidRPr="007C0956" w:rsidP="007C0956">
      <w:pPr>
        <w:pStyle w:val="BodyText"/>
      </w:pPr>
    </w:p>
    <w:p w:rsidR="00000000" w:rsidRPr="007C0956" w:rsidP="007C0956">
      <w:pPr>
        <w:pStyle w:val="AllowPageBreak"/>
      </w:pPr>
    </w:p>
    <w:p w:rsidR="00000000" w:rsidRPr="007C0956" w:rsidP="007C0956">
      <w:pPr>
        <w:pStyle w:val="Heading1"/>
      </w:pPr>
      <w:bookmarkStart w:id="8" w:name="O_979439"/>
      <w:bookmarkEnd w:id="8"/>
      <w:r w:rsidRPr="007C0956">
        <w:t>Links</w:t>
      </w:r>
    </w:p>
    <w:p w:rsidR="00000000" w:rsidRPr="007C0956" w:rsidP="001E7A90">
      <w:pPr>
        <w:pStyle w:val="BodyText"/>
      </w:pPr>
      <w:r w:rsidRPr="007C0956">
        <w:t>Companion Volumes, includ</w:t>
      </w:r>
      <w:r w:rsidRPr="007C0956">
        <w:t xml:space="preserve">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4592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C0956" w:rsidP="007C0956"/>
    <w:sectPr w:rsidSect="007C0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56" w:rsidRPr="001E7A90" w:rsidP="001E7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90" w:rsidP="007C0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A90" w:rsidP="007C0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A90" w:rsidP="007C0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956" w:rsidRPr="001E7A90" w:rsidP="001E7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90" w:rsidRPr="002D2AF8" w:rsidP="007C0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RGRPSH413 Prepare for race riding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E7A90" w:rsidP="007C0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7EA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85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956"/>
  </w:style>
  <w:style w:type="character" w:customStyle="1" w:styleId="Heading1Char">
    <w:name w:val="Heading 1 Char"/>
    <w:basedOn w:val="DefaultParagraphFont"/>
    <w:link w:val="Heading1"/>
    <w:rsid w:val="007C0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9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956"/>
    <w:rPr>
      <w:b/>
      <w:spacing w:val="0"/>
    </w:rPr>
  </w:style>
  <w:style w:type="character" w:styleId="Emphasis">
    <w:name w:val="Emphasis"/>
    <w:basedOn w:val="DefaultParagraphFont"/>
    <w:qFormat/>
    <w:rsid w:val="007C0956"/>
    <w:rPr>
      <w:i/>
    </w:rPr>
  </w:style>
  <w:style w:type="paragraph" w:customStyle="1" w:styleId="SuperHeading">
    <w:name w:val="SuperHeading"/>
    <w:basedOn w:val="Normal"/>
    <w:rsid w:val="007C0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9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956"/>
  </w:style>
  <w:style w:type="paragraph" w:styleId="TableofFigures">
    <w:name w:val="table of figures"/>
    <w:basedOn w:val="Normal"/>
    <w:next w:val="Normal"/>
    <w:semiHidden/>
    <w:rsid w:val="007C0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9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956"/>
    <w:rPr>
      <w:rFonts w:ascii="Wingdings" w:hAnsi="Wingdings"/>
    </w:rPr>
  </w:style>
  <w:style w:type="paragraph" w:customStyle="1" w:styleId="TableHeading">
    <w:name w:val="Table Heading"/>
    <w:basedOn w:val="HeadingBase"/>
    <w:rsid w:val="007C0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956"/>
    <w:rPr>
      <w:color w:val="0033CC"/>
      <w:u w:val="none"/>
    </w:rPr>
  </w:style>
  <w:style w:type="paragraph" w:customStyle="1" w:styleId="BodyTextRight">
    <w:name w:val="Body Text Right"/>
    <w:basedOn w:val="BodyText"/>
    <w:rsid w:val="007C0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9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956"/>
    <w:rPr>
      <w:sz w:val="32"/>
    </w:rPr>
  </w:style>
  <w:style w:type="paragraph" w:customStyle="1" w:styleId="HeadingProcedure">
    <w:name w:val="Heading Procedure"/>
    <w:basedOn w:val="HeadingBase"/>
    <w:next w:val="Normal"/>
    <w:rsid w:val="007C0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956"/>
    <w:pPr>
      <w:spacing w:before="60" w:after="60"/>
    </w:pPr>
  </w:style>
  <w:style w:type="paragraph" w:styleId="ListContinue">
    <w:name w:val="List Continue"/>
    <w:basedOn w:val="List"/>
    <w:rsid w:val="007C0956"/>
    <w:pPr>
      <w:ind w:firstLine="0"/>
    </w:pPr>
  </w:style>
  <w:style w:type="paragraph" w:customStyle="1" w:styleId="ListNote">
    <w:name w:val="List Note"/>
    <w:basedOn w:val="List"/>
    <w:rsid w:val="007C0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956"/>
    <w:rPr>
      <w:rFonts w:ascii="Courier New" w:hAnsi="Courier New"/>
    </w:rPr>
  </w:style>
  <w:style w:type="paragraph" w:customStyle="1" w:styleId="NoteBullet">
    <w:name w:val="Note Bullet"/>
    <w:basedOn w:val="Note"/>
    <w:rsid w:val="007C0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9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956"/>
    <w:rPr>
      <w:b/>
      <w:smallCaps/>
    </w:rPr>
  </w:style>
  <w:style w:type="paragraph" w:customStyle="1" w:styleId="TableListNumber">
    <w:name w:val="Table List Number"/>
    <w:basedOn w:val="ListNumber"/>
    <w:rsid w:val="007C0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956"/>
    <w:pPr>
      <w:numPr>
        <w:numId w:val="8"/>
      </w:numPr>
    </w:pPr>
  </w:style>
  <w:style w:type="paragraph" w:customStyle="1" w:styleId="ListAlpha2">
    <w:name w:val="List Alpha 2"/>
    <w:basedOn w:val="List2"/>
    <w:rsid w:val="007C0956"/>
    <w:pPr>
      <w:numPr>
        <w:numId w:val="7"/>
      </w:numPr>
    </w:pPr>
  </w:style>
  <w:style w:type="paragraph" w:styleId="List2">
    <w:name w:val="List 2"/>
    <w:basedOn w:val="BodyText"/>
    <w:rsid w:val="007C0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9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9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956"/>
    <w:pPr>
      <w:numPr>
        <w:numId w:val="3"/>
      </w:numPr>
    </w:pPr>
  </w:style>
  <w:style w:type="paragraph" w:styleId="ListContinue2">
    <w:name w:val="List Continue 2"/>
    <w:basedOn w:val="List2"/>
    <w:rsid w:val="007C0956"/>
    <w:pPr>
      <w:ind w:firstLine="0"/>
    </w:pPr>
  </w:style>
  <w:style w:type="paragraph" w:styleId="ListContinue3">
    <w:name w:val="List Continue 3"/>
    <w:basedOn w:val="List3"/>
    <w:rsid w:val="007C0956"/>
    <w:pPr>
      <w:ind w:left="1021" w:firstLine="0"/>
    </w:pPr>
  </w:style>
  <w:style w:type="paragraph" w:styleId="ListContinue4">
    <w:name w:val="List Continue 4"/>
    <w:basedOn w:val="List4"/>
    <w:rsid w:val="007C0956"/>
    <w:pPr>
      <w:ind w:firstLine="0"/>
    </w:pPr>
  </w:style>
  <w:style w:type="paragraph" w:styleId="ListContinue5">
    <w:name w:val="List Continue 5"/>
    <w:basedOn w:val="List5"/>
    <w:rsid w:val="007C0956"/>
    <w:pPr>
      <w:ind w:firstLine="0"/>
    </w:pPr>
  </w:style>
  <w:style w:type="paragraph" w:styleId="ListNumber3">
    <w:name w:val="List Number 3"/>
    <w:basedOn w:val="List3"/>
    <w:rsid w:val="007C0956"/>
    <w:pPr>
      <w:numPr>
        <w:numId w:val="4"/>
      </w:numPr>
    </w:pPr>
  </w:style>
  <w:style w:type="paragraph" w:styleId="ListNumber4">
    <w:name w:val="List Number 4"/>
    <w:basedOn w:val="List4"/>
    <w:rsid w:val="007C0956"/>
    <w:pPr>
      <w:numPr>
        <w:numId w:val="5"/>
      </w:numPr>
    </w:pPr>
  </w:style>
  <w:style w:type="paragraph" w:styleId="ListNumber5">
    <w:name w:val="List Number 5"/>
    <w:basedOn w:val="List5"/>
    <w:rsid w:val="007C0956"/>
    <w:pPr>
      <w:numPr>
        <w:numId w:val="6"/>
      </w:numPr>
    </w:pPr>
  </w:style>
  <w:style w:type="paragraph" w:styleId="BlockText">
    <w:name w:val="Block Text"/>
    <w:basedOn w:val="Normal"/>
    <w:rsid w:val="007C0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956"/>
    <w:rPr>
      <w:sz w:val="16"/>
      <w:vertAlign w:val="superscript"/>
    </w:rPr>
  </w:style>
  <w:style w:type="character" w:customStyle="1" w:styleId="Symbols">
    <w:name w:val="Symbols"/>
    <w:basedOn w:val="DefaultParagraphFont"/>
    <w:rsid w:val="007C0956"/>
    <w:rPr>
      <w:rFonts w:ascii="Symbol" w:hAnsi="Symbol"/>
    </w:rPr>
  </w:style>
  <w:style w:type="character" w:customStyle="1" w:styleId="MenuOptions">
    <w:name w:val="Menu Options"/>
    <w:basedOn w:val="DefaultParagraphFont"/>
    <w:rsid w:val="007C0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956"/>
    <w:rPr>
      <w:b/>
    </w:rPr>
  </w:style>
  <w:style w:type="character" w:customStyle="1" w:styleId="Underlined">
    <w:name w:val="Underlined"/>
    <w:basedOn w:val="DefaultParagraphFont"/>
    <w:rsid w:val="007C0956"/>
    <w:rPr>
      <w:u w:val="single"/>
    </w:rPr>
  </w:style>
  <w:style w:type="paragraph" w:customStyle="1" w:styleId="TableBodyTextRight">
    <w:name w:val="Table Body Text Right"/>
    <w:basedOn w:val="TableBodyText"/>
    <w:rsid w:val="007C0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956"/>
    <w:rPr>
      <w:sz w:val="18"/>
    </w:rPr>
  </w:style>
  <w:style w:type="paragraph" w:customStyle="1" w:styleId="BodySmallRight">
    <w:name w:val="Body Small Right"/>
    <w:basedOn w:val="BodyTextRight"/>
    <w:rsid w:val="007C0956"/>
    <w:rPr>
      <w:sz w:val="18"/>
      <w:szCs w:val="18"/>
    </w:rPr>
  </w:style>
  <w:style w:type="paragraph" w:customStyle="1" w:styleId="MarginEdition">
    <w:name w:val="Margin Edition"/>
    <w:basedOn w:val="MarginNote"/>
    <w:rsid w:val="007C0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956"/>
    <w:rPr>
      <w:sz w:val="2"/>
      <w:szCs w:val="2"/>
    </w:rPr>
  </w:style>
  <w:style w:type="character" w:customStyle="1" w:styleId="Small">
    <w:name w:val="Small"/>
    <w:basedOn w:val="DefaultParagraphFont"/>
    <w:rsid w:val="007C0956"/>
    <w:rPr>
      <w:sz w:val="16"/>
    </w:rPr>
  </w:style>
  <w:style w:type="paragraph" w:customStyle="1" w:styleId="WideTable">
    <w:name w:val="Wide Table"/>
    <w:basedOn w:val="Normal"/>
    <w:rsid w:val="007C0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956"/>
  </w:style>
  <w:style w:type="paragraph" w:styleId="Quote">
    <w:name w:val="Quote"/>
    <w:basedOn w:val="Heading1"/>
    <w:link w:val="QuoteChar"/>
    <w:qFormat/>
    <w:rsid w:val="007C0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956"/>
    <w:pPr>
      <w:pageBreakBefore/>
    </w:pPr>
  </w:style>
  <w:style w:type="paragraph" w:customStyle="1" w:styleId="Border">
    <w:name w:val="Border"/>
    <w:basedOn w:val="Normal"/>
    <w:qFormat/>
    <w:rsid w:val="007C0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956"/>
    <w:rPr>
      <w:u w:val="single"/>
    </w:rPr>
  </w:style>
  <w:style w:type="character" w:customStyle="1" w:styleId="BoldandItalics">
    <w:name w:val="Bold and Italics"/>
    <w:qFormat/>
    <w:rsid w:val="007C0956"/>
    <w:rPr>
      <w:b/>
      <w:i/>
      <w:u w:val="none"/>
    </w:rPr>
  </w:style>
  <w:style w:type="paragraph" w:styleId="BalloonText">
    <w:name w:val="Balloon Text"/>
    <w:basedOn w:val="Normal"/>
    <w:link w:val="BalloonTextChar"/>
    <w:rsid w:val="007C0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956"/>
    <w:pPr>
      <w:spacing w:before="0" w:after="0"/>
    </w:pPr>
  </w:style>
  <w:style w:type="paragraph" w:customStyle="1" w:styleId="BodyTextBold">
    <w:name w:val="Body Text Bold"/>
    <w:basedOn w:val="BodyText"/>
    <w:qFormat/>
    <w:rsid w:val="007C0956"/>
    <w:rPr>
      <w:b/>
    </w:rPr>
  </w:style>
  <w:style w:type="character" w:styleId="Hyperlink">
    <w:name w:val="Hyperlink"/>
    <w:basedOn w:val="DefaultParagraphFont"/>
    <w:uiPriority w:val="99"/>
    <w:unhideWhenUsed/>
    <w:rsid w:val="001E7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3892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RGRPSH413 Prepare for race riding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