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102" w:rsidP="00AA01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RGRPSH411 Drive horses in trials</w:t>
      </w:r>
      <w:r>
        <w:fldChar w:fldCharType="end"/>
      </w:r>
    </w:p>
    <w:p w:rsidR="00AA0102" w:rsidP="00AA0102">
      <w:pPr>
        <w:pStyle w:val="Version"/>
        <w:sectPr w:rsidSect="00F24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939" w:rsidP="00F24939">
      <w:pPr>
        <w:pStyle w:val="SuperHeading"/>
      </w:pPr>
      <w:r w:rsidRPr="00F24939">
        <w:t>RGRPSH411 Drive horses in trials</w:t>
      </w:r>
    </w:p>
    <w:p w:rsidR="00000000" w:rsidRPr="00F24939" w:rsidP="00F24939">
      <w:pPr>
        <w:pStyle w:val="Heading1"/>
      </w:pPr>
      <w:bookmarkStart w:id="1" w:name="O_979386"/>
      <w:bookmarkEnd w:id="1"/>
      <w:r w:rsidRPr="00F249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49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rPr>
                <w:rStyle w:val="SpecialBold"/>
              </w:rPr>
              <w:t>Comments</w:t>
            </w:r>
          </w:p>
        </w:tc>
      </w:tr>
      <w:tr w:rsidTr="00F249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t>This version released with RGR Racing and Breeding Training Package Version 2.0.</w:t>
            </w:r>
          </w:p>
        </w:tc>
      </w:tr>
    </w:tbl>
    <w:p w:rsidR="00000000" w:rsidRPr="00F24939" w:rsidP="00F24939">
      <w:pPr>
        <w:pStyle w:val="BodyText"/>
      </w:pPr>
    </w:p>
    <w:p w:rsidR="00000000" w:rsidRPr="00F24939" w:rsidP="00F24939">
      <w:pPr>
        <w:pStyle w:val="AllowPageBreak"/>
      </w:pPr>
    </w:p>
    <w:p w:rsidR="00000000" w:rsidRPr="00F24939" w:rsidP="00F24939">
      <w:pPr>
        <w:pStyle w:val="Heading1"/>
      </w:pPr>
      <w:bookmarkStart w:id="2" w:name="O_979387"/>
      <w:bookmarkEnd w:id="2"/>
      <w:r w:rsidRPr="00F24939">
        <w:t>Application</w:t>
      </w:r>
    </w:p>
    <w:p w:rsidR="00000000" w:rsidRPr="00F24939" w:rsidP="00AA0102">
      <w:pPr>
        <w:pStyle w:val="BodyText"/>
      </w:pPr>
      <w:r w:rsidRPr="00F24939">
        <w:t>This unit of competency describes the skills and knowledge required to prepare and drive horses</w:t>
      </w:r>
      <w:r w:rsidRPr="00F24939">
        <w:t xml:space="preserve"> in trials. It includes complying with rules of racing, following instructions, judging pace, and adjusting driving technique according to track conditions.</w:t>
      </w:r>
    </w:p>
    <w:p w:rsidR="00000000" w:rsidRPr="00F24939" w:rsidP="00AA0102">
      <w:pPr>
        <w:pStyle w:val="BodyText"/>
      </w:pPr>
      <w:r w:rsidRPr="00F24939">
        <w:t xml:space="preserve">The unit applies to individuals who are able to drive fast trackwork and use specialised knowledge </w:t>
      </w:r>
      <w:r w:rsidRPr="00F24939">
        <w:t xml:space="preserve">and practical harness driving skills in the racing industry. </w:t>
      </w:r>
    </w:p>
    <w:p w:rsidR="00000000" w:rsidRPr="00F24939" w:rsidP="00AA0102">
      <w:pPr>
        <w:pStyle w:val="BodyText"/>
      </w:pPr>
      <w:r w:rsidRPr="00F24939">
        <w:t>All work must be carried out to comply with workplace procedures, in accordance with applicable state/territory animal welfare and workplace health and safety legislative requirements.</w:t>
      </w:r>
    </w:p>
    <w:p w:rsidR="00000000" w:rsidRPr="00F24939" w:rsidP="00AA0102">
      <w:pPr>
        <w:pStyle w:val="BodyText"/>
      </w:pPr>
      <w:r w:rsidRPr="00F24939">
        <w:t>Licensing</w:t>
      </w:r>
      <w:r w:rsidRPr="00F24939">
        <w:t>, legislative, regulatory or certification requirements apply to this unit. Users are advised to check with the relevant Principal Racing Authority (PRA) for current requirements.</w:t>
      </w:r>
      <w:r w:rsidRPr="00F24939">
        <w:rPr>
          <w:rStyle w:val="SpecialBold"/>
        </w:rPr>
        <w:t xml:space="preserve"> </w:t>
      </w:r>
    </w:p>
    <w:p w:rsidR="00000000" w:rsidRPr="00F24939" w:rsidP="00F24939">
      <w:pPr>
        <w:pStyle w:val="Heading1"/>
      </w:pPr>
      <w:bookmarkStart w:id="3" w:name="O_979388"/>
      <w:bookmarkEnd w:id="3"/>
      <w:r w:rsidRPr="00F24939">
        <w:t>Pre-requisite Unit</w:t>
      </w:r>
    </w:p>
    <w:p w:rsidR="00000000" w:rsidRPr="00F24939" w:rsidP="00AA0102">
      <w:pPr>
        <w:pStyle w:val="BodyText"/>
      </w:pPr>
      <w:r w:rsidRPr="00F24939">
        <w:t>The prerequisite unit of competency for</w:t>
      </w:r>
      <w:r w:rsidRPr="00F24939">
        <w:t xml:space="preserve"> this unit is:</w:t>
      </w:r>
    </w:p>
    <w:p w:rsidR="00000000" w:rsidRPr="00F24939" w:rsidP="00F24939">
      <w:pPr>
        <w:pStyle w:val="ListBullet"/>
      </w:pPr>
      <w:r w:rsidRPr="00F24939">
        <w:t>RGRPSH402 Drive horses in pacework and fast work.</w:t>
      </w:r>
    </w:p>
    <w:p w:rsidR="00000000" w:rsidRPr="00F24939" w:rsidP="00F24939">
      <w:pPr>
        <w:pStyle w:val="BodyText"/>
      </w:pPr>
    </w:p>
    <w:p w:rsidR="00000000" w:rsidRPr="00F24939" w:rsidP="00AA0102">
      <w:pPr>
        <w:pStyle w:val="BodyText"/>
      </w:pPr>
      <w:r w:rsidRPr="00F24939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2"/>
        <w:gridCol w:w="3436"/>
      </w:tblGrid>
      <w:tr w:rsidTr="00F2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rPr>
                <w:rStyle w:val="SpecialBold"/>
              </w:rPr>
              <w:t>Unit of competency</w:t>
            </w:r>
          </w:p>
        </w:tc>
        <w:tc>
          <w:tcPr>
            <w:tcW w:w="34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rPr>
                <w:rStyle w:val="SpecialBold"/>
              </w:rPr>
              <w:t>Prerequisite requirement</w:t>
            </w:r>
          </w:p>
        </w:tc>
      </w:tr>
      <w:tr w:rsidTr="00F2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RGRPSH402 Drive horses in pacework and fast 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RGRPSH305 Develop driving skills for trackwork</w:t>
            </w:r>
          </w:p>
        </w:tc>
      </w:tr>
      <w:tr w:rsidTr="00F2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RGRPSH305 Develop driving skills for trackwork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RGRPSH204 Prepare to drive jog work</w:t>
            </w:r>
          </w:p>
        </w:tc>
      </w:tr>
      <w:tr w:rsidTr="00F2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RGRPSH204 Prepare to drive jog work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RGRPSH203 Perform basic driving tasks</w:t>
            </w:r>
          </w:p>
        </w:tc>
      </w:tr>
      <w:tr w:rsidTr="00F24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RGRPSH203 Perform basic driving tasks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t>RGRPSH201 Handle racehorses in stables and at trackwork</w:t>
            </w:r>
          </w:p>
        </w:tc>
      </w:tr>
    </w:tbl>
    <w:p w:rsidR="00000000" w:rsidRPr="00F24939" w:rsidP="00F24939">
      <w:pPr>
        <w:pStyle w:val="BodyText"/>
      </w:pPr>
    </w:p>
    <w:p w:rsidR="00000000" w:rsidRPr="00F24939" w:rsidP="00F24939">
      <w:pPr>
        <w:pStyle w:val="AllowPageBreak"/>
      </w:pPr>
    </w:p>
    <w:p w:rsidR="00000000" w:rsidRPr="00F24939" w:rsidP="00F24939">
      <w:pPr>
        <w:pStyle w:val="Heading1"/>
      </w:pPr>
      <w:bookmarkStart w:id="4" w:name="O_979390"/>
      <w:bookmarkEnd w:id="4"/>
      <w:r w:rsidRPr="00F24939">
        <w:t>Unit Sector</w:t>
      </w:r>
    </w:p>
    <w:p w:rsidR="00000000" w:rsidRPr="00F24939" w:rsidP="00AA0102">
      <w:pPr>
        <w:pStyle w:val="BodyText"/>
      </w:pPr>
      <w:r w:rsidRPr="00F24939">
        <w:t>Performance services horse (PSH)</w:t>
      </w:r>
    </w:p>
    <w:p w:rsidR="00000000" w:rsidRPr="00F24939" w:rsidP="00F24939">
      <w:pPr>
        <w:pStyle w:val="Heading1"/>
      </w:pPr>
      <w:bookmarkStart w:id="5" w:name="O_979391"/>
      <w:bookmarkEnd w:id="5"/>
      <w:r w:rsidRPr="00F249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0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rPr>
                <w:rStyle w:val="SpecialBold"/>
              </w:rPr>
              <w:t>Performance Criteria</w:t>
            </w:r>
          </w:p>
        </w:tc>
      </w:tr>
      <w:tr w:rsidTr="00AA0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0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1. Comply with and complete trial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t>1.1 Confirm horses to be driven in trials according to trainer instructions</w:t>
            </w:r>
          </w:p>
          <w:p w:rsidR="00000000" w:rsidRPr="00F24939" w:rsidP="00F24939">
            <w:pPr>
              <w:pStyle w:val="BodyText"/>
            </w:pPr>
            <w:r w:rsidRPr="00F24939">
              <w:t>1.2 Follow directions from stewards an</w:t>
            </w:r>
            <w:r w:rsidRPr="00F24939">
              <w:t>d starters</w:t>
            </w:r>
          </w:p>
          <w:p w:rsidR="00000000" w:rsidRPr="00F24939" w:rsidP="00F24939">
            <w:pPr>
              <w:pStyle w:val="BodyText"/>
            </w:pPr>
            <w:r w:rsidRPr="00F24939">
              <w:t xml:space="preserve">1.3 Verify and follow trainer instructions </w:t>
            </w:r>
          </w:p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 xml:space="preserve">1.4 Confirm licence and racing documentation are complete and submitted according to required timeframes </w:t>
            </w:r>
          </w:p>
        </w:tc>
      </w:tr>
      <w:tr w:rsidTr="00AA0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2. Apply trial driving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t>2.1 Carry out warm-up and score-up as directed</w:t>
            </w:r>
          </w:p>
          <w:p w:rsidR="00000000" w:rsidRPr="00F24939" w:rsidP="00F24939">
            <w:pPr>
              <w:pStyle w:val="BodyText"/>
            </w:pPr>
            <w:r w:rsidRPr="00F24939">
              <w:t xml:space="preserve">2.2 Assess potential risks related to track, gear and equipment and horse condition </w:t>
            </w:r>
          </w:p>
          <w:p w:rsidR="00000000" w:rsidRPr="00F24939" w:rsidP="00F24939">
            <w:pPr>
              <w:pStyle w:val="BodyText"/>
            </w:pPr>
            <w:r w:rsidRPr="00F24939">
              <w:t>2.3 Use driving skills according to track conditions and situations</w:t>
            </w:r>
          </w:p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2.4 Judge pace of horse during trial and maintain for required times and distances, according to traine</w:t>
            </w:r>
            <w:r w:rsidRPr="00F24939">
              <w:t>r instructions</w:t>
            </w:r>
          </w:p>
        </w:tc>
      </w:tr>
      <w:tr w:rsidTr="00AA01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3. Use safe driving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t>3.1 Apply rules relating to safe, compliant and competitive trial driving during a trial</w:t>
            </w:r>
          </w:p>
          <w:p w:rsidR="00000000" w:rsidRPr="00F24939" w:rsidP="00F24939">
            <w:pPr>
              <w:pStyle w:val="BodyText"/>
            </w:pPr>
            <w:r w:rsidRPr="00F24939">
              <w:t>3.2 Apply appropriate whip use and comply with rules relating to whip use</w:t>
            </w:r>
          </w:p>
        </w:tc>
      </w:tr>
    </w:tbl>
    <w:p w:rsidR="00000000" w:rsidRPr="00F24939" w:rsidP="00F24939">
      <w:pPr>
        <w:pStyle w:val="BodyText"/>
      </w:pPr>
    </w:p>
    <w:p w:rsidR="00000000" w:rsidRPr="00F24939" w:rsidP="00F24939">
      <w:pPr>
        <w:pStyle w:val="AllowPageBreak"/>
      </w:pPr>
    </w:p>
    <w:p w:rsidR="00000000" w:rsidRPr="00F24939" w:rsidP="00F24939">
      <w:pPr>
        <w:pStyle w:val="Heading1"/>
      </w:pPr>
      <w:bookmarkStart w:id="6" w:name="O_979392"/>
      <w:bookmarkEnd w:id="6"/>
      <w:r w:rsidRPr="00F24939">
        <w:t>Foundation Skills</w:t>
      </w:r>
    </w:p>
    <w:p w:rsidR="00000000" w:rsidRPr="00AA0102" w:rsidP="00AA0102">
      <w:pPr>
        <w:pStyle w:val="BodyText"/>
        <w:rPr>
          <w:i/>
        </w:rPr>
      </w:pPr>
      <w:r w:rsidRPr="00AA0102">
        <w:rPr>
          <w:rStyle w:val="Emphasis"/>
        </w:rPr>
        <w:t xml:space="preserve">This section </w:t>
      </w:r>
      <w:r w:rsidRPr="00AA0102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AA01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rPr>
                <w:rStyle w:val="SpecialBold"/>
              </w:rPr>
              <w:t>Description</w:t>
            </w:r>
          </w:p>
        </w:tc>
      </w:tr>
      <w:tr w:rsidTr="00AA01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ListBullet"/>
              <w:rPr>
                <w:lang w:val="en-NZ"/>
              </w:rPr>
            </w:pPr>
            <w:r w:rsidRPr="00F24939">
              <w:t>Interpret written trainer instructions, workplace documentation, and relevant rules of racing</w:t>
            </w:r>
          </w:p>
        </w:tc>
      </w:tr>
      <w:tr w:rsidTr="00AA01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ListBullet"/>
              <w:rPr>
                <w:lang w:val="en-NZ"/>
              </w:rPr>
            </w:pPr>
            <w:r w:rsidRPr="00F24939">
              <w:t>Estimate and calculate speed, distance and time relevant to horse pace and driving</w:t>
            </w:r>
          </w:p>
        </w:tc>
      </w:tr>
      <w:tr w:rsidTr="00AA01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ListBullet"/>
              <w:rPr>
                <w:lang w:val="en-NZ"/>
              </w:rPr>
            </w:pPr>
            <w:r w:rsidRPr="00F24939">
              <w:t>Listen to instructions, respond to requests an</w:t>
            </w:r>
            <w:r w:rsidRPr="00F24939">
              <w:t xml:space="preserve">d convey information using clear language and industry terminology relating to handling and racing horses </w:t>
            </w:r>
          </w:p>
        </w:tc>
      </w:tr>
      <w:tr w:rsidTr="00AA01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ListBullet"/>
              <w:rPr>
                <w:lang w:val="en-NZ"/>
              </w:rPr>
            </w:pPr>
            <w:r w:rsidRPr="00F24939">
              <w:t xml:space="preserve">Adhere to rules of racing and race trial protocols, and follow safe and ethical horse </w:t>
            </w:r>
            <w:r w:rsidRPr="00F24939">
              <w:t>handling and work practices associated with own role</w:t>
            </w:r>
          </w:p>
        </w:tc>
      </w:tr>
      <w:tr w:rsidTr="00AA01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ListBullet"/>
              <w:rPr>
                <w:lang w:val="en-NZ"/>
              </w:rPr>
            </w:pPr>
            <w:r w:rsidRPr="00F24939">
              <w:t>Follow racing communication protocols and practices when interacting with a range of racing personnel</w:t>
            </w:r>
          </w:p>
        </w:tc>
      </w:tr>
      <w:tr w:rsidTr="00AA01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ListBullet"/>
            </w:pPr>
            <w:r w:rsidRPr="00F24939">
              <w:t>Plan and prepare strategies for race trial, considering tr</w:t>
            </w:r>
            <w:r w:rsidRPr="00F24939">
              <w:t>ainer and racing official instructions, and taking responsibility for decisions</w:t>
            </w:r>
          </w:p>
          <w:p w:rsidR="00000000" w:rsidRPr="00F24939" w:rsidP="00F24939">
            <w:pPr>
              <w:pStyle w:val="ListBullet"/>
            </w:pPr>
            <w:r w:rsidRPr="00F24939">
              <w:t xml:space="preserve">Anticipate and respond rapidly to changed circumstances in a trial, including emergency situations </w:t>
            </w:r>
          </w:p>
        </w:tc>
      </w:tr>
    </w:tbl>
    <w:p w:rsidR="00000000" w:rsidRPr="00F24939" w:rsidP="00F24939">
      <w:pPr>
        <w:pStyle w:val="BodyText"/>
      </w:pPr>
    </w:p>
    <w:p w:rsidR="00000000" w:rsidRPr="00F24939" w:rsidP="00F24939">
      <w:pPr>
        <w:pStyle w:val="AllowPageBreak"/>
      </w:pPr>
    </w:p>
    <w:p w:rsidR="00000000" w:rsidRPr="00F24939" w:rsidP="00F24939">
      <w:pPr>
        <w:pStyle w:val="Heading1"/>
      </w:pPr>
      <w:bookmarkStart w:id="7" w:name="O_979394"/>
      <w:bookmarkEnd w:id="7"/>
      <w:r w:rsidRPr="00F249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F249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rPr>
                <w:rStyle w:val="SpecialBold"/>
              </w:rPr>
              <w:t>C</w:t>
            </w:r>
            <w:r w:rsidRPr="00F24939">
              <w:rPr>
                <w:rStyle w:val="SpecialBold"/>
              </w:rPr>
              <w:t>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rPr>
                <w:rStyle w:val="SpecialBold"/>
              </w:rPr>
              <w:t>Equivalence status</w:t>
            </w:r>
          </w:p>
        </w:tc>
      </w:tr>
      <w:tr w:rsidTr="00F249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RGRPSH411 Drive horses in trials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RGRPSH411A Drive horses in trials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939">
            <w:pPr>
              <w:pStyle w:val="BodyText"/>
              <w:rPr>
                <w:lang w:val="en-NZ"/>
              </w:rPr>
            </w:pPr>
            <w:r w:rsidRPr="00F24939">
              <w:t>Updated to meet Standards for Training Packages.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939" w:rsidP="00F24939">
            <w:pPr>
              <w:pStyle w:val="BodyText"/>
            </w:pPr>
            <w:r w:rsidRPr="00F24939">
              <w:t>Equivalent unit</w:t>
            </w:r>
          </w:p>
        </w:tc>
      </w:tr>
    </w:tbl>
    <w:p w:rsidR="00000000" w:rsidRPr="00F24939" w:rsidP="00F24939">
      <w:pPr>
        <w:pStyle w:val="BodyText"/>
      </w:pPr>
    </w:p>
    <w:p w:rsidR="00000000" w:rsidRPr="00F24939" w:rsidP="00F24939">
      <w:pPr>
        <w:pStyle w:val="AllowPageBreak"/>
      </w:pPr>
    </w:p>
    <w:p w:rsidR="00000000" w:rsidRPr="00F24939" w:rsidP="00F24939">
      <w:pPr>
        <w:pStyle w:val="Heading1"/>
      </w:pPr>
      <w:bookmarkStart w:id="8" w:name="O_979401"/>
      <w:bookmarkEnd w:id="8"/>
      <w:r w:rsidRPr="00F24939">
        <w:t>Links</w:t>
      </w:r>
    </w:p>
    <w:p w:rsidR="00000000" w:rsidRPr="00F24939" w:rsidP="00AA0102">
      <w:pPr>
        <w:pStyle w:val="BodyText"/>
      </w:pPr>
      <w:r w:rsidRPr="00F2493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B07E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24939" w:rsidP="00F24939"/>
    <w:sectPr w:rsidSect="00F249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39" w:rsidRPr="00AA0102" w:rsidP="00AA01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02" w:rsidP="00F24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102" w:rsidP="00F24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0102" w:rsidP="00F24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939" w:rsidRPr="00AA0102" w:rsidP="00AA01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02" w:rsidRPr="002D2AF8" w:rsidP="00F24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RGRPSH411 Drive horses in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A0102" w:rsidP="00F24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B68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36D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939"/>
  </w:style>
  <w:style w:type="character" w:customStyle="1" w:styleId="Heading1Char">
    <w:name w:val="Heading 1 Char"/>
    <w:basedOn w:val="DefaultParagraphFont"/>
    <w:link w:val="Heading1"/>
    <w:rsid w:val="00F24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9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939"/>
    <w:rPr>
      <w:b/>
      <w:spacing w:val="0"/>
    </w:rPr>
  </w:style>
  <w:style w:type="character" w:styleId="Emphasis">
    <w:name w:val="Emphasis"/>
    <w:basedOn w:val="DefaultParagraphFont"/>
    <w:qFormat/>
    <w:rsid w:val="00F24939"/>
    <w:rPr>
      <w:i/>
    </w:rPr>
  </w:style>
  <w:style w:type="paragraph" w:customStyle="1" w:styleId="SuperHeading">
    <w:name w:val="SuperHeading"/>
    <w:basedOn w:val="Normal"/>
    <w:rsid w:val="00F24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9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9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939"/>
  </w:style>
  <w:style w:type="paragraph" w:styleId="TableofFigures">
    <w:name w:val="table of figures"/>
    <w:basedOn w:val="Normal"/>
    <w:next w:val="Normal"/>
    <w:semiHidden/>
    <w:rsid w:val="00F24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9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4939"/>
    <w:rPr>
      <w:rFonts w:ascii="Wingdings" w:hAnsi="Wingdings"/>
    </w:rPr>
  </w:style>
  <w:style w:type="paragraph" w:customStyle="1" w:styleId="TableHeading">
    <w:name w:val="Table Heading"/>
    <w:basedOn w:val="HeadingBase"/>
    <w:rsid w:val="00F24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939"/>
    <w:rPr>
      <w:color w:val="0033CC"/>
      <w:u w:val="none"/>
    </w:rPr>
  </w:style>
  <w:style w:type="paragraph" w:customStyle="1" w:styleId="BodyTextRight">
    <w:name w:val="Body Text Right"/>
    <w:basedOn w:val="BodyText"/>
    <w:rsid w:val="00F24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9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939"/>
    <w:rPr>
      <w:sz w:val="32"/>
    </w:rPr>
  </w:style>
  <w:style w:type="paragraph" w:customStyle="1" w:styleId="HeadingProcedure">
    <w:name w:val="Heading Procedure"/>
    <w:basedOn w:val="HeadingBase"/>
    <w:next w:val="Normal"/>
    <w:rsid w:val="00F24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939"/>
    <w:pPr>
      <w:spacing w:before="60" w:after="60"/>
    </w:pPr>
  </w:style>
  <w:style w:type="paragraph" w:styleId="ListContinue">
    <w:name w:val="List Continue"/>
    <w:basedOn w:val="List"/>
    <w:rsid w:val="00F24939"/>
    <w:pPr>
      <w:ind w:firstLine="0"/>
    </w:pPr>
  </w:style>
  <w:style w:type="paragraph" w:customStyle="1" w:styleId="ListNote">
    <w:name w:val="List Note"/>
    <w:basedOn w:val="List"/>
    <w:rsid w:val="00F24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939"/>
    <w:rPr>
      <w:rFonts w:ascii="Courier New" w:hAnsi="Courier New"/>
    </w:rPr>
  </w:style>
  <w:style w:type="paragraph" w:customStyle="1" w:styleId="NoteBullet">
    <w:name w:val="Note Bullet"/>
    <w:basedOn w:val="Note"/>
    <w:rsid w:val="00F24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9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4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939"/>
    <w:rPr>
      <w:b/>
      <w:smallCaps/>
    </w:rPr>
  </w:style>
  <w:style w:type="paragraph" w:customStyle="1" w:styleId="TableListNumber">
    <w:name w:val="Table List Number"/>
    <w:basedOn w:val="ListNumber"/>
    <w:rsid w:val="00F24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939"/>
    <w:pPr>
      <w:numPr>
        <w:numId w:val="8"/>
      </w:numPr>
    </w:pPr>
  </w:style>
  <w:style w:type="paragraph" w:customStyle="1" w:styleId="ListAlpha2">
    <w:name w:val="List Alpha 2"/>
    <w:basedOn w:val="List2"/>
    <w:rsid w:val="00F24939"/>
    <w:pPr>
      <w:numPr>
        <w:numId w:val="7"/>
      </w:numPr>
    </w:pPr>
  </w:style>
  <w:style w:type="paragraph" w:styleId="List2">
    <w:name w:val="List 2"/>
    <w:basedOn w:val="BodyText"/>
    <w:rsid w:val="00F24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9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9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939"/>
    <w:pPr>
      <w:numPr>
        <w:numId w:val="3"/>
      </w:numPr>
    </w:pPr>
  </w:style>
  <w:style w:type="paragraph" w:styleId="ListContinue2">
    <w:name w:val="List Continue 2"/>
    <w:basedOn w:val="List2"/>
    <w:rsid w:val="00F24939"/>
    <w:pPr>
      <w:ind w:firstLine="0"/>
    </w:pPr>
  </w:style>
  <w:style w:type="paragraph" w:styleId="ListContinue3">
    <w:name w:val="List Continue 3"/>
    <w:basedOn w:val="List3"/>
    <w:rsid w:val="00F24939"/>
    <w:pPr>
      <w:ind w:left="1021" w:firstLine="0"/>
    </w:pPr>
  </w:style>
  <w:style w:type="paragraph" w:styleId="ListContinue4">
    <w:name w:val="List Continue 4"/>
    <w:basedOn w:val="List4"/>
    <w:rsid w:val="00F24939"/>
    <w:pPr>
      <w:ind w:firstLine="0"/>
    </w:pPr>
  </w:style>
  <w:style w:type="paragraph" w:styleId="ListContinue5">
    <w:name w:val="List Continue 5"/>
    <w:basedOn w:val="List5"/>
    <w:rsid w:val="00F24939"/>
    <w:pPr>
      <w:ind w:firstLine="0"/>
    </w:pPr>
  </w:style>
  <w:style w:type="paragraph" w:styleId="ListNumber3">
    <w:name w:val="List Number 3"/>
    <w:basedOn w:val="List3"/>
    <w:rsid w:val="00F24939"/>
    <w:pPr>
      <w:numPr>
        <w:numId w:val="4"/>
      </w:numPr>
    </w:pPr>
  </w:style>
  <w:style w:type="paragraph" w:styleId="ListNumber4">
    <w:name w:val="List Number 4"/>
    <w:basedOn w:val="List4"/>
    <w:rsid w:val="00F24939"/>
    <w:pPr>
      <w:numPr>
        <w:numId w:val="5"/>
      </w:numPr>
    </w:pPr>
  </w:style>
  <w:style w:type="paragraph" w:styleId="ListNumber5">
    <w:name w:val="List Number 5"/>
    <w:basedOn w:val="List5"/>
    <w:rsid w:val="00F24939"/>
    <w:pPr>
      <w:numPr>
        <w:numId w:val="6"/>
      </w:numPr>
    </w:pPr>
  </w:style>
  <w:style w:type="paragraph" w:styleId="BlockText">
    <w:name w:val="Block Text"/>
    <w:basedOn w:val="Normal"/>
    <w:rsid w:val="00F24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939"/>
    <w:rPr>
      <w:sz w:val="16"/>
      <w:vertAlign w:val="superscript"/>
    </w:rPr>
  </w:style>
  <w:style w:type="character" w:customStyle="1" w:styleId="Symbols">
    <w:name w:val="Symbols"/>
    <w:basedOn w:val="DefaultParagraphFont"/>
    <w:rsid w:val="00F24939"/>
    <w:rPr>
      <w:rFonts w:ascii="Symbol" w:hAnsi="Symbol"/>
    </w:rPr>
  </w:style>
  <w:style w:type="character" w:customStyle="1" w:styleId="MenuOptions">
    <w:name w:val="Menu Options"/>
    <w:basedOn w:val="DefaultParagraphFont"/>
    <w:rsid w:val="00F24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939"/>
    <w:rPr>
      <w:b/>
    </w:rPr>
  </w:style>
  <w:style w:type="character" w:customStyle="1" w:styleId="Underlined">
    <w:name w:val="Underlined"/>
    <w:basedOn w:val="DefaultParagraphFont"/>
    <w:rsid w:val="00F24939"/>
    <w:rPr>
      <w:u w:val="single"/>
    </w:rPr>
  </w:style>
  <w:style w:type="paragraph" w:customStyle="1" w:styleId="TableBodyTextRight">
    <w:name w:val="Table Body Text Right"/>
    <w:basedOn w:val="TableBodyText"/>
    <w:rsid w:val="00F24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939"/>
    <w:rPr>
      <w:sz w:val="18"/>
    </w:rPr>
  </w:style>
  <w:style w:type="paragraph" w:customStyle="1" w:styleId="BodySmallRight">
    <w:name w:val="Body Small Right"/>
    <w:basedOn w:val="BodyTextRight"/>
    <w:rsid w:val="00F24939"/>
    <w:rPr>
      <w:sz w:val="18"/>
      <w:szCs w:val="18"/>
    </w:rPr>
  </w:style>
  <w:style w:type="paragraph" w:customStyle="1" w:styleId="MarginEdition">
    <w:name w:val="Margin Edition"/>
    <w:basedOn w:val="MarginNote"/>
    <w:rsid w:val="00F24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939"/>
    <w:rPr>
      <w:sz w:val="2"/>
      <w:szCs w:val="2"/>
    </w:rPr>
  </w:style>
  <w:style w:type="character" w:customStyle="1" w:styleId="Small">
    <w:name w:val="Small"/>
    <w:basedOn w:val="DefaultParagraphFont"/>
    <w:rsid w:val="00F24939"/>
    <w:rPr>
      <w:sz w:val="16"/>
    </w:rPr>
  </w:style>
  <w:style w:type="paragraph" w:customStyle="1" w:styleId="WideTable">
    <w:name w:val="Wide Table"/>
    <w:basedOn w:val="Normal"/>
    <w:rsid w:val="00F24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939"/>
  </w:style>
  <w:style w:type="paragraph" w:styleId="Quote">
    <w:name w:val="Quote"/>
    <w:basedOn w:val="Heading1"/>
    <w:link w:val="QuoteChar"/>
    <w:qFormat/>
    <w:rsid w:val="00F24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939"/>
    <w:pPr>
      <w:pageBreakBefore/>
    </w:pPr>
  </w:style>
  <w:style w:type="paragraph" w:customStyle="1" w:styleId="Border">
    <w:name w:val="Border"/>
    <w:basedOn w:val="Normal"/>
    <w:qFormat/>
    <w:rsid w:val="00F24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939"/>
    <w:rPr>
      <w:u w:val="single"/>
    </w:rPr>
  </w:style>
  <w:style w:type="character" w:customStyle="1" w:styleId="BoldandItalics">
    <w:name w:val="Bold and Italics"/>
    <w:qFormat/>
    <w:rsid w:val="00F24939"/>
    <w:rPr>
      <w:b/>
      <w:i/>
      <w:u w:val="none"/>
    </w:rPr>
  </w:style>
  <w:style w:type="paragraph" w:styleId="BalloonText">
    <w:name w:val="Balloon Text"/>
    <w:basedOn w:val="Normal"/>
    <w:link w:val="BalloonTextChar"/>
    <w:rsid w:val="00F24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939"/>
    <w:pPr>
      <w:spacing w:before="0" w:after="0"/>
    </w:pPr>
  </w:style>
  <w:style w:type="paragraph" w:customStyle="1" w:styleId="BodyTextBold">
    <w:name w:val="Body Text Bold"/>
    <w:basedOn w:val="BodyText"/>
    <w:qFormat/>
    <w:rsid w:val="00F24939"/>
    <w:rPr>
      <w:b/>
    </w:rPr>
  </w:style>
  <w:style w:type="character" w:styleId="Hyperlink">
    <w:name w:val="Hyperlink"/>
    <w:basedOn w:val="DefaultParagraphFont"/>
    <w:uiPriority w:val="99"/>
    <w:unhideWhenUsed/>
    <w:rsid w:val="00AA0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3831</Characters>
  <Application>Microsoft Office Word</Application>
  <DocSecurity>0</DocSecurity>
  <Lines>141</Lines>
  <Paragraphs>90</Paragraphs>
  <ScaleCrop>false</ScaleCrop>
  <Company>Author-it Software Corporation Ltd.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RGRPSH411 Drive horses in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