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26A" w:rsidP="00AE3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RGRPSH310 Prepare for self-management in racing</w:t>
      </w:r>
      <w:r>
        <w:fldChar w:fldCharType="end"/>
      </w:r>
    </w:p>
    <w:p w:rsidR="00AE326A" w:rsidP="00AE326A">
      <w:pPr>
        <w:pStyle w:val="Version"/>
        <w:sectPr w:rsidSect="00EA1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C2B" w:rsidP="00EA1C2B">
      <w:pPr>
        <w:pStyle w:val="SuperHeading"/>
      </w:pPr>
      <w:r w:rsidRPr="00EA1C2B">
        <w:t>RGRPSH310 Prepare for self-management in racing</w:t>
      </w:r>
    </w:p>
    <w:p w:rsidR="00000000" w:rsidRPr="00EA1C2B" w:rsidP="00EA1C2B">
      <w:pPr>
        <w:pStyle w:val="Heading1"/>
      </w:pPr>
      <w:bookmarkStart w:id="1" w:name="O_979055"/>
      <w:bookmarkEnd w:id="1"/>
      <w:r w:rsidRPr="00EA1C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1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rPr>
                <w:rStyle w:val="SpecialBold"/>
              </w:rPr>
              <w:t>Comments</w:t>
            </w:r>
          </w:p>
        </w:tc>
      </w:tr>
      <w:tr w:rsidTr="00EA1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>This version released with RGR Racing and Breeding Training Package Version 2.0.</w:t>
            </w:r>
          </w:p>
        </w:tc>
      </w:tr>
    </w:tbl>
    <w:p w:rsidR="00000000" w:rsidRPr="00EA1C2B" w:rsidP="00EA1C2B">
      <w:pPr>
        <w:pStyle w:val="BodyText"/>
      </w:pP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2" w:name="O_979056"/>
      <w:bookmarkEnd w:id="2"/>
      <w:r w:rsidRPr="00EA1C2B">
        <w:t>Application</w:t>
      </w:r>
    </w:p>
    <w:p w:rsidR="00000000" w:rsidRPr="00EA1C2B" w:rsidP="00AE326A">
      <w:pPr>
        <w:pStyle w:val="BodyText"/>
      </w:pPr>
      <w:r w:rsidRPr="00EA1C2B">
        <w:t>This unit of competency describes the skills and knowledge required to determine curren</w:t>
      </w:r>
      <w:r w:rsidRPr="00EA1C2B">
        <w:t>t and future financial requirements, identify sources of professional assistance, develop strategies for self-promotion, and identify and apply principles of small business management.</w:t>
      </w:r>
    </w:p>
    <w:p w:rsidR="00000000" w:rsidRPr="00EA1C2B" w:rsidP="00AE326A">
      <w:pPr>
        <w:pStyle w:val="BodyText"/>
      </w:pPr>
      <w:r w:rsidRPr="00EA1C2B">
        <w:t>The unit applies to individuals who work in racing industry sectors and</w:t>
      </w:r>
      <w:r w:rsidRPr="00EA1C2B">
        <w:t xml:space="preserve"> are preparing for self-management. They take responsibility for their own activities and work collaboratively with others under broad direction.</w:t>
      </w:r>
    </w:p>
    <w:p w:rsidR="00000000" w:rsidRPr="00EA1C2B" w:rsidP="00AE326A">
      <w:pPr>
        <w:pStyle w:val="BodyText"/>
      </w:pPr>
      <w:r w:rsidRPr="00EA1C2B">
        <w:t>Licensing, legislative, regulatory or certification requirements apply to this unit. Users are advised to chec</w:t>
      </w:r>
      <w:r w:rsidRPr="00EA1C2B">
        <w:t>k with the relevant Principal Racing Authority (PRA) for current requirements.</w:t>
      </w:r>
      <w:r w:rsidRPr="00EA1C2B">
        <w:rPr>
          <w:rStyle w:val="SpecialBold"/>
        </w:rPr>
        <w:t xml:space="preserve"> </w:t>
      </w:r>
    </w:p>
    <w:p w:rsidR="00000000" w:rsidRPr="00EA1C2B" w:rsidP="00EA1C2B">
      <w:pPr>
        <w:pStyle w:val="Heading1"/>
      </w:pPr>
      <w:bookmarkStart w:id="3" w:name="O_979057"/>
      <w:bookmarkEnd w:id="3"/>
      <w:r w:rsidRPr="00EA1C2B">
        <w:t>Pre-requisite Unit</w:t>
      </w:r>
    </w:p>
    <w:p w:rsidR="00000000" w:rsidRPr="00EA1C2B" w:rsidP="00AE326A">
      <w:pPr>
        <w:pStyle w:val="BodyText"/>
      </w:pPr>
      <w:r w:rsidRPr="00EA1C2B">
        <w:t>Nil</w:t>
      </w:r>
    </w:p>
    <w:p w:rsidR="00000000" w:rsidRPr="00EA1C2B" w:rsidP="00EA1C2B">
      <w:pPr>
        <w:pStyle w:val="Heading1"/>
      </w:pPr>
      <w:bookmarkStart w:id="4" w:name="O_979059"/>
      <w:bookmarkEnd w:id="4"/>
      <w:r w:rsidRPr="00EA1C2B">
        <w:t>Unit Sector</w:t>
      </w:r>
    </w:p>
    <w:p w:rsidR="00000000" w:rsidRPr="00EA1C2B" w:rsidP="00AE326A">
      <w:pPr>
        <w:pStyle w:val="BodyText"/>
      </w:pPr>
      <w:r w:rsidRPr="00EA1C2B">
        <w:t>Performance services horse (PSH)</w:t>
      </w:r>
    </w:p>
    <w:p w:rsidR="00000000" w:rsidRPr="00EA1C2B" w:rsidP="00EA1C2B">
      <w:pPr>
        <w:pStyle w:val="Heading1"/>
      </w:pPr>
      <w:bookmarkStart w:id="5" w:name="O_979060"/>
      <w:bookmarkEnd w:id="5"/>
      <w:r w:rsidRPr="00EA1C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rPr>
                <w:rStyle w:val="SpecialBold"/>
              </w:rPr>
              <w:t>Performance Criteria</w:t>
            </w:r>
          </w:p>
        </w:tc>
      </w:tr>
      <w:tr w:rsidTr="00AE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1. Apply business planning and financial management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>1.1 Identify and apply the principle</w:t>
            </w:r>
            <w:r w:rsidRPr="00EA1C2B">
              <w:t>s of and requirements for financial recordkeeping and budgeting</w:t>
            </w:r>
          </w:p>
          <w:p w:rsidR="00000000" w:rsidRPr="00EA1C2B" w:rsidP="00EA1C2B">
            <w:pPr>
              <w:pStyle w:val="BodyText"/>
            </w:pPr>
            <w:r w:rsidRPr="00EA1C2B">
              <w:t>1.2 Identify and use sources of professional advice for investment, insurance, taxation and superannuation</w:t>
            </w:r>
          </w:p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1.3 Research and use basic principles of small business management</w:t>
            </w:r>
          </w:p>
        </w:tc>
      </w:tr>
      <w:tr w:rsidTr="00AE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2. Employ marketing techniques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 xml:space="preserve">2.1 Identify and apply responsible and appropriate marketing opportunities within the industry </w:t>
            </w:r>
          </w:p>
          <w:p w:rsidR="00000000" w:rsidRPr="00EA1C2B" w:rsidP="00EA1C2B">
            <w:pPr>
              <w:pStyle w:val="BodyText"/>
            </w:pPr>
            <w:r w:rsidRPr="00EA1C2B">
              <w:t>2.2 Conduct marketing of self and organisation</w:t>
            </w:r>
          </w:p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2.3 Apply business promotion and public relations principles</w:t>
            </w:r>
          </w:p>
        </w:tc>
      </w:tr>
      <w:tr w:rsidTr="00AE32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3. Investigate caree</w:t>
            </w:r>
            <w:r w:rsidRPr="00EA1C2B">
              <w:t>r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 xml:space="preserve">3.1 Explore training and qualifications available for both current role and future career options </w:t>
            </w:r>
          </w:p>
          <w:p w:rsidR="00000000" w:rsidRPr="00EA1C2B" w:rsidP="00EA1C2B">
            <w:pPr>
              <w:pStyle w:val="BodyText"/>
            </w:pPr>
            <w:r w:rsidRPr="00EA1C2B">
              <w:t>3.2 Investigate benefits and challenges of using rider or driver agents</w:t>
            </w:r>
          </w:p>
        </w:tc>
      </w:tr>
    </w:tbl>
    <w:p w:rsidR="00000000" w:rsidRPr="00EA1C2B" w:rsidP="00EA1C2B">
      <w:pPr>
        <w:pStyle w:val="BodyText"/>
      </w:pP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6" w:name="O_979061"/>
      <w:bookmarkEnd w:id="6"/>
      <w:r w:rsidRPr="00EA1C2B">
        <w:t>Foundation Skills</w:t>
      </w:r>
    </w:p>
    <w:p w:rsidR="00000000" w:rsidRPr="00AE326A" w:rsidP="00AE326A">
      <w:pPr>
        <w:pStyle w:val="BodyText"/>
        <w:rPr>
          <w:i/>
        </w:rPr>
      </w:pPr>
      <w:r w:rsidRPr="00AE326A">
        <w:rPr>
          <w:rStyle w:val="Emphasis"/>
        </w:rPr>
        <w:t>This section describes those language,</w:t>
      </w:r>
      <w:r w:rsidRPr="00AE326A">
        <w:rPr>
          <w:rStyle w:val="Emphasis"/>
        </w:rPr>
        <w:t xml:space="preserve">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0"/>
        <w:gridCol w:w="6726"/>
      </w:tblGrid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rPr>
                <w:rStyle w:val="SpecialBold"/>
              </w:rPr>
              <w:t>Description</w:t>
            </w:r>
          </w:p>
        </w:tc>
      </w:tr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ListBullet"/>
              <w:rPr>
                <w:lang w:val="en-NZ"/>
              </w:rPr>
            </w:pPr>
            <w:r w:rsidRPr="00EA1C2B">
              <w:t>Research and interpret key information in a range of documents relating to self-management</w:t>
            </w:r>
          </w:p>
        </w:tc>
      </w:tr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ListBullet"/>
              <w:rPr>
                <w:lang w:val="en-NZ"/>
              </w:rPr>
            </w:pPr>
            <w:r w:rsidRPr="00EA1C2B">
              <w:t>Interpret data in financial documents to determine key information, patterns and/or trends</w:t>
            </w:r>
          </w:p>
        </w:tc>
      </w:tr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ListBullet"/>
              <w:rPr>
                <w:lang w:val="en-NZ"/>
              </w:rPr>
            </w:pPr>
            <w:r w:rsidRPr="00EA1C2B">
              <w:t>Identify sources of advice and options for own caree</w:t>
            </w:r>
            <w:r w:rsidRPr="00EA1C2B">
              <w:t xml:space="preserve">r progression and self-management </w:t>
            </w:r>
          </w:p>
        </w:tc>
      </w:tr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ListBullet"/>
              <w:rPr>
                <w:lang w:val="en-NZ"/>
              </w:rPr>
            </w:pPr>
            <w:r w:rsidRPr="00EA1C2B">
              <w:t xml:space="preserve">Understand the nature and role of employment within the racing industry and associated legal and industry obligations </w:t>
            </w:r>
          </w:p>
        </w:tc>
      </w:tr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ListBullet"/>
              <w:rPr>
                <w:lang w:val="en-NZ"/>
              </w:rPr>
            </w:pPr>
            <w:r w:rsidRPr="00EA1C2B">
              <w:t>Establish connections to assist with promotion and marketing of self</w:t>
            </w:r>
          </w:p>
        </w:tc>
      </w:tr>
      <w:tr w:rsidTr="00AE32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ListBullet"/>
            </w:pPr>
            <w:r w:rsidRPr="00EA1C2B">
              <w:t>Organise and sequence activities, adjusting plans and decisions as knowledge develops</w:t>
            </w:r>
          </w:p>
        </w:tc>
      </w:tr>
    </w:tbl>
    <w:p w:rsidR="00000000" w:rsidRPr="00EA1C2B" w:rsidP="00EA1C2B">
      <w:pPr>
        <w:pStyle w:val="BodyText"/>
      </w:pP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7" w:name="O_979063"/>
      <w:bookmarkEnd w:id="7"/>
      <w:r w:rsidRPr="00EA1C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EA1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rPr>
                <w:rStyle w:val="SpecialBold"/>
              </w:rPr>
              <w:t>Equivalence status</w:t>
            </w:r>
          </w:p>
        </w:tc>
      </w:tr>
      <w:tr w:rsidTr="00EA1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 xml:space="preserve">RGRPSH310 Prepare </w:t>
            </w:r>
            <w:r w:rsidRPr="00EA1C2B">
              <w:t>for self-management in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 xml:space="preserve">RGRPSH310A Prepare </w:t>
            </w:r>
            <w:r w:rsidRPr="00EA1C2B">
              <w:t>for self-management in racing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 xml:space="preserve">Updated to meet </w:t>
            </w:r>
            <w:r w:rsidRPr="00EA1C2B">
              <w:t>Standards for Training Packages.</w:t>
            </w:r>
          </w:p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Minor changes to elements and performance criteri</w:t>
            </w:r>
            <w:r w:rsidRPr="00EA1C2B">
              <w:t>a to clarify intent.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>Equivalent unit</w:t>
            </w:r>
          </w:p>
        </w:tc>
      </w:tr>
    </w:tbl>
    <w:p w:rsidR="00000000" w:rsidRPr="00EA1C2B" w:rsidP="00EA1C2B">
      <w:pPr>
        <w:pStyle w:val="BodyText"/>
      </w:pP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8" w:name="O_979070"/>
      <w:bookmarkEnd w:id="8"/>
      <w:r w:rsidRPr="00EA1C2B">
        <w:t>Links</w:t>
      </w:r>
    </w:p>
    <w:p w:rsidR="00000000" w:rsidRPr="00EA1C2B" w:rsidP="00AE326A">
      <w:pPr>
        <w:pStyle w:val="BodyText"/>
      </w:pPr>
      <w:r w:rsidRPr="00EA1C2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B7F7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A1C2B" w:rsidP="00AE326A">
      <w:pPr>
        <w:pStyle w:val="BodyText"/>
        <w:sectPr w:rsidSect="00EA1C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1C2B" w:rsidP="00EA1C2B">
      <w:pPr>
        <w:pStyle w:val="SuperHeading"/>
      </w:pPr>
      <w:r w:rsidRPr="00EA1C2B">
        <w:t>Assessment Requirements for RGRPSH310 Prepare for self-management in racing</w:t>
      </w:r>
    </w:p>
    <w:p w:rsidR="00000000" w:rsidRPr="00EA1C2B" w:rsidP="00EA1C2B">
      <w:pPr>
        <w:pStyle w:val="Heading1"/>
      </w:pPr>
      <w:bookmarkStart w:id="9" w:name="O_979065"/>
      <w:bookmarkEnd w:id="9"/>
      <w:r w:rsidRPr="00EA1C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1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rPr>
                <w:rStyle w:val="SpecialBold"/>
              </w:rPr>
              <w:t>Comments</w:t>
            </w:r>
          </w:p>
        </w:tc>
      </w:tr>
      <w:tr w:rsidTr="00EA1C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C2B">
            <w:pPr>
              <w:pStyle w:val="BodyText"/>
              <w:rPr>
                <w:lang w:val="en-NZ"/>
              </w:rPr>
            </w:pPr>
            <w:r w:rsidRPr="00EA1C2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C2B" w:rsidP="00EA1C2B">
            <w:pPr>
              <w:pStyle w:val="BodyText"/>
            </w:pPr>
            <w:r w:rsidRPr="00EA1C2B">
              <w:t>This version released with RGR Racing and Breeding Training Package Version 2.0.</w:t>
            </w:r>
          </w:p>
        </w:tc>
      </w:tr>
    </w:tbl>
    <w:p w:rsidR="00000000" w:rsidRPr="00EA1C2B" w:rsidP="00EA1C2B">
      <w:pPr>
        <w:pStyle w:val="BodyText"/>
      </w:pP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10" w:name="O_979066"/>
      <w:bookmarkEnd w:id="10"/>
      <w:r w:rsidRPr="00EA1C2B">
        <w:t>Performance Evidence</w:t>
      </w:r>
    </w:p>
    <w:p w:rsidR="00000000" w:rsidRPr="00EA1C2B" w:rsidP="00AE326A">
      <w:pPr>
        <w:pStyle w:val="BodyText"/>
      </w:pPr>
      <w:r w:rsidRPr="00EA1C2B">
        <w:t>An individual demonstrating competency in this unit must satisfy all of the elements and performance criteria of this unit. There must be evidence that the individual has prepared for self-management in the racing industry by u</w:t>
      </w:r>
      <w:r w:rsidRPr="00EA1C2B">
        <w:t xml:space="preserve">ndertaking the following on at least one occasion: </w:t>
      </w:r>
    </w:p>
    <w:p w:rsidR="00000000" w:rsidRPr="00EA1C2B" w:rsidP="00EA1C2B">
      <w:pPr>
        <w:pStyle w:val="ListBullet"/>
      </w:pPr>
      <w:r w:rsidRPr="00EA1C2B">
        <w:t xml:space="preserve">developed a personal marketing and promotion strategy </w:t>
      </w:r>
    </w:p>
    <w:p w:rsidR="00000000" w:rsidRPr="00EA1C2B" w:rsidP="00EA1C2B">
      <w:pPr>
        <w:pStyle w:val="ListBullet"/>
      </w:pPr>
      <w:r w:rsidRPr="00EA1C2B">
        <w:t>located sources of advice about investment, insurance, taxation and superannuation</w:t>
      </w:r>
    </w:p>
    <w:p w:rsidR="00000000" w:rsidRPr="00EA1C2B" w:rsidP="00EA1C2B">
      <w:pPr>
        <w:pStyle w:val="ListBullet"/>
      </w:pPr>
      <w:r w:rsidRPr="00EA1C2B">
        <w:t>established financial recordkeeping arrangements and budgets</w:t>
      </w:r>
    </w:p>
    <w:p w:rsidR="00000000" w:rsidRPr="00EA1C2B" w:rsidP="00EA1C2B">
      <w:pPr>
        <w:pStyle w:val="ListBullet"/>
      </w:pPr>
      <w:r w:rsidRPr="00EA1C2B">
        <w:t>investigated future career options.</w:t>
      </w: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11" w:name="O_979067"/>
      <w:bookmarkEnd w:id="11"/>
      <w:r w:rsidRPr="00EA1C2B">
        <w:t>Knowledge Evidence</w:t>
      </w:r>
    </w:p>
    <w:p w:rsidR="00000000" w:rsidRPr="00EA1C2B" w:rsidP="00AE326A">
      <w:pPr>
        <w:pStyle w:val="BodyText"/>
      </w:pPr>
      <w:r w:rsidRPr="00EA1C2B">
        <w:t>An individual must be able to demonstrate the knowledge required to perform the tasks outlined in the elements and performance criteria of this unit. This includes knowledge of:</w:t>
      </w:r>
    </w:p>
    <w:p w:rsidR="00000000" w:rsidRPr="00EA1C2B" w:rsidP="00EA1C2B">
      <w:pPr>
        <w:pStyle w:val="ListBullet"/>
      </w:pPr>
      <w:r w:rsidRPr="00EA1C2B">
        <w:t>basic</w:t>
      </w:r>
      <w:r w:rsidRPr="00EA1C2B">
        <w:t xml:space="preserve"> principles and practices of self-management, including:</w:t>
      </w:r>
    </w:p>
    <w:p w:rsidR="00000000" w:rsidRPr="00EA1C2B" w:rsidP="00EA1C2B">
      <w:pPr>
        <w:pStyle w:val="ListBullet2"/>
      </w:pPr>
      <w:r w:rsidRPr="00EA1C2B">
        <w:t>business and personal promotion</w:t>
      </w:r>
    </w:p>
    <w:p w:rsidR="00000000" w:rsidRPr="00EA1C2B" w:rsidP="00EA1C2B">
      <w:pPr>
        <w:pStyle w:val="ListBullet2"/>
      </w:pPr>
      <w:r w:rsidRPr="00EA1C2B">
        <w:t xml:space="preserve">marketing and public relations </w:t>
      </w:r>
    </w:p>
    <w:p w:rsidR="00000000" w:rsidRPr="00EA1C2B" w:rsidP="00EA1C2B">
      <w:pPr>
        <w:pStyle w:val="ListBullet2"/>
      </w:pPr>
      <w:r w:rsidRPr="00EA1C2B">
        <w:t>use of media and social media</w:t>
      </w:r>
    </w:p>
    <w:p w:rsidR="00000000" w:rsidRPr="00EA1C2B" w:rsidP="00EA1C2B">
      <w:pPr>
        <w:pStyle w:val="ListBullet"/>
      </w:pPr>
      <w:r w:rsidRPr="00EA1C2B">
        <w:t>basic principles and requirements of small or micro-business management:</w:t>
      </w:r>
    </w:p>
    <w:p w:rsidR="00000000" w:rsidRPr="00EA1C2B" w:rsidP="00EA1C2B">
      <w:pPr>
        <w:pStyle w:val="ListBullet2"/>
      </w:pPr>
      <w:r w:rsidRPr="00EA1C2B">
        <w:t>basic financial recordkeeping</w:t>
      </w:r>
    </w:p>
    <w:p w:rsidR="00000000" w:rsidRPr="00EA1C2B" w:rsidP="00EA1C2B">
      <w:pPr>
        <w:pStyle w:val="ListBullet2"/>
      </w:pPr>
      <w:r w:rsidRPr="00EA1C2B">
        <w:t>insurance requirements</w:t>
      </w:r>
    </w:p>
    <w:p w:rsidR="00000000" w:rsidRPr="00EA1C2B" w:rsidP="00EA1C2B">
      <w:pPr>
        <w:pStyle w:val="ListBullet2"/>
      </w:pPr>
      <w:r w:rsidRPr="00EA1C2B">
        <w:t>investments</w:t>
      </w:r>
    </w:p>
    <w:p w:rsidR="00000000" w:rsidRPr="00EA1C2B" w:rsidP="00EA1C2B">
      <w:pPr>
        <w:pStyle w:val="ListBullet2"/>
      </w:pPr>
      <w:r w:rsidRPr="00EA1C2B">
        <w:t>superannuation</w:t>
      </w:r>
    </w:p>
    <w:p w:rsidR="00000000" w:rsidRPr="00EA1C2B" w:rsidP="00EA1C2B">
      <w:pPr>
        <w:pStyle w:val="ListBullet2"/>
      </w:pPr>
      <w:r w:rsidRPr="00EA1C2B">
        <w:t>taxation requirements</w:t>
      </w:r>
    </w:p>
    <w:p w:rsidR="00000000" w:rsidRPr="00EA1C2B" w:rsidP="00EA1C2B">
      <w:pPr>
        <w:pStyle w:val="ListBullet"/>
      </w:pPr>
      <w:r w:rsidRPr="00EA1C2B">
        <w:t>training and professional development opportunities</w:t>
      </w:r>
    </w:p>
    <w:p w:rsidR="00000000" w:rsidRPr="00EA1C2B" w:rsidP="00EA1C2B">
      <w:pPr>
        <w:pStyle w:val="ListBullet"/>
      </w:pPr>
      <w:r w:rsidRPr="00EA1C2B">
        <w:t>sources of professional advice:</w:t>
      </w:r>
    </w:p>
    <w:p w:rsidR="00000000" w:rsidRPr="00EA1C2B" w:rsidP="00EA1C2B">
      <w:pPr>
        <w:pStyle w:val="ListBullet2"/>
      </w:pPr>
      <w:r w:rsidRPr="00EA1C2B">
        <w:t>rider/driver agent services</w:t>
      </w:r>
    </w:p>
    <w:p w:rsidR="00000000" w:rsidRPr="00EA1C2B" w:rsidP="00EA1C2B">
      <w:pPr>
        <w:pStyle w:val="ListBullet2"/>
      </w:pPr>
      <w:r w:rsidRPr="00EA1C2B">
        <w:t xml:space="preserve">sources of career advice and options </w:t>
      </w:r>
    </w:p>
    <w:p w:rsidR="00000000" w:rsidRPr="00EA1C2B" w:rsidP="00EA1C2B">
      <w:pPr>
        <w:pStyle w:val="ListBullet"/>
      </w:pPr>
      <w:r w:rsidRPr="00EA1C2B">
        <w:t>racing industry standards and expectations relevant to self-management in the racing industry:</w:t>
      </w:r>
    </w:p>
    <w:p w:rsidR="00000000" w:rsidRPr="00EA1C2B" w:rsidP="00EA1C2B">
      <w:pPr>
        <w:pStyle w:val="ListBullet2"/>
      </w:pPr>
      <w:r w:rsidRPr="00EA1C2B">
        <w:t>communication procedures within stable and wider racing industry</w:t>
      </w:r>
    </w:p>
    <w:p w:rsidR="00000000" w:rsidRPr="00EA1C2B" w:rsidP="00EA1C2B">
      <w:pPr>
        <w:pStyle w:val="ListBullet2"/>
      </w:pPr>
      <w:r w:rsidRPr="00EA1C2B">
        <w:t>relevant rules of racing relating to self-management.</w:t>
      </w:r>
    </w:p>
    <w:p w:rsidR="00000000" w:rsidRPr="00EA1C2B" w:rsidP="00EA1C2B">
      <w:pPr>
        <w:pStyle w:val="AllowPageBreak"/>
      </w:pPr>
    </w:p>
    <w:p w:rsidR="00000000" w:rsidRPr="00EA1C2B" w:rsidP="00EA1C2B">
      <w:pPr>
        <w:pStyle w:val="Heading1"/>
      </w:pPr>
      <w:bookmarkStart w:id="12" w:name="O_979068"/>
      <w:bookmarkEnd w:id="12"/>
      <w:r w:rsidRPr="00EA1C2B">
        <w:t>Assessment Conditions</w:t>
      </w:r>
    </w:p>
    <w:p w:rsidR="00000000" w:rsidRPr="00EA1C2B" w:rsidP="00AE326A">
      <w:pPr>
        <w:pStyle w:val="BodyText"/>
      </w:pPr>
      <w:r w:rsidRPr="00EA1C2B">
        <w:t>As</w:t>
      </w:r>
      <w:r w:rsidRPr="00EA1C2B">
        <w:t xml:space="preserve">sessment of skills must take place under the following conditions: </w:t>
      </w:r>
    </w:p>
    <w:p w:rsidR="00000000" w:rsidRPr="00EA1C2B" w:rsidP="00EA1C2B">
      <w:pPr>
        <w:pStyle w:val="ListBullet"/>
      </w:pPr>
      <w:r w:rsidRPr="00EA1C2B">
        <w:t>physical conditions:</w:t>
      </w:r>
    </w:p>
    <w:p w:rsidR="00000000" w:rsidRPr="00EA1C2B" w:rsidP="00EA1C2B">
      <w:pPr>
        <w:pStyle w:val="ListBullet2"/>
      </w:pPr>
      <w:r w:rsidRPr="00EA1C2B">
        <w:t>a safe and suitable environment for undertaking assessment</w:t>
      </w:r>
    </w:p>
    <w:p w:rsidR="00000000" w:rsidRPr="00EA1C2B" w:rsidP="00EA1C2B">
      <w:pPr>
        <w:pStyle w:val="ListBullet"/>
      </w:pPr>
      <w:r w:rsidRPr="00EA1C2B">
        <w:t>resources, equipment and materials:</w:t>
      </w:r>
    </w:p>
    <w:p w:rsidR="00000000" w:rsidRPr="00EA1C2B" w:rsidP="00EA1C2B">
      <w:pPr>
        <w:pStyle w:val="ListBullet2"/>
      </w:pPr>
      <w:r w:rsidRPr="00EA1C2B">
        <w:t xml:space="preserve">documents relating to the performance evidence activity task </w:t>
      </w:r>
      <w:r w:rsidRPr="00EA1C2B">
        <w:br/>
        <w:t>and/or</w:t>
      </w:r>
    </w:p>
    <w:p w:rsidR="00000000" w:rsidRPr="00EA1C2B" w:rsidP="00EA1C2B">
      <w:pPr>
        <w:pStyle w:val="ListBullet2"/>
      </w:pPr>
      <w:r w:rsidRPr="00EA1C2B">
        <w:t>technology to access and research information relevant to the performance evidence activity task.</w:t>
      </w:r>
    </w:p>
    <w:p w:rsidR="00000000" w:rsidRPr="00EA1C2B" w:rsidP="00EA1C2B">
      <w:pPr>
        <w:pStyle w:val="BodyText"/>
      </w:pPr>
    </w:p>
    <w:p w:rsidR="00AE326A" w:rsidP="00AE326A">
      <w:pPr>
        <w:pStyle w:val="BodyText"/>
      </w:pPr>
      <w:r w:rsidRPr="00EA1C2B">
        <w:t>Assessors of this unit must satisfy the requirements for assessors in applicable vocational education and training legislation, frameworks and/or standards.</w:t>
      </w:r>
    </w:p>
    <w:p w:rsidR="00000000" w:rsidRPr="00EA1C2B" w:rsidP="00EA1C2B">
      <w:pPr>
        <w:pStyle w:val="Heading1"/>
      </w:pPr>
      <w:bookmarkStart w:id="13" w:name="O_979071"/>
      <w:bookmarkEnd w:id="13"/>
      <w:r w:rsidRPr="00EA1C2B">
        <w:t>Links</w:t>
      </w:r>
    </w:p>
    <w:p w:rsidR="00000000" w:rsidRPr="00EA1C2B" w:rsidP="00AE326A">
      <w:pPr>
        <w:pStyle w:val="BodyText"/>
      </w:pPr>
      <w:r w:rsidRPr="00EA1C2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B7F7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A1C2B" w:rsidP="00EA1C2B"/>
    <w:sectPr w:rsidSect="00EA1C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 w:rsidRPr="00AE326A" w:rsidP="00AE3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6A" w:rsidP="00EA1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26A" w:rsidP="00EA1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326A" w:rsidP="00EA1C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 w:rsidP="00EA1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26A">
      <w:t>Approved</w:t>
    </w:r>
    <w:r w:rsidR="00AE32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2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26A">
      <w:rPr>
        <w:noProof/>
      </w:rPr>
      <w:t>4</w:t>
    </w:r>
    <w:r>
      <w:rPr>
        <w:noProof/>
      </w:rPr>
      <w:fldChar w:fldCharType="end"/>
    </w:r>
  </w:p>
  <w:p w:rsidR="00EA1C2B" w:rsidP="00EA1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2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26A">
      <w:t>Skills Insight</w:t>
    </w:r>
    <w:r w:rsidR="00AE326A">
      <w:fldChar w:fldCharType="end"/>
    </w:r>
  </w:p>
  <w:p w:rsidR="00EA1C2B" w:rsidP="00EA1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C2B" w:rsidRPr="00AE326A" w:rsidP="00AE3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6A" w:rsidRPr="002D2AF8" w:rsidP="00EA1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RGRPSH310 Prepare for self-management in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326A" w:rsidP="00EA1C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C2B" w:rsidRPr="002D2AF8" w:rsidP="00EA1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26A">
      <w:t>RGRPSH310 Prepare for self-management in racing</w:t>
    </w:r>
    <w:r w:rsidR="00AE32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26A">
      <w:rPr>
        <w:noProof/>
      </w:rPr>
      <w:t>2 March 2025</w:t>
    </w:r>
    <w:r>
      <w:fldChar w:fldCharType="end"/>
    </w:r>
  </w:p>
  <w:p w:rsidR="00EA1C2B" w:rsidP="00EA1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5A3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262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C22D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C2B"/>
  </w:style>
  <w:style w:type="character" w:customStyle="1" w:styleId="Heading1Char">
    <w:name w:val="Heading 1 Char"/>
    <w:basedOn w:val="DefaultParagraphFont"/>
    <w:link w:val="Heading1"/>
    <w:rsid w:val="00EA1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C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1C2B"/>
    <w:rPr>
      <w:b/>
      <w:spacing w:val="0"/>
    </w:rPr>
  </w:style>
  <w:style w:type="paragraph" w:styleId="ListBullet2">
    <w:name w:val="List Bullet 2"/>
    <w:basedOn w:val="List2"/>
    <w:rsid w:val="00EA1C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1C2B"/>
    <w:rPr>
      <w:i/>
    </w:rPr>
  </w:style>
  <w:style w:type="paragraph" w:customStyle="1" w:styleId="SuperHeading">
    <w:name w:val="SuperHeading"/>
    <w:basedOn w:val="Normal"/>
    <w:rsid w:val="00EA1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1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C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1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C2B"/>
  </w:style>
  <w:style w:type="paragraph" w:styleId="TableofFigures">
    <w:name w:val="table of figures"/>
    <w:basedOn w:val="Normal"/>
    <w:next w:val="Normal"/>
    <w:semiHidden/>
    <w:rsid w:val="00EA1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C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C2B"/>
    <w:rPr>
      <w:rFonts w:ascii="Wingdings" w:hAnsi="Wingdings"/>
    </w:rPr>
  </w:style>
  <w:style w:type="paragraph" w:customStyle="1" w:styleId="TableHeading">
    <w:name w:val="Table Heading"/>
    <w:basedOn w:val="HeadingBase"/>
    <w:rsid w:val="00EA1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C2B"/>
    <w:rPr>
      <w:color w:val="0033CC"/>
      <w:u w:val="none"/>
    </w:rPr>
  </w:style>
  <w:style w:type="paragraph" w:customStyle="1" w:styleId="BodyTextRight">
    <w:name w:val="Body Text Right"/>
    <w:basedOn w:val="BodyText"/>
    <w:rsid w:val="00EA1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C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C2B"/>
    <w:rPr>
      <w:sz w:val="32"/>
    </w:rPr>
  </w:style>
  <w:style w:type="paragraph" w:customStyle="1" w:styleId="HeadingProcedure">
    <w:name w:val="Heading Procedure"/>
    <w:basedOn w:val="HeadingBase"/>
    <w:next w:val="Normal"/>
    <w:rsid w:val="00EA1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C2B"/>
    <w:pPr>
      <w:spacing w:before="60" w:after="60"/>
    </w:pPr>
  </w:style>
  <w:style w:type="paragraph" w:styleId="ListContinue">
    <w:name w:val="List Continue"/>
    <w:basedOn w:val="List"/>
    <w:rsid w:val="00EA1C2B"/>
    <w:pPr>
      <w:ind w:firstLine="0"/>
    </w:pPr>
  </w:style>
  <w:style w:type="paragraph" w:customStyle="1" w:styleId="ListNote">
    <w:name w:val="List Note"/>
    <w:basedOn w:val="List"/>
    <w:rsid w:val="00EA1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C2B"/>
    <w:rPr>
      <w:rFonts w:ascii="Courier New" w:hAnsi="Courier New"/>
    </w:rPr>
  </w:style>
  <w:style w:type="paragraph" w:customStyle="1" w:styleId="NoteBullet">
    <w:name w:val="Note Bullet"/>
    <w:basedOn w:val="Note"/>
    <w:rsid w:val="00EA1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C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C2B"/>
    <w:rPr>
      <w:b/>
      <w:smallCaps/>
    </w:rPr>
  </w:style>
  <w:style w:type="paragraph" w:customStyle="1" w:styleId="TableListNumber">
    <w:name w:val="Table List Number"/>
    <w:basedOn w:val="ListNumber"/>
    <w:rsid w:val="00EA1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C2B"/>
    <w:pPr>
      <w:numPr>
        <w:numId w:val="9"/>
      </w:numPr>
    </w:pPr>
  </w:style>
  <w:style w:type="paragraph" w:customStyle="1" w:styleId="ListAlpha2">
    <w:name w:val="List Alpha 2"/>
    <w:basedOn w:val="List2"/>
    <w:rsid w:val="00EA1C2B"/>
    <w:pPr>
      <w:numPr>
        <w:numId w:val="8"/>
      </w:numPr>
    </w:pPr>
  </w:style>
  <w:style w:type="paragraph" w:styleId="List2">
    <w:name w:val="List 2"/>
    <w:basedOn w:val="BodyText"/>
    <w:rsid w:val="00EA1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C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C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C2B"/>
    <w:pPr>
      <w:numPr>
        <w:numId w:val="4"/>
      </w:numPr>
    </w:pPr>
  </w:style>
  <w:style w:type="paragraph" w:styleId="ListContinue2">
    <w:name w:val="List Continue 2"/>
    <w:basedOn w:val="List2"/>
    <w:rsid w:val="00EA1C2B"/>
    <w:pPr>
      <w:ind w:firstLine="0"/>
    </w:pPr>
  </w:style>
  <w:style w:type="paragraph" w:styleId="ListContinue3">
    <w:name w:val="List Continue 3"/>
    <w:basedOn w:val="List3"/>
    <w:rsid w:val="00EA1C2B"/>
    <w:pPr>
      <w:ind w:left="1021" w:firstLine="0"/>
    </w:pPr>
  </w:style>
  <w:style w:type="paragraph" w:styleId="ListContinue4">
    <w:name w:val="List Continue 4"/>
    <w:basedOn w:val="List4"/>
    <w:rsid w:val="00EA1C2B"/>
    <w:pPr>
      <w:ind w:firstLine="0"/>
    </w:pPr>
  </w:style>
  <w:style w:type="paragraph" w:styleId="ListContinue5">
    <w:name w:val="List Continue 5"/>
    <w:basedOn w:val="List5"/>
    <w:rsid w:val="00EA1C2B"/>
    <w:pPr>
      <w:ind w:firstLine="0"/>
    </w:pPr>
  </w:style>
  <w:style w:type="paragraph" w:styleId="ListNumber3">
    <w:name w:val="List Number 3"/>
    <w:basedOn w:val="List3"/>
    <w:rsid w:val="00EA1C2B"/>
    <w:pPr>
      <w:numPr>
        <w:numId w:val="5"/>
      </w:numPr>
    </w:pPr>
  </w:style>
  <w:style w:type="paragraph" w:styleId="ListNumber4">
    <w:name w:val="List Number 4"/>
    <w:basedOn w:val="List4"/>
    <w:rsid w:val="00EA1C2B"/>
    <w:pPr>
      <w:numPr>
        <w:numId w:val="6"/>
      </w:numPr>
    </w:pPr>
  </w:style>
  <w:style w:type="paragraph" w:styleId="ListNumber5">
    <w:name w:val="List Number 5"/>
    <w:basedOn w:val="List5"/>
    <w:rsid w:val="00EA1C2B"/>
    <w:pPr>
      <w:numPr>
        <w:numId w:val="7"/>
      </w:numPr>
    </w:pPr>
  </w:style>
  <w:style w:type="paragraph" w:styleId="BlockText">
    <w:name w:val="Block Text"/>
    <w:basedOn w:val="Normal"/>
    <w:rsid w:val="00EA1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C2B"/>
    <w:rPr>
      <w:sz w:val="16"/>
      <w:vertAlign w:val="superscript"/>
    </w:rPr>
  </w:style>
  <w:style w:type="character" w:customStyle="1" w:styleId="Symbols">
    <w:name w:val="Symbols"/>
    <w:basedOn w:val="DefaultParagraphFont"/>
    <w:rsid w:val="00EA1C2B"/>
    <w:rPr>
      <w:rFonts w:ascii="Symbol" w:hAnsi="Symbol"/>
    </w:rPr>
  </w:style>
  <w:style w:type="character" w:customStyle="1" w:styleId="MenuOptions">
    <w:name w:val="Menu Options"/>
    <w:basedOn w:val="DefaultParagraphFont"/>
    <w:rsid w:val="00EA1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C2B"/>
    <w:rPr>
      <w:b/>
    </w:rPr>
  </w:style>
  <w:style w:type="character" w:customStyle="1" w:styleId="Underlined">
    <w:name w:val="Underlined"/>
    <w:basedOn w:val="DefaultParagraphFont"/>
    <w:rsid w:val="00EA1C2B"/>
    <w:rPr>
      <w:u w:val="single"/>
    </w:rPr>
  </w:style>
  <w:style w:type="paragraph" w:customStyle="1" w:styleId="TableBodyTextRight">
    <w:name w:val="Table Body Text Right"/>
    <w:basedOn w:val="TableBodyText"/>
    <w:rsid w:val="00EA1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C2B"/>
    <w:rPr>
      <w:sz w:val="18"/>
    </w:rPr>
  </w:style>
  <w:style w:type="paragraph" w:customStyle="1" w:styleId="BodySmallRight">
    <w:name w:val="Body Small Right"/>
    <w:basedOn w:val="BodyTextRight"/>
    <w:rsid w:val="00EA1C2B"/>
    <w:rPr>
      <w:sz w:val="18"/>
      <w:szCs w:val="18"/>
    </w:rPr>
  </w:style>
  <w:style w:type="paragraph" w:customStyle="1" w:styleId="MarginEdition">
    <w:name w:val="Margin Edition"/>
    <w:basedOn w:val="MarginNote"/>
    <w:rsid w:val="00EA1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C2B"/>
    <w:rPr>
      <w:sz w:val="2"/>
      <w:szCs w:val="2"/>
    </w:rPr>
  </w:style>
  <w:style w:type="character" w:customStyle="1" w:styleId="Small">
    <w:name w:val="Small"/>
    <w:basedOn w:val="DefaultParagraphFont"/>
    <w:rsid w:val="00EA1C2B"/>
    <w:rPr>
      <w:sz w:val="16"/>
    </w:rPr>
  </w:style>
  <w:style w:type="paragraph" w:customStyle="1" w:styleId="WideTable">
    <w:name w:val="Wide Table"/>
    <w:basedOn w:val="Normal"/>
    <w:rsid w:val="00EA1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C2B"/>
  </w:style>
  <w:style w:type="paragraph" w:styleId="Quote">
    <w:name w:val="Quote"/>
    <w:basedOn w:val="Heading1"/>
    <w:link w:val="QuoteChar"/>
    <w:qFormat/>
    <w:rsid w:val="00EA1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C2B"/>
    <w:pPr>
      <w:pageBreakBefore/>
    </w:pPr>
  </w:style>
  <w:style w:type="paragraph" w:customStyle="1" w:styleId="Border">
    <w:name w:val="Border"/>
    <w:basedOn w:val="Normal"/>
    <w:qFormat/>
    <w:rsid w:val="00EA1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C2B"/>
    <w:rPr>
      <w:u w:val="single"/>
    </w:rPr>
  </w:style>
  <w:style w:type="character" w:customStyle="1" w:styleId="BoldandItalics">
    <w:name w:val="Bold and Italics"/>
    <w:qFormat/>
    <w:rsid w:val="00EA1C2B"/>
    <w:rPr>
      <w:b/>
      <w:i/>
      <w:u w:val="none"/>
    </w:rPr>
  </w:style>
  <w:style w:type="paragraph" w:styleId="BalloonText">
    <w:name w:val="Balloon Text"/>
    <w:basedOn w:val="Normal"/>
    <w:link w:val="BalloonTextChar"/>
    <w:rsid w:val="00EA1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C2B"/>
    <w:pPr>
      <w:spacing w:before="0" w:after="0"/>
    </w:pPr>
  </w:style>
  <w:style w:type="paragraph" w:customStyle="1" w:styleId="BodyTextBold">
    <w:name w:val="Body Text Bold"/>
    <w:basedOn w:val="BodyText"/>
    <w:qFormat/>
    <w:rsid w:val="00EA1C2B"/>
    <w:rPr>
      <w:b/>
    </w:rPr>
  </w:style>
  <w:style w:type="character" w:styleId="Hyperlink">
    <w:name w:val="Hyperlink"/>
    <w:basedOn w:val="DefaultParagraphFont"/>
    <w:uiPriority w:val="99"/>
    <w:unhideWhenUsed/>
    <w:rsid w:val="00AE3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773</Words>
  <Characters>5210</Characters>
  <Application>Microsoft Office Word</Application>
  <DocSecurity>0</DocSecurity>
  <Lines>179</Lines>
  <Paragraphs>119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RGRPSH310 Prepare for self-management in racing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2025-03-01T19:01:00Z</dcterms:modified>
</cp:coreProperties>
</file>