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DB4" w:rsidP="005C2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RGRPSH309 Implement feeding programs for racehorses under direction</w:t>
      </w:r>
      <w:r>
        <w:fldChar w:fldCharType="end"/>
      </w:r>
    </w:p>
    <w:p w:rsidR="005C2DB4" w:rsidP="005C2DB4">
      <w:pPr>
        <w:pStyle w:val="Version"/>
        <w:sectPr w:rsidSect="00382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6D2" w:rsidP="003826D2">
      <w:pPr>
        <w:pStyle w:val="SuperHeading"/>
      </w:pPr>
      <w:r w:rsidRPr="003826D2">
        <w:t>Assessment Requirements for RGRPSH309 Implement feeding programs for racehorses under direction</w:t>
      </w:r>
    </w:p>
    <w:p w:rsidR="00000000" w:rsidRPr="003826D2" w:rsidP="003826D2">
      <w:pPr>
        <w:pStyle w:val="Heading1"/>
      </w:pPr>
      <w:bookmarkStart w:id="1" w:name="O_979046"/>
      <w:bookmarkEnd w:id="1"/>
      <w:r w:rsidRPr="003826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26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D2" w:rsidP="003826D2">
            <w:pPr>
              <w:pStyle w:val="BodyText"/>
            </w:pPr>
            <w:r w:rsidRPr="003826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D2">
            <w:pPr>
              <w:pStyle w:val="BodyText"/>
              <w:rPr>
                <w:lang w:val="en-NZ"/>
              </w:rPr>
            </w:pPr>
            <w:r w:rsidRPr="003826D2">
              <w:rPr>
                <w:rStyle w:val="SpecialBold"/>
              </w:rPr>
              <w:t>Comments</w:t>
            </w:r>
          </w:p>
        </w:tc>
      </w:tr>
      <w:tr w:rsidTr="003826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D2">
            <w:pPr>
              <w:pStyle w:val="BodyText"/>
              <w:rPr>
                <w:lang w:val="en-NZ"/>
              </w:rPr>
            </w:pPr>
            <w:r w:rsidRPr="003826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D2" w:rsidP="003826D2">
            <w:pPr>
              <w:pStyle w:val="BodyText"/>
            </w:pPr>
            <w:r w:rsidRPr="003826D2">
              <w:t>This version released with RGR Racing and Breeding Training Package Version 2.0.</w:t>
            </w:r>
          </w:p>
        </w:tc>
      </w:tr>
    </w:tbl>
    <w:p w:rsidR="00000000" w:rsidRPr="003826D2" w:rsidP="003826D2">
      <w:pPr>
        <w:pStyle w:val="BodyText"/>
      </w:pPr>
    </w:p>
    <w:p w:rsidR="00000000" w:rsidRPr="003826D2" w:rsidP="003826D2">
      <w:pPr>
        <w:pStyle w:val="AllowPageBreak"/>
      </w:pPr>
    </w:p>
    <w:p w:rsidR="00000000" w:rsidRPr="003826D2" w:rsidP="003826D2">
      <w:pPr>
        <w:pStyle w:val="Heading1"/>
      </w:pPr>
      <w:bookmarkStart w:id="2" w:name="O_979047"/>
      <w:bookmarkEnd w:id="2"/>
      <w:r w:rsidRPr="003826D2">
        <w:t>Performance Evidence</w:t>
      </w:r>
    </w:p>
    <w:p w:rsidR="00000000" w:rsidRPr="003826D2" w:rsidP="005C2DB4">
      <w:pPr>
        <w:pStyle w:val="BodyText"/>
      </w:pPr>
      <w:r w:rsidRPr="003826D2">
        <w:t xml:space="preserve">An individual demonstrating competency in this unit must satisfy all of the elements and performance criteria of this unit. </w:t>
      </w:r>
    </w:p>
    <w:p w:rsidR="00000000" w:rsidRPr="003826D2" w:rsidP="005C2DB4">
      <w:pPr>
        <w:pStyle w:val="BodyText"/>
      </w:pPr>
      <w:r w:rsidRPr="003826D2">
        <w:t>There must be evidence that the individual has implemented a feeding program under direction and accor</w:t>
      </w:r>
      <w:r w:rsidRPr="003826D2">
        <w:t>ding to the rules of racing, for at least three racehorses, including for each:</w:t>
      </w:r>
    </w:p>
    <w:p w:rsidR="00000000" w:rsidRPr="003826D2" w:rsidP="003826D2">
      <w:pPr>
        <w:pStyle w:val="ListBullet"/>
      </w:pPr>
      <w:r w:rsidRPr="003826D2">
        <w:t>monitored and maintained individual racehorse feeding program, including:</w:t>
      </w:r>
    </w:p>
    <w:p w:rsidR="00000000" w:rsidRPr="003826D2" w:rsidP="003826D2">
      <w:pPr>
        <w:pStyle w:val="ListBullet2"/>
      </w:pPr>
      <w:r w:rsidRPr="003826D2">
        <w:t xml:space="preserve">followed feeding requirements of individual horses </w:t>
      </w:r>
    </w:p>
    <w:p w:rsidR="00000000" w:rsidRPr="003826D2" w:rsidP="003826D2">
      <w:pPr>
        <w:pStyle w:val="ListBullet2"/>
      </w:pPr>
      <w:r w:rsidRPr="003826D2">
        <w:t xml:space="preserve">identified hazards and minimised risks associated with feeding </w:t>
      </w:r>
    </w:p>
    <w:p w:rsidR="00000000" w:rsidRPr="003826D2" w:rsidP="003826D2">
      <w:pPr>
        <w:pStyle w:val="ListBullet2"/>
      </w:pPr>
      <w:r w:rsidRPr="003826D2">
        <w:t>detected spoiled or contaminated feed</w:t>
      </w:r>
    </w:p>
    <w:p w:rsidR="00000000" w:rsidRPr="003826D2" w:rsidP="003826D2">
      <w:pPr>
        <w:pStyle w:val="ListBullet2"/>
      </w:pPr>
      <w:r w:rsidRPr="003826D2">
        <w:t xml:space="preserve">prepared different feed components and feed supplements </w:t>
      </w:r>
    </w:p>
    <w:p w:rsidR="00000000" w:rsidRPr="003826D2" w:rsidP="003826D2">
      <w:pPr>
        <w:pStyle w:val="ListBullet2"/>
      </w:pPr>
      <w:r w:rsidRPr="003826D2">
        <w:t>used measuring equipment or feed weighing scales accurately</w:t>
      </w:r>
    </w:p>
    <w:p w:rsidR="00000000" w:rsidRPr="003826D2" w:rsidP="003826D2">
      <w:pPr>
        <w:pStyle w:val="ListBullet"/>
      </w:pPr>
      <w:r w:rsidRPr="003826D2">
        <w:t>assessed factors impacting on indivi</w:t>
      </w:r>
      <w:r w:rsidRPr="003826D2">
        <w:t>dual racehorse program:</w:t>
      </w:r>
    </w:p>
    <w:p w:rsidR="00000000" w:rsidRPr="003826D2" w:rsidP="003826D2">
      <w:pPr>
        <w:pStyle w:val="ListBullet2"/>
      </w:pPr>
      <w:r w:rsidRPr="003826D2">
        <w:t>recognised changes to horse feeding pattern or behaviour</w:t>
      </w:r>
    </w:p>
    <w:p w:rsidR="00000000" w:rsidRPr="003826D2" w:rsidP="003826D2">
      <w:pPr>
        <w:pStyle w:val="ListBullet2"/>
      </w:pPr>
      <w:r w:rsidRPr="003826D2">
        <w:t>noted any changes in condition.</w:t>
      </w:r>
    </w:p>
    <w:p w:rsidR="00000000" w:rsidRPr="003826D2" w:rsidP="003826D2">
      <w:pPr>
        <w:pStyle w:val="AllowPageBreak"/>
      </w:pPr>
    </w:p>
    <w:p w:rsidR="00000000" w:rsidRPr="003826D2" w:rsidP="003826D2">
      <w:pPr>
        <w:pStyle w:val="Heading1"/>
      </w:pPr>
      <w:bookmarkStart w:id="3" w:name="O_979048"/>
      <w:bookmarkEnd w:id="3"/>
      <w:r w:rsidRPr="003826D2">
        <w:t>Knowledge Evidence</w:t>
      </w:r>
    </w:p>
    <w:p w:rsidR="00000000" w:rsidRPr="003826D2" w:rsidP="005C2DB4">
      <w:pPr>
        <w:pStyle w:val="BodyText"/>
      </w:pPr>
      <w:r w:rsidRPr="003826D2">
        <w:t>An individual must be able to demonstrate the knowledge required to perform the tasks outlined in the elem</w:t>
      </w:r>
      <w:r w:rsidRPr="003826D2">
        <w:t>ents and performance criteria of this unit. This includes knowledge of:</w:t>
      </w:r>
    </w:p>
    <w:p w:rsidR="00000000" w:rsidRPr="003826D2" w:rsidP="003826D2">
      <w:pPr>
        <w:pStyle w:val="ListBullet"/>
      </w:pPr>
      <w:r w:rsidRPr="003826D2">
        <w:t>principles and practices of racehorse feeding programs, including:</w:t>
      </w:r>
    </w:p>
    <w:p w:rsidR="00000000" w:rsidRPr="003826D2" w:rsidP="003826D2">
      <w:pPr>
        <w:pStyle w:val="ListBullet2"/>
      </w:pPr>
      <w:r w:rsidRPr="003826D2">
        <w:t>feeding principles and racehorse nutritional requirements</w:t>
      </w:r>
    </w:p>
    <w:p w:rsidR="00000000" w:rsidRPr="003826D2" w:rsidP="003826D2">
      <w:pPr>
        <w:pStyle w:val="ListBullet2"/>
      </w:pPr>
      <w:r w:rsidRPr="003826D2">
        <w:t>overview of horse digestion and horse digestive system</w:t>
      </w:r>
    </w:p>
    <w:p w:rsidR="00000000" w:rsidRPr="003826D2" w:rsidP="003826D2">
      <w:pPr>
        <w:pStyle w:val="ListBullet2"/>
      </w:pPr>
      <w:r w:rsidRPr="003826D2">
        <w:t>ba</w:t>
      </w:r>
      <w:r w:rsidRPr="003826D2">
        <w:t>sic industry terminology related to feeding, handling and caring for horses</w:t>
      </w:r>
    </w:p>
    <w:p w:rsidR="00000000" w:rsidRPr="003826D2" w:rsidP="003826D2">
      <w:pPr>
        <w:pStyle w:val="ListBullet2"/>
      </w:pPr>
      <w:r w:rsidRPr="003826D2">
        <w:t>common horse behaviour related to feeding regimes</w:t>
      </w:r>
    </w:p>
    <w:p w:rsidR="00000000" w:rsidRPr="003826D2" w:rsidP="003826D2">
      <w:pPr>
        <w:pStyle w:val="ListBullet"/>
      </w:pPr>
      <w:r w:rsidRPr="003826D2">
        <w:t>key types of horse feed and feed supplements, including:</w:t>
      </w:r>
    </w:p>
    <w:p w:rsidR="00000000" w:rsidRPr="003826D2" w:rsidP="003826D2">
      <w:pPr>
        <w:pStyle w:val="ListBullet2"/>
      </w:pPr>
      <w:r w:rsidRPr="003826D2">
        <w:t>quality, type and value of feed</w:t>
      </w:r>
    </w:p>
    <w:p w:rsidR="00000000" w:rsidRPr="003826D2" w:rsidP="003826D2">
      <w:pPr>
        <w:pStyle w:val="ListBullet2"/>
      </w:pPr>
      <w:r w:rsidRPr="003826D2">
        <w:t>weights and energy value of feeds</w:t>
      </w:r>
    </w:p>
    <w:p w:rsidR="00000000" w:rsidRPr="003826D2" w:rsidP="003826D2">
      <w:pPr>
        <w:pStyle w:val="ListBullet2"/>
      </w:pPr>
      <w:r w:rsidRPr="003826D2">
        <w:t>interaction between feed and supplements that may result in contravention of industry regulations</w:t>
      </w:r>
    </w:p>
    <w:p w:rsidR="00000000" w:rsidRPr="003826D2" w:rsidP="003826D2">
      <w:pPr>
        <w:pStyle w:val="ListBullet"/>
      </w:pPr>
      <w:r w:rsidRPr="003826D2">
        <w:t xml:space="preserve">workplace procedures for feeding and monitoring feeding programs </w:t>
      </w:r>
    </w:p>
    <w:p w:rsidR="00000000" w:rsidRPr="003826D2" w:rsidP="003826D2">
      <w:pPr>
        <w:pStyle w:val="ListBullet"/>
      </w:pPr>
      <w:r w:rsidRPr="003826D2">
        <w:t>racing industry standards and expectations relevant to racehorse feeding programs:</w:t>
      </w:r>
    </w:p>
    <w:p w:rsidR="00000000" w:rsidRPr="003826D2" w:rsidP="003826D2">
      <w:pPr>
        <w:pStyle w:val="ListBullet2"/>
      </w:pPr>
      <w:r w:rsidRPr="003826D2">
        <w:t xml:space="preserve">racing </w:t>
      </w:r>
      <w:r w:rsidRPr="003826D2">
        <w:t>industry animal welfare requirements</w:t>
      </w:r>
    </w:p>
    <w:p w:rsidR="00000000" w:rsidRPr="003826D2" w:rsidP="003826D2">
      <w:pPr>
        <w:pStyle w:val="ListBullet2"/>
      </w:pPr>
      <w:r w:rsidRPr="003826D2">
        <w:t>racing industry safety requirements, including safe operating and safe horse handling procedures</w:t>
      </w:r>
    </w:p>
    <w:p w:rsidR="00000000" w:rsidRPr="003826D2" w:rsidP="003826D2">
      <w:pPr>
        <w:pStyle w:val="ListBullet2"/>
      </w:pPr>
      <w:r w:rsidRPr="003826D2">
        <w:t>relevant rules of racing relating to feeding and supplements.</w:t>
      </w:r>
    </w:p>
    <w:p w:rsidR="00000000" w:rsidRPr="003826D2" w:rsidP="003826D2">
      <w:pPr>
        <w:pStyle w:val="AllowPageBreak"/>
      </w:pPr>
    </w:p>
    <w:p w:rsidR="00000000" w:rsidRPr="003826D2" w:rsidP="003826D2">
      <w:pPr>
        <w:pStyle w:val="Heading1"/>
      </w:pPr>
      <w:bookmarkStart w:id="4" w:name="O_979049"/>
      <w:bookmarkEnd w:id="4"/>
      <w:r w:rsidRPr="003826D2">
        <w:t>Assessment Conditions</w:t>
      </w:r>
    </w:p>
    <w:p w:rsidR="00000000" w:rsidRPr="003826D2" w:rsidP="005C2DB4">
      <w:pPr>
        <w:pStyle w:val="BodyText"/>
      </w:pPr>
      <w:r w:rsidRPr="003826D2">
        <w:t xml:space="preserve">Assessment of skills </w:t>
      </w:r>
      <w:r w:rsidRPr="003826D2">
        <w:t xml:space="preserve">must take place under the following conditions: </w:t>
      </w:r>
    </w:p>
    <w:p w:rsidR="00000000" w:rsidRPr="003826D2" w:rsidP="003826D2">
      <w:pPr>
        <w:pStyle w:val="ListBullet"/>
      </w:pPr>
      <w:r w:rsidRPr="003826D2">
        <w:t>physical conditions:</w:t>
      </w:r>
    </w:p>
    <w:p w:rsidR="00000000" w:rsidRPr="003826D2" w:rsidP="003826D2">
      <w:pPr>
        <w:pStyle w:val="ListBullet2"/>
      </w:pPr>
      <w:r w:rsidRPr="003826D2">
        <w:t>safe handling area, stable or an environment that accurately reflects performance in a real workplace setting</w:t>
      </w:r>
    </w:p>
    <w:p w:rsidR="00000000" w:rsidRPr="003826D2" w:rsidP="003826D2">
      <w:pPr>
        <w:pStyle w:val="ListBullet"/>
      </w:pPr>
      <w:r w:rsidRPr="003826D2">
        <w:t>resources, equipment and materials:</w:t>
      </w:r>
    </w:p>
    <w:p w:rsidR="00000000" w:rsidRPr="003826D2" w:rsidP="003826D2">
      <w:pPr>
        <w:pStyle w:val="ListBullet2"/>
      </w:pPr>
      <w:r w:rsidRPr="003826D2">
        <w:t xml:space="preserve">various racehorses assessed as being suitable for the skill and experience of the individual </w:t>
      </w:r>
    </w:p>
    <w:p w:rsidR="00000000" w:rsidRPr="003826D2" w:rsidP="003826D2">
      <w:pPr>
        <w:pStyle w:val="ListBullet2"/>
      </w:pPr>
      <w:r w:rsidRPr="003826D2">
        <w:t xml:space="preserve">personal protective equipment correctly fitted and appropriate for feeding and cleaning activities </w:t>
      </w:r>
    </w:p>
    <w:p w:rsidR="00000000" w:rsidRPr="003826D2" w:rsidP="003826D2">
      <w:pPr>
        <w:pStyle w:val="ListBullet2"/>
      </w:pPr>
      <w:r w:rsidRPr="003826D2">
        <w:t>feed and supplements relevant to horse feeding program</w:t>
      </w:r>
    </w:p>
    <w:p w:rsidR="00000000" w:rsidRPr="003826D2" w:rsidP="003826D2">
      <w:pPr>
        <w:pStyle w:val="ListBullet2"/>
      </w:pPr>
      <w:r w:rsidRPr="003826D2">
        <w:t>equipme</w:t>
      </w:r>
      <w:r w:rsidRPr="003826D2">
        <w:t>nt required for feeding, including weighing scales and/or measuring equipment</w:t>
      </w:r>
    </w:p>
    <w:p w:rsidR="00000000" w:rsidRPr="003826D2" w:rsidP="003826D2">
      <w:pPr>
        <w:pStyle w:val="ListBullet"/>
      </w:pPr>
      <w:r w:rsidRPr="003826D2">
        <w:t>specifications:</w:t>
      </w:r>
    </w:p>
    <w:p w:rsidR="00000000" w:rsidRPr="003826D2" w:rsidP="003826D2">
      <w:pPr>
        <w:pStyle w:val="ListBullet2"/>
      </w:pPr>
      <w:r w:rsidRPr="003826D2">
        <w:t>work instructions and feeding program or schedule for individual horses.</w:t>
      </w:r>
    </w:p>
    <w:p w:rsidR="00000000" w:rsidRPr="003826D2" w:rsidP="003826D2">
      <w:pPr>
        <w:pStyle w:val="BodyText"/>
      </w:pPr>
    </w:p>
    <w:p w:rsidR="00000000" w:rsidRPr="003826D2" w:rsidP="005C2DB4">
      <w:pPr>
        <w:pStyle w:val="BodyText"/>
      </w:pPr>
      <w:r w:rsidRPr="003826D2">
        <w:t xml:space="preserve">Training and assessment strategies must show evidence of guidance provided in the </w:t>
      </w:r>
      <w:r w:rsidRPr="003826D2">
        <w:rPr>
          <w:rStyle w:val="Emphasis"/>
        </w:rPr>
        <w:t>Comp</w:t>
      </w:r>
      <w:r w:rsidRPr="003826D2">
        <w:rPr>
          <w:rStyle w:val="Emphasis"/>
        </w:rPr>
        <w:t>anion Volume: User Guide: Safety in Equine Training.</w:t>
      </w:r>
    </w:p>
    <w:p w:rsidR="005C2DB4" w:rsidP="005C2DB4">
      <w:pPr>
        <w:pStyle w:val="BodyText"/>
      </w:pPr>
      <w:r w:rsidRPr="003826D2">
        <w:t>Assessors of this unit must satisfy the requirements for assessors in applicable vocational education and training legislation, frameworks and/or standards.</w:t>
      </w:r>
    </w:p>
    <w:p w:rsidR="00000000" w:rsidRPr="003826D2" w:rsidP="003826D2">
      <w:pPr>
        <w:pStyle w:val="Heading1"/>
      </w:pPr>
      <w:bookmarkStart w:id="5" w:name="O_979052"/>
      <w:bookmarkEnd w:id="5"/>
      <w:r w:rsidRPr="003826D2">
        <w:t>Links</w:t>
      </w:r>
    </w:p>
    <w:p w:rsidR="00000000" w:rsidRPr="003826D2" w:rsidP="005C2DB4">
      <w:pPr>
        <w:pStyle w:val="BodyText"/>
      </w:pPr>
      <w:r w:rsidRPr="003826D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4613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826D2" w:rsidP="003826D2"/>
    <w:sectPr w:rsidSect="00382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D2" w:rsidRPr="005C2DB4" w:rsidP="005C2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B4" w:rsidP="00382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DB4" w:rsidP="00382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2DB4" w:rsidP="00382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6D2" w:rsidRPr="005C2DB4" w:rsidP="005C2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B4" w:rsidRPr="002D2AF8" w:rsidP="00382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RGRPSH309 Implement feeding programs for racehorses under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C2DB4" w:rsidP="00382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81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FC6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E1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6D2"/>
  </w:style>
  <w:style w:type="character" w:customStyle="1" w:styleId="Heading1Char">
    <w:name w:val="Heading 1 Char"/>
    <w:basedOn w:val="DefaultParagraphFont"/>
    <w:link w:val="Heading1"/>
    <w:rsid w:val="00382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6D2"/>
    <w:rPr>
      <w:b/>
      <w:spacing w:val="0"/>
    </w:rPr>
  </w:style>
  <w:style w:type="paragraph" w:styleId="ListBullet2">
    <w:name w:val="List Bullet 2"/>
    <w:basedOn w:val="List2"/>
    <w:rsid w:val="003826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26D2"/>
    <w:rPr>
      <w:i/>
    </w:rPr>
  </w:style>
  <w:style w:type="paragraph" w:customStyle="1" w:styleId="SuperHeading">
    <w:name w:val="SuperHeading"/>
    <w:basedOn w:val="Normal"/>
    <w:rsid w:val="00382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6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6D2"/>
  </w:style>
  <w:style w:type="paragraph" w:styleId="TableofFigures">
    <w:name w:val="table of figures"/>
    <w:basedOn w:val="Normal"/>
    <w:next w:val="Normal"/>
    <w:semiHidden/>
    <w:rsid w:val="00382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6D2"/>
    <w:rPr>
      <w:rFonts w:ascii="Wingdings" w:hAnsi="Wingdings"/>
    </w:rPr>
  </w:style>
  <w:style w:type="paragraph" w:customStyle="1" w:styleId="TableHeading">
    <w:name w:val="Table Heading"/>
    <w:basedOn w:val="HeadingBase"/>
    <w:rsid w:val="00382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6D2"/>
    <w:rPr>
      <w:color w:val="0033CC"/>
      <w:u w:val="none"/>
    </w:rPr>
  </w:style>
  <w:style w:type="paragraph" w:customStyle="1" w:styleId="BodyTextRight">
    <w:name w:val="Body Text Right"/>
    <w:basedOn w:val="BodyText"/>
    <w:rsid w:val="00382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6D2"/>
    <w:rPr>
      <w:sz w:val="32"/>
    </w:rPr>
  </w:style>
  <w:style w:type="paragraph" w:customStyle="1" w:styleId="HeadingProcedure">
    <w:name w:val="Heading Procedure"/>
    <w:basedOn w:val="HeadingBase"/>
    <w:next w:val="Normal"/>
    <w:rsid w:val="00382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6D2"/>
    <w:pPr>
      <w:spacing w:before="60" w:after="60"/>
    </w:pPr>
  </w:style>
  <w:style w:type="paragraph" w:styleId="ListContinue">
    <w:name w:val="List Continue"/>
    <w:basedOn w:val="List"/>
    <w:rsid w:val="003826D2"/>
    <w:pPr>
      <w:ind w:firstLine="0"/>
    </w:pPr>
  </w:style>
  <w:style w:type="paragraph" w:customStyle="1" w:styleId="ListNote">
    <w:name w:val="List Note"/>
    <w:basedOn w:val="List"/>
    <w:rsid w:val="00382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6D2"/>
    <w:rPr>
      <w:rFonts w:ascii="Courier New" w:hAnsi="Courier New"/>
    </w:rPr>
  </w:style>
  <w:style w:type="paragraph" w:customStyle="1" w:styleId="NoteBullet">
    <w:name w:val="Note Bullet"/>
    <w:basedOn w:val="Note"/>
    <w:rsid w:val="00382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6D2"/>
    <w:rPr>
      <w:b/>
      <w:smallCaps/>
    </w:rPr>
  </w:style>
  <w:style w:type="paragraph" w:customStyle="1" w:styleId="TableListNumber">
    <w:name w:val="Table List Number"/>
    <w:basedOn w:val="ListNumber"/>
    <w:rsid w:val="00382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6D2"/>
    <w:pPr>
      <w:numPr>
        <w:numId w:val="9"/>
      </w:numPr>
    </w:pPr>
  </w:style>
  <w:style w:type="paragraph" w:customStyle="1" w:styleId="ListAlpha2">
    <w:name w:val="List Alpha 2"/>
    <w:basedOn w:val="List2"/>
    <w:rsid w:val="003826D2"/>
    <w:pPr>
      <w:numPr>
        <w:numId w:val="8"/>
      </w:numPr>
    </w:pPr>
  </w:style>
  <w:style w:type="paragraph" w:styleId="List2">
    <w:name w:val="List 2"/>
    <w:basedOn w:val="BodyText"/>
    <w:rsid w:val="00382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6D2"/>
    <w:pPr>
      <w:numPr>
        <w:numId w:val="4"/>
      </w:numPr>
    </w:pPr>
  </w:style>
  <w:style w:type="paragraph" w:styleId="ListContinue2">
    <w:name w:val="List Continue 2"/>
    <w:basedOn w:val="List2"/>
    <w:rsid w:val="003826D2"/>
    <w:pPr>
      <w:ind w:firstLine="0"/>
    </w:pPr>
  </w:style>
  <w:style w:type="paragraph" w:styleId="ListContinue3">
    <w:name w:val="List Continue 3"/>
    <w:basedOn w:val="List3"/>
    <w:rsid w:val="003826D2"/>
    <w:pPr>
      <w:ind w:left="1021" w:firstLine="0"/>
    </w:pPr>
  </w:style>
  <w:style w:type="paragraph" w:styleId="ListContinue4">
    <w:name w:val="List Continue 4"/>
    <w:basedOn w:val="List4"/>
    <w:rsid w:val="003826D2"/>
    <w:pPr>
      <w:ind w:firstLine="0"/>
    </w:pPr>
  </w:style>
  <w:style w:type="paragraph" w:styleId="ListContinue5">
    <w:name w:val="List Continue 5"/>
    <w:basedOn w:val="List5"/>
    <w:rsid w:val="003826D2"/>
    <w:pPr>
      <w:ind w:firstLine="0"/>
    </w:pPr>
  </w:style>
  <w:style w:type="paragraph" w:styleId="ListNumber3">
    <w:name w:val="List Number 3"/>
    <w:basedOn w:val="List3"/>
    <w:rsid w:val="003826D2"/>
    <w:pPr>
      <w:numPr>
        <w:numId w:val="5"/>
      </w:numPr>
    </w:pPr>
  </w:style>
  <w:style w:type="paragraph" w:styleId="ListNumber4">
    <w:name w:val="List Number 4"/>
    <w:basedOn w:val="List4"/>
    <w:rsid w:val="003826D2"/>
    <w:pPr>
      <w:numPr>
        <w:numId w:val="6"/>
      </w:numPr>
    </w:pPr>
  </w:style>
  <w:style w:type="paragraph" w:styleId="ListNumber5">
    <w:name w:val="List Number 5"/>
    <w:basedOn w:val="List5"/>
    <w:rsid w:val="003826D2"/>
    <w:pPr>
      <w:numPr>
        <w:numId w:val="7"/>
      </w:numPr>
    </w:pPr>
  </w:style>
  <w:style w:type="paragraph" w:styleId="BlockText">
    <w:name w:val="Block Text"/>
    <w:basedOn w:val="Normal"/>
    <w:rsid w:val="00382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6D2"/>
    <w:rPr>
      <w:sz w:val="16"/>
      <w:vertAlign w:val="superscript"/>
    </w:rPr>
  </w:style>
  <w:style w:type="character" w:customStyle="1" w:styleId="Symbols">
    <w:name w:val="Symbols"/>
    <w:basedOn w:val="DefaultParagraphFont"/>
    <w:rsid w:val="003826D2"/>
    <w:rPr>
      <w:rFonts w:ascii="Symbol" w:hAnsi="Symbol"/>
    </w:rPr>
  </w:style>
  <w:style w:type="character" w:customStyle="1" w:styleId="MenuOptions">
    <w:name w:val="Menu Options"/>
    <w:basedOn w:val="DefaultParagraphFont"/>
    <w:rsid w:val="00382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6D2"/>
    <w:rPr>
      <w:b/>
    </w:rPr>
  </w:style>
  <w:style w:type="character" w:customStyle="1" w:styleId="Underlined">
    <w:name w:val="Underlined"/>
    <w:basedOn w:val="DefaultParagraphFont"/>
    <w:rsid w:val="003826D2"/>
    <w:rPr>
      <w:u w:val="single"/>
    </w:rPr>
  </w:style>
  <w:style w:type="paragraph" w:customStyle="1" w:styleId="TableBodyTextRight">
    <w:name w:val="Table Body Text Right"/>
    <w:basedOn w:val="TableBodyText"/>
    <w:rsid w:val="00382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6D2"/>
    <w:rPr>
      <w:sz w:val="18"/>
    </w:rPr>
  </w:style>
  <w:style w:type="paragraph" w:customStyle="1" w:styleId="BodySmallRight">
    <w:name w:val="Body Small Right"/>
    <w:basedOn w:val="BodyTextRight"/>
    <w:rsid w:val="003826D2"/>
    <w:rPr>
      <w:sz w:val="18"/>
      <w:szCs w:val="18"/>
    </w:rPr>
  </w:style>
  <w:style w:type="paragraph" w:customStyle="1" w:styleId="MarginEdition">
    <w:name w:val="Margin Edition"/>
    <w:basedOn w:val="MarginNote"/>
    <w:rsid w:val="00382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6D2"/>
    <w:rPr>
      <w:sz w:val="2"/>
      <w:szCs w:val="2"/>
    </w:rPr>
  </w:style>
  <w:style w:type="character" w:customStyle="1" w:styleId="Small">
    <w:name w:val="Small"/>
    <w:basedOn w:val="DefaultParagraphFont"/>
    <w:rsid w:val="003826D2"/>
    <w:rPr>
      <w:sz w:val="16"/>
    </w:rPr>
  </w:style>
  <w:style w:type="paragraph" w:customStyle="1" w:styleId="WideTable">
    <w:name w:val="Wide Table"/>
    <w:basedOn w:val="Normal"/>
    <w:rsid w:val="00382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6D2"/>
  </w:style>
  <w:style w:type="paragraph" w:styleId="Quote">
    <w:name w:val="Quote"/>
    <w:basedOn w:val="Heading1"/>
    <w:link w:val="QuoteChar"/>
    <w:qFormat/>
    <w:rsid w:val="00382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6D2"/>
    <w:pPr>
      <w:pageBreakBefore/>
    </w:pPr>
  </w:style>
  <w:style w:type="paragraph" w:customStyle="1" w:styleId="Border">
    <w:name w:val="Border"/>
    <w:basedOn w:val="Normal"/>
    <w:qFormat/>
    <w:rsid w:val="00382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6D2"/>
    <w:rPr>
      <w:u w:val="single"/>
    </w:rPr>
  </w:style>
  <w:style w:type="character" w:customStyle="1" w:styleId="BoldandItalics">
    <w:name w:val="Bold and Italics"/>
    <w:qFormat/>
    <w:rsid w:val="003826D2"/>
    <w:rPr>
      <w:b/>
      <w:i/>
      <w:u w:val="none"/>
    </w:rPr>
  </w:style>
  <w:style w:type="paragraph" w:styleId="BalloonText">
    <w:name w:val="Balloon Text"/>
    <w:basedOn w:val="Normal"/>
    <w:link w:val="BalloonTextChar"/>
    <w:rsid w:val="00382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6D2"/>
    <w:pPr>
      <w:spacing w:before="0" w:after="0"/>
    </w:pPr>
  </w:style>
  <w:style w:type="paragraph" w:customStyle="1" w:styleId="BodyTextBold">
    <w:name w:val="Body Text Bold"/>
    <w:basedOn w:val="BodyText"/>
    <w:qFormat/>
    <w:rsid w:val="003826D2"/>
    <w:rPr>
      <w:b/>
    </w:rPr>
  </w:style>
  <w:style w:type="character" w:styleId="Hyperlink">
    <w:name w:val="Hyperlink"/>
    <w:basedOn w:val="DefaultParagraphFont"/>
    <w:uiPriority w:val="99"/>
    <w:unhideWhenUsed/>
    <w:rsid w:val="005C2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3094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RGRPSH309 Implement feeding programs for racehorses under direction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