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FAA" w:rsidP="00B85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RGRPSH211 Work effectively in the horse racing industry</w:t>
      </w:r>
      <w:r>
        <w:fldChar w:fldCharType="end"/>
      </w:r>
    </w:p>
    <w:p w:rsidR="00B85FAA" w:rsidP="00B85FAA">
      <w:pPr>
        <w:pStyle w:val="Version"/>
        <w:sectPr w:rsidSect="005A7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F63" w:rsidP="005A7F63">
      <w:pPr>
        <w:pStyle w:val="SuperHeading"/>
      </w:pPr>
      <w:r w:rsidRPr="005A7F63">
        <w:t>RGRPSH211 Work effectively in the horse racing industry</w:t>
      </w:r>
    </w:p>
    <w:p w:rsidR="00000000" w:rsidRPr="005A7F63" w:rsidP="005A7F63">
      <w:pPr>
        <w:pStyle w:val="Heading1"/>
      </w:pPr>
      <w:bookmarkStart w:id="1" w:name="O_978865"/>
      <w:bookmarkEnd w:id="1"/>
      <w:r w:rsidRPr="005A7F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7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rPr>
                <w:rStyle w:val="SpecialBold"/>
              </w:rPr>
              <w:t>Comments</w:t>
            </w:r>
          </w:p>
        </w:tc>
      </w:tr>
      <w:tr w:rsidTr="005A7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t>This version released with RGR Racing and Breeding Training Package Version 2.0.</w:t>
            </w:r>
          </w:p>
        </w:tc>
      </w:tr>
    </w:tbl>
    <w:p w:rsidR="00000000" w:rsidRPr="005A7F63" w:rsidP="005A7F63">
      <w:pPr>
        <w:pStyle w:val="BodyText"/>
      </w:pPr>
    </w:p>
    <w:p w:rsidR="00000000" w:rsidRPr="005A7F63" w:rsidP="005A7F63">
      <w:pPr>
        <w:pStyle w:val="AllowPageBreak"/>
      </w:pPr>
    </w:p>
    <w:p w:rsidR="00000000" w:rsidRPr="005A7F63" w:rsidP="005A7F63">
      <w:pPr>
        <w:pStyle w:val="Heading1"/>
      </w:pPr>
      <w:bookmarkStart w:id="2" w:name="O_978866"/>
      <w:bookmarkEnd w:id="2"/>
      <w:r w:rsidRPr="005A7F63">
        <w:t>Application</w:t>
      </w:r>
    </w:p>
    <w:p w:rsidR="00000000" w:rsidRPr="005A7F63" w:rsidP="00B85FAA">
      <w:pPr>
        <w:pStyle w:val="BodyText"/>
      </w:pPr>
      <w:r w:rsidRPr="005A7F63">
        <w:t>This unit of competency describes the skills and knowledge required to complete</w:t>
      </w:r>
      <w:r w:rsidRPr="005A7F63">
        <w:t xml:space="preserve"> daily activities, communicate with others and maintain workplace records. It includes knowledge of animal welfare and safety requirements when interacting with horses.</w:t>
      </w:r>
    </w:p>
    <w:p w:rsidR="00000000" w:rsidRPr="005A7F63" w:rsidP="00B85FAA">
      <w:pPr>
        <w:pStyle w:val="BodyText"/>
      </w:pPr>
      <w:r w:rsidRPr="005A7F63">
        <w:t xml:space="preserve">The unit applies to individuals who perform routine tasks under supervision within the </w:t>
      </w:r>
      <w:r w:rsidRPr="005A7F63">
        <w:t xml:space="preserve">harness and thoroughbred codes of the racing industry. </w:t>
      </w:r>
    </w:p>
    <w:p w:rsidR="00000000" w:rsidRPr="005A7F63" w:rsidP="00B85FAA">
      <w:pPr>
        <w:pStyle w:val="BodyText"/>
      </w:pPr>
      <w:r w:rsidRPr="005A7F63">
        <w:t>All work must be carried out to comply with workplace procedures, in accordance with applicable state/territory animal welfare and workplace health and safety legislative requirements.</w:t>
      </w:r>
    </w:p>
    <w:p w:rsidR="00000000" w:rsidRPr="005A7F63" w:rsidP="00B85FAA">
      <w:pPr>
        <w:pStyle w:val="BodyText"/>
      </w:pPr>
      <w:r w:rsidRPr="005A7F63">
        <w:t>Licensing, legi</w:t>
      </w:r>
      <w:r w:rsidRPr="005A7F63">
        <w:t>slative, regulatory or certification requirements apply to this unit. Users are advised to check with the relevant Principal Racing Authority (PRA) for current requirements.</w:t>
      </w:r>
    </w:p>
    <w:p w:rsidR="00000000" w:rsidRPr="005A7F63" w:rsidP="005A7F63">
      <w:pPr>
        <w:pStyle w:val="Heading1"/>
      </w:pPr>
      <w:bookmarkStart w:id="3" w:name="O_978867"/>
      <w:bookmarkEnd w:id="3"/>
      <w:r w:rsidRPr="005A7F63">
        <w:t>Pre-requisite Unit</w:t>
      </w:r>
    </w:p>
    <w:p w:rsidR="00000000" w:rsidRPr="005A7F63" w:rsidP="00B85FAA">
      <w:pPr>
        <w:pStyle w:val="BodyText"/>
      </w:pPr>
      <w:r w:rsidRPr="005A7F63">
        <w:t>Nil</w:t>
      </w:r>
    </w:p>
    <w:p w:rsidR="00000000" w:rsidRPr="005A7F63" w:rsidP="005A7F63">
      <w:pPr>
        <w:pStyle w:val="Heading1"/>
      </w:pPr>
      <w:bookmarkStart w:id="4" w:name="O_978869"/>
      <w:bookmarkEnd w:id="4"/>
      <w:r w:rsidRPr="005A7F63">
        <w:t>Unit Sector</w:t>
      </w:r>
    </w:p>
    <w:p w:rsidR="00000000" w:rsidRPr="005A7F63" w:rsidP="00B85FAA">
      <w:pPr>
        <w:pStyle w:val="BodyText"/>
      </w:pPr>
      <w:r w:rsidRPr="005A7F63">
        <w:t>Performance s</w:t>
      </w:r>
      <w:r w:rsidRPr="005A7F63">
        <w:t>ervices horse (PSH)</w:t>
      </w:r>
    </w:p>
    <w:p w:rsidR="00000000" w:rsidRPr="005A7F63" w:rsidP="005A7F63">
      <w:pPr>
        <w:pStyle w:val="Heading1"/>
      </w:pPr>
      <w:bookmarkStart w:id="5" w:name="O_978870"/>
      <w:bookmarkEnd w:id="5"/>
      <w:r w:rsidRPr="005A7F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5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rPr>
                <w:rStyle w:val="SpecialBold"/>
              </w:rPr>
              <w:t>Performance Criteria</w:t>
            </w:r>
          </w:p>
        </w:tc>
      </w:tr>
      <w:tr w:rsidTr="00B85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1. Organise and complete daily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t>1.1 Clarify and confirm own role and responsibilities with supervisor</w:t>
            </w:r>
          </w:p>
          <w:p w:rsidR="00000000" w:rsidRPr="005A7F63" w:rsidP="005A7F63">
            <w:pPr>
              <w:pStyle w:val="BodyText"/>
            </w:pPr>
            <w:r w:rsidRPr="005A7F63">
              <w:t>1.2 Identify, prioritise and complete work tasks within designated timeframes</w:t>
            </w:r>
          </w:p>
          <w:p w:rsidR="00000000" w:rsidRPr="005A7F63" w:rsidP="005A7F63">
            <w:pPr>
              <w:pStyle w:val="BodyText"/>
            </w:pPr>
            <w:r w:rsidRPr="005A7F63">
              <w:t xml:space="preserve">1.3 Identify and report factors affecting the achievement of </w:t>
            </w:r>
            <w:r w:rsidRPr="005A7F63">
              <w:t>task instructions promptly with supervisor</w:t>
            </w:r>
          </w:p>
          <w:p w:rsidR="00000000" w:rsidRPr="005A7F63" w:rsidP="005A7F63">
            <w:pPr>
              <w:pStyle w:val="BodyText"/>
            </w:pPr>
            <w:r w:rsidRPr="005A7F63">
              <w:t>1.4 Operate equipment as required to complete work tasks within designated timeframes</w:t>
            </w:r>
          </w:p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1.5 Perform daily routines according to workplace procedures, and work health and safety and environmental requirements</w:t>
            </w:r>
          </w:p>
        </w:tc>
      </w:tr>
      <w:tr w:rsidTr="00B85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2. Work ethically with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t>2.1 Identify horses and handle ethically according to relevant animal welfare regulations and rules of racing</w:t>
            </w:r>
          </w:p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2.2 Ensure interactions with horses are performed in a manner that optimises horse health and welfare</w:t>
            </w:r>
          </w:p>
        </w:tc>
      </w:tr>
      <w:tr w:rsidTr="00B85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3. Communicat</w:t>
            </w:r>
            <w:r w:rsidRPr="005A7F63">
              <w:t>e effectively with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t>3.1 Respond to workplace directions in a timely manner</w:t>
            </w:r>
          </w:p>
          <w:p w:rsidR="00000000" w:rsidRPr="005A7F63" w:rsidP="005A7F63">
            <w:pPr>
              <w:pStyle w:val="BodyText"/>
            </w:pPr>
            <w:r w:rsidRPr="005A7F63">
              <w:t>3.2 Communicate with team members in a professional and courteous manner</w:t>
            </w:r>
          </w:p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3.3 Use questioning and active listening techniques to determine team member requirements</w:t>
            </w:r>
          </w:p>
        </w:tc>
      </w:tr>
      <w:tr w:rsidTr="00B85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4. Ma</w:t>
            </w:r>
            <w:r w:rsidRPr="005A7F63">
              <w:t>intain workplace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t xml:space="preserve">4.1 Gather workplace data as instructed </w:t>
            </w:r>
          </w:p>
          <w:p w:rsidR="00000000" w:rsidRPr="005A7F63" w:rsidP="005A7F63">
            <w:pPr>
              <w:pStyle w:val="BodyText"/>
            </w:pPr>
            <w:r w:rsidRPr="005A7F63">
              <w:t>4.2 Complete records accurately according to workplace practices</w:t>
            </w:r>
          </w:p>
        </w:tc>
      </w:tr>
    </w:tbl>
    <w:p w:rsidR="00000000" w:rsidRPr="005A7F63" w:rsidP="005A7F63">
      <w:pPr>
        <w:pStyle w:val="BodyText"/>
      </w:pPr>
    </w:p>
    <w:p w:rsidR="00000000" w:rsidRPr="005A7F63" w:rsidP="005A7F63">
      <w:pPr>
        <w:pStyle w:val="AllowPageBreak"/>
      </w:pPr>
    </w:p>
    <w:p w:rsidR="00000000" w:rsidRPr="005A7F63" w:rsidP="005A7F63">
      <w:pPr>
        <w:pStyle w:val="Heading1"/>
      </w:pPr>
      <w:bookmarkStart w:id="6" w:name="O_978871"/>
      <w:bookmarkEnd w:id="6"/>
      <w:r w:rsidRPr="005A7F63">
        <w:t>Foundation Skills</w:t>
      </w:r>
    </w:p>
    <w:p w:rsidR="00000000" w:rsidRPr="00B85FAA" w:rsidP="00B85FAA">
      <w:pPr>
        <w:pStyle w:val="BodyText"/>
        <w:rPr>
          <w:i/>
        </w:rPr>
      </w:pPr>
      <w:r w:rsidRPr="00B85FAA">
        <w:rPr>
          <w:rStyle w:val="Emphasis"/>
        </w:rPr>
        <w:t>This section describes those language, literacy, numeracy and employment skills that are</w:t>
      </w:r>
      <w:r w:rsidRPr="00B85FAA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1"/>
        <w:gridCol w:w="6445"/>
      </w:tblGrid>
      <w:tr w:rsidTr="00B85F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rPr>
                <w:rStyle w:val="SpecialBold"/>
              </w:rPr>
              <w:t>Description</w:t>
            </w:r>
          </w:p>
        </w:tc>
      </w:tr>
      <w:tr w:rsidTr="00B85F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ListBullet"/>
              <w:rPr>
                <w:lang w:val="en-NZ"/>
              </w:rPr>
            </w:pPr>
            <w:r w:rsidRPr="005A7F63">
              <w:t>Interpret key information in written instructions and workplace procedures</w:t>
            </w:r>
          </w:p>
        </w:tc>
      </w:tr>
      <w:tr w:rsidTr="00B85F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ListBullet"/>
              <w:rPr>
                <w:lang w:val="en-NZ"/>
              </w:rPr>
            </w:pPr>
            <w:r w:rsidRPr="005A7F63">
              <w:t>Follow workplace procedures, including workplace health and safety and animal welfare requirements, associated with own role and area of work</w:t>
            </w:r>
          </w:p>
        </w:tc>
      </w:tr>
      <w:tr w:rsidTr="00B85F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ListBullet"/>
            </w:pPr>
            <w:r w:rsidRPr="005A7F63">
              <w:t>Follow accepted communication practices and protocols using industry terminology for respon</w:t>
            </w:r>
            <w:r w:rsidRPr="005A7F63">
              <w:t>ding and reporting to others</w:t>
            </w:r>
          </w:p>
          <w:p w:rsidR="00000000" w:rsidP="005A7F63">
            <w:pPr>
              <w:pStyle w:val="ListBullet"/>
              <w:rPr>
                <w:lang w:val="en-NZ"/>
              </w:rPr>
            </w:pPr>
            <w:r w:rsidRPr="005A7F63">
              <w:t>Recognise common differences in other people and use basic strategies to work collaboratively</w:t>
            </w:r>
          </w:p>
        </w:tc>
      </w:tr>
      <w:tr w:rsidTr="00B85F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ListBullet"/>
            </w:pPr>
            <w:r w:rsidRPr="005A7F63">
              <w:t xml:space="preserve">Follow clearly defined instructions to identify, sequence and prioritise tasks to </w:t>
            </w:r>
            <w:r w:rsidRPr="005A7F63">
              <w:t xml:space="preserve">achieve </w:t>
            </w:r>
            <w:r w:rsidRPr="005A7F63">
              <w:t>work outcomes in designated timeframes</w:t>
            </w:r>
          </w:p>
          <w:p w:rsidR="00000000" w:rsidRPr="005A7F63" w:rsidP="005A7F63">
            <w:pPr>
              <w:pStyle w:val="ListBullet"/>
            </w:pPr>
            <w:r w:rsidRPr="005A7F63">
              <w:t>Take responsibility for routine decisions and problem solving within own role and work area</w:t>
            </w:r>
          </w:p>
        </w:tc>
      </w:tr>
    </w:tbl>
    <w:p w:rsidR="00000000" w:rsidRPr="005A7F63" w:rsidP="005A7F63">
      <w:pPr>
        <w:pStyle w:val="BodyText"/>
      </w:pPr>
    </w:p>
    <w:p w:rsidR="00000000" w:rsidRPr="005A7F63" w:rsidP="005A7F63">
      <w:pPr>
        <w:pStyle w:val="AllowPageBreak"/>
      </w:pPr>
    </w:p>
    <w:p w:rsidR="00000000" w:rsidRPr="005A7F63" w:rsidP="005A7F63">
      <w:pPr>
        <w:pStyle w:val="Heading1"/>
      </w:pPr>
      <w:bookmarkStart w:id="7" w:name="O_978873"/>
      <w:bookmarkEnd w:id="7"/>
      <w:r w:rsidRPr="005A7F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5A7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rPr>
                <w:rStyle w:val="SpecialBold"/>
              </w:rPr>
              <w:t>Equivalen</w:t>
            </w:r>
            <w:r w:rsidRPr="005A7F63">
              <w:rPr>
                <w:rStyle w:val="SpecialBold"/>
              </w:rPr>
              <w:t>ce status</w:t>
            </w:r>
          </w:p>
        </w:tc>
      </w:tr>
      <w:tr w:rsidTr="005A7F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RGRPSH211 Work effectively in the horse racing industry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Not applicable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63">
            <w:pPr>
              <w:pStyle w:val="BodyText"/>
              <w:rPr>
                <w:lang w:val="en-NZ"/>
              </w:rPr>
            </w:pPr>
            <w:r w:rsidRPr="005A7F63">
              <w:t>New unit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63" w:rsidP="005A7F63">
            <w:pPr>
              <w:pStyle w:val="BodyText"/>
            </w:pPr>
            <w:r w:rsidRPr="005A7F63">
              <w:t>No equivalent unit</w:t>
            </w:r>
          </w:p>
        </w:tc>
      </w:tr>
    </w:tbl>
    <w:p w:rsidR="00000000" w:rsidRPr="005A7F63" w:rsidP="005A7F63">
      <w:pPr>
        <w:pStyle w:val="BodyText"/>
      </w:pPr>
    </w:p>
    <w:p w:rsidR="00000000" w:rsidRPr="005A7F63" w:rsidP="005A7F63">
      <w:pPr>
        <w:pStyle w:val="AllowPageBreak"/>
      </w:pPr>
    </w:p>
    <w:p w:rsidR="00000000" w:rsidRPr="005A7F63" w:rsidP="005A7F63">
      <w:pPr>
        <w:pStyle w:val="Heading1"/>
      </w:pPr>
      <w:bookmarkStart w:id="8" w:name="O_978880"/>
      <w:bookmarkEnd w:id="8"/>
      <w:r w:rsidRPr="005A7F63">
        <w:t>Links</w:t>
      </w:r>
    </w:p>
    <w:p w:rsidR="00000000" w:rsidRPr="005A7F63" w:rsidP="00B85FAA">
      <w:pPr>
        <w:pStyle w:val="BodyText"/>
      </w:pPr>
      <w:r w:rsidRPr="005A7F6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C719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A7F63" w:rsidP="005A7F63"/>
    <w:sectPr w:rsidSect="005A7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63" w:rsidRPr="00B85FAA" w:rsidP="00B85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AA" w:rsidP="005A7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FAA" w:rsidP="005A7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5FAA" w:rsidP="005A7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F63" w:rsidRPr="00B85FAA" w:rsidP="00B85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FAA" w:rsidRPr="002D2AF8" w:rsidP="005A7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RGRPSH211 Work effectively in the horse racing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85FAA" w:rsidP="005A7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9C7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C0E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F63"/>
  </w:style>
  <w:style w:type="character" w:customStyle="1" w:styleId="Heading1Char">
    <w:name w:val="Heading 1 Char"/>
    <w:basedOn w:val="DefaultParagraphFont"/>
    <w:link w:val="Heading1"/>
    <w:rsid w:val="005A7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F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F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F63"/>
    <w:rPr>
      <w:b/>
      <w:spacing w:val="0"/>
    </w:rPr>
  </w:style>
  <w:style w:type="character" w:styleId="Emphasis">
    <w:name w:val="Emphasis"/>
    <w:basedOn w:val="DefaultParagraphFont"/>
    <w:qFormat/>
    <w:rsid w:val="005A7F63"/>
    <w:rPr>
      <w:i/>
    </w:rPr>
  </w:style>
  <w:style w:type="paragraph" w:customStyle="1" w:styleId="SuperHeading">
    <w:name w:val="SuperHeading"/>
    <w:basedOn w:val="Normal"/>
    <w:rsid w:val="005A7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F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F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F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F63"/>
  </w:style>
  <w:style w:type="paragraph" w:styleId="TableofFigures">
    <w:name w:val="table of figures"/>
    <w:basedOn w:val="Normal"/>
    <w:next w:val="Normal"/>
    <w:semiHidden/>
    <w:rsid w:val="005A7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F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F63"/>
    <w:rPr>
      <w:rFonts w:ascii="Wingdings" w:hAnsi="Wingdings"/>
    </w:rPr>
  </w:style>
  <w:style w:type="paragraph" w:customStyle="1" w:styleId="TableHeading">
    <w:name w:val="Table Heading"/>
    <w:basedOn w:val="HeadingBase"/>
    <w:rsid w:val="005A7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F63"/>
    <w:rPr>
      <w:color w:val="0033CC"/>
      <w:u w:val="none"/>
    </w:rPr>
  </w:style>
  <w:style w:type="paragraph" w:customStyle="1" w:styleId="BodyTextRight">
    <w:name w:val="Body Text Right"/>
    <w:basedOn w:val="BodyText"/>
    <w:rsid w:val="005A7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F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F63"/>
    <w:rPr>
      <w:sz w:val="32"/>
    </w:rPr>
  </w:style>
  <w:style w:type="paragraph" w:customStyle="1" w:styleId="HeadingProcedure">
    <w:name w:val="Heading Procedure"/>
    <w:basedOn w:val="HeadingBase"/>
    <w:next w:val="Normal"/>
    <w:rsid w:val="005A7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F63"/>
    <w:pPr>
      <w:spacing w:before="60" w:after="60"/>
    </w:pPr>
  </w:style>
  <w:style w:type="paragraph" w:styleId="ListContinue">
    <w:name w:val="List Continue"/>
    <w:basedOn w:val="List"/>
    <w:rsid w:val="005A7F63"/>
    <w:pPr>
      <w:ind w:firstLine="0"/>
    </w:pPr>
  </w:style>
  <w:style w:type="paragraph" w:customStyle="1" w:styleId="ListNote">
    <w:name w:val="List Note"/>
    <w:basedOn w:val="List"/>
    <w:rsid w:val="005A7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F63"/>
    <w:rPr>
      <w:rFonts w:ascii="Courier New" w:hAnsi="Courier New"/>
    </w:rPr>
  </w:style>
  <w:style w:type="paragraph" w:customStyle="1" w:styleId="NoteBullet">
    <w:name w:val="Note Bullet"/>
    <w:basedOn w:val="Note"/>
    <w:rsid w:val="005A7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F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F63"/>
    <w:rPr>
      <w:b/>
      <w:smallCaps/>
    </w:rPr>
  </w:style>
  <w:style w:type="paragraph" w:customStyle="1" w:styleId="TableListNumber">
    <w:name w:val="Table List Number"/>
    <w:basedOn w:val="ListNumber"/>
    <w:rsid w:val="005A7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F63"/>
    <w:pPr>
      <w:numPr>
        <w:numId w:val="8"/>
      </w:numPr>
    </w:pPr>
  </w:style>
  <w:style w:type="paragraph" w:customStyle="1" w:styleId="ListAlpha2">
    <w:name w:val="List Alpha 2"/>
    <w:basedOn w:val="List2"/>
    <w:rsid w:val="005A7F63"/>
    <w:pPr>
      <w:numPr>
        <w:numId w:val="7"/>
      </w:numPr>
    </w:pPr>
  </w:style>
  <w:style w:type="paragraph" w:styleId="List2">
    <w:name w:val="List 2"/>
    <w:basedOn w:val="BodyText"/>
    <w:rsid w:val="005A7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F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F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F63"/>
    <w:pPr>
      <w:numPr>
        <w:numId w:val="3"/>
      </w:numPr>
    </w:pPr>
  </w:style>
  <w:style w:type="paragraph" w:styleId="ListContinue2">
    <w:name w:val="List Continue 2"/>
    <w:basedOn w:val="List2"/>
    <w:rsid w:val="005A7F63"/>
    <w:pPr>
      <w:ind w:firstLine="0"/>
    </w:pPr>
  </w:style>
  <w:style w:type="paragraph" w:styleId="ListContinue3">
    <w:name w:val="List Continue 3"/>
    <w:basedOn w:val="List3"/>
    <w:rsid w:val="005A7F63"/>
    <w:pPr>
      <w:ind w:left="1021" w:firstLine="0"/>
    </w:pPr>
  </w:style>
  <w:style w:type="paragraph" w:styleId="ListContinue4">
    <w:name w:val="List Continue 4"/>
    <w:basedOn w:val="List4"/>
    <w:rsid w:val="005A7F63"/>
    <w:pPr>
      <w:ind w:firstLine="0"/>
    </w:pPr>
  </w:style>
  <w:style w:type="paragraph" w:styleId="ListContinue5">
    <w:name w:val="List Continue 5"/>
    <w:basedOn w:val="List5"/>
    <w:rsid w:val="005A7F63"/>
    <w:pPr>
      <w:ind w:firstLine="0"/>
    </w:pPr>
  </w:style>
  <w:style w:type="paragraph" w:styleId="ListNumber3">
    <w:name w:val="List Number 3"/>
    <w:basedOn w:val="List3"/>
    <w:rsid w:val="005A7F63"/>
    <w:pPr>
      <w:numPr>
        <w:numId w:val="4"/>
      </w:numPr>
    </w:pPr>
  </w:style>
  <w:style w:type="paragraph" w:styleId="ListNumber4">
    <w:name w:val="List Number 4"/>
    <w:basedOn w:val="List4"/>
    <w:rsid w:val="005A7F63"/>
    <w:pPr>
      <w:numPr>
        <w:numId w:val="5"/>
      </w:numPr>
    </w:pPr>
  </w:style>
  <w:style w:type="paragraph" w:styleId="ListNumber5">
    <w:name w:val="List Number 5"/>
    <w:basedOn w:val="List5"/>
    <w:rsid w:val="005A7F63"/>
    <w:pPr>
      <w:numPr>
        <w:numId w:val="6"/>
      </w:numPr>
    </w:pPr>
  </w:style>
  <w:style w:type="paragraph" w:styleId="BlockText">
    <w:name w:val="Block Text"/>
    <w:basedOn w:val="Normal"/>
    <w:rsid w:val="005A7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F63"/>
    <w:rPr>
      <w:sz w:val="16"/>
      <w:vertAlign w:val="superscript"/>
    </w:rPr>
  </w:style>
  <w:style w:type="character" w:customStyle="1" w:styleId="Symbols">
    <w:name w:val="Symbols"/>
    <w:basedOn w:val="DefaultParagraphFont"/>
    <w:rsid w:val="005A7F63"/>
    <w:rPr>
      <w:rFonts w:ascii="Symbol" w:hAnsi="Symbol"/>
    </w:rPr>
  </w:style>
  <w:style w:type="character" w:customStyle="1" w:styleId="MenuOptions">
    <w:name w:val="Menu Options"/>
    <w:basedOn w:val="DefaultParagraphFont"/>
    <w:rsid w:val="005A7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F63"/>
    <w:rPr>
      <w:b/>
    </w:rPr>
  </w:style>
  <w:style w:type="character" w:customStyle="1" w:styleId="Underlined">
    <w:name w:val="Underlined"/>
    <w:basedOn w:val="DefaultParagraphFont"/>
    <w:rsid w:val="005A7F63"/>
    <w:rPr>
      <w:u w:val="single"/>
    </w:rPr>
  </w:style>
  <w:style w:type="paragraph" w:customStyle="1" w:styleId="TableBodyTextRight">
    <w:name w:val="Table Body Text Right"/>
    <w:basedOn w:val="TableBodyText"/>
    <w:rsid w:val="005A7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F63"/>
    <w:rPr>
      <w:sz w:val="18"/>
    </w:rPr>
  </w:style>
  <w:style w:type="paragraph" w:customStyle="1" w:styleId="BodySmallRight">
    <w:name w:val="Body Small Right"/>
    <w:basedOn w:val="BodyTextRight"/>
    <w:rsid w:val="005A7F63"/>
    <w:rPr>
      <w:sz w:val="18"/>
      <w:szCs w:val="18"/>
    </w:rPr>
  </w:style>
  <w:style w:type="paragraph" w:customStyle="1" w:styleId="MarginEdition">
    <w:name w:val="Margin Edition"/>
    <w:basedOn w:val="MarginNote"/>
    <w:rsid w:val="005A7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F63"/>
    <w:rPr>
      <w:sz w:val="2"/>
      <w:szCs w:val="2"/>
    </w:rPr>
  </w:style>
  <w:style w:type="character" w:customStyle="1" w:styleId="Small">
    <w:name w:val="Small"/>
    <w:basedOn w:val="DefaultParagraphFont"/>
    <w:rsid w:val="005A7F63"/>
    <w:rPr>
      <w:sz w:val="16"/>
    </w:rPr>
  </w:style>
  <w:style w:type="paragraph" w:customStyle="1" w:styleId="WideTable">
    <w:name w:val="Wide Table"/>
    <w:basedOn w:val="Normal"/>
    <w:rsid w:val="005A7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F63"/>
  </w:style>
  <w:style w:type="paragraph" w:styleId="Quote">
    <w:name w:val="Quote"/>
    <w:basedOn w:val="Heading1"/>
    <w:link w:val="QuoteChar"/>
    <w:qFormat/>
    <w:rsid w:val="005A7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F63"/>
    <w:pPr>
      <w:pageBreakBefore/>
    </w:pPr>
  </w:style>
  <w:style w:type="paragraph" w:customStyle="1" w:styleId="Border">
    <w:name w:val="Border"/>
    <w:basedOn w:val="Normal"/>
    <w:qFormat/>
    <w:rsid w:val="005A7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F63"/>
    <w:rPr>
      <w:u w:val="single"/>
    </w:rPr>
  </w:style>
  <w:style w:type="character" w:customStyle="1" w:styleId="BoldandItalics">
    <w:name w:val="Bold and Italics"/>
    <w:qFormat/>
    <w:rsid w:val="005A7F63"/>
    <w:rPr>
      <w:b/>
      <w:i/>
      <w:u w:val="none"/>
    </w:rPr>
  </w:style>
  <w:style w:type="paragraph" w:styleId="BalloonText">
    <w:name w:val="Balloon Text"/>
    <w:basedOn w:val="Normal"/>
    <w:link w:val="BalloonTextChar"/>
    <w:rsid w:val="005A7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F63"/>
    <w:pPr>
      <w:spacing w:before="0" w:after="0"/>
    </w:pPr>
  </w:style>
  <w:style w:type="paragraph" w:customStyle="1" w:styleId="BodyTextBold">
    <w:name w:val="Body Text Bold"/>
    <w:basedOn w:val="BodyText"/>
    <w:qFormat/>
    <w:rsid w:val="005A7F63"/>
    <w:rPr>
      <w:b/>
    </w:rPr>
  </w:style>
  <w:style w:type="character" w:styleId="Hyperlink">
    <w:name w:val="Hyperlink"/>
    <w:basedOn w:val="DefaultParagraphFont"/>
    <w:uiPriority w:val="99"/>
    <w:unhideWhenUsed/>
    <w:rsid w:val="00B85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3439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RGRPSH211 Work effectively in the horse racing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