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594" w:rsidP="005845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RGRPSG409 Assess greyhound structural and functional suitability for racing</w:t>
      </w:r>
      <w:r>
        <w:fldChar w:fldCharType="end"/>
      </w:r>
    </w:p>
    <w:p w:rsidR="00584594" w:rsidP="00584594">
      <w:pPr>
        <w:pStyle w:val="Version"/>
        <w:sectPr w:rsidSect="000C06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612" w:rsidP="000C0612">
      <w:pPr>
        <w:pStyle w:val="SuperHeading"/>
      </w:pPr>
      <w:r w:rsidRPr="000C0612">
        <w:t>RGRPSG409 Assess greyhound structural and functional suitability for racing</w:t>
      </w:r>
    </w:p>
    <w:p w:rsidR="00000000" w:rsidRPr="000C0612" w:rsidP="000C0612">
      <w:pPr>
        <w:pStyle w:val="Heading1"/>
      </w:pPr>
      <w:bookmarkStart w:id="1" w:name="O_1047491"/>
      <w:bookmarkEnd w:id="1"/>
      <w:r w:rsidRPr="000C06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06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Bold"/>
              <w:rPr>
                <w:lang w:val="en-NZ"/>
              </w:rPr>
            </w:pPr>
            <w:r w:rsidRPr="000C061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Bold"/>
              <w:rPr>
                <w:lang w:val="en-NZ"/>
              </w:rPr>
            </w:pPr>
            <w:r w:rsidRPr="000C0612">
              <w:t>Comments</w:t>
            </w:r>
          </w:p>
        </w:tc>
      </w:tr>
      <w:tr w:rsidTr="000C06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612" w:rsidP="000C0612">
            <w:pPr>
              <w:pStyle w:val="BodyText"/>
            </w:pPr>
            <w:r w:rsidRPr="000C0612">
              <w:t>This version released with RGR Racing and Breeding Training Package Version 3.0.</w:t>
            </w:r>
          </w:p>
        </w:tc>
      </w:tr>
    </w:tbl>
    <w:p w:rsidR="00000000" w:rsidRPr="000C0612" w:rsidP="000C0612">
      <w:pPr>
        <w:pStyle w:val="BodyText"/>
      </w:pPr>
    </w:p>
    <w:p w:rsidR="00000000" w:rsidRPr="000C0612" w:rsidP="000C0612">
      <w:pPr>
        <w:pStyle w:val="AllowPageBreak"/>
      </w:pPr>
    </w:p>
    <w:p w:rsidR="00000000" w:rsidRPr="000C0612" w:rsidP="000C0612">
      <w:pPr>
        <w:pStyle w:val="Heading1"/>
      </w:pPr>
      <w:bookmarkStart w:id="2" w:name="O_1047492"/>
      <w:bookmarkEnd w:id="2"/>
      <w:r w:rsidRPr="000C0612">
        <w:t>Application</w:t>
      </w:r>
    </w:p>
    <w:p w:rsidR="00000000" w:rsidRPr="000C0612" w:rsidP="00584594">
      <w:pPr>
        <w:pStyle w:val="BodyText"/>
      </w:pPr>
      <w:r w:rsidRPr="000C0612">
        <w:t>This unit of competency describes the skills and knowledge required to conduct a physical examination of greyhounds to assess their structural and functional suitability for racing.</w:t>
      </w:r>
    </w:p>
    <w:p w:rsidR="00000000" w:rsidRPr="000C0612" w:rsidP="00584594">
      <w:pPr>
        <w:pStyle w:val="BodyText"/>
      </w:pPr>
      <w:r w:rsidRPr="000C0612">
        <w:t>The unit applies to individuals who work with greyhound owners</w:t>
      </w:r>
      <w:r w:rsidRPr="000C0612">
        <w:t xml:space="preserve">, trainers and veterinarians to assist with optimising the health of racing greyhounds. </w:t>
      </w:r>
    </w:p>
    <w:p w:rsidR="00000000" w:rsidRPr="000C0612" w:rsidP="00584594">
      <w:pPr>
        <w:pStyle w:val="BodyText"/>
      </w:pPr>
      <w:r w:rsidRPr="000C0612">
        <w:t>All work must be carried out to comply with workplace procedures, according to state/territory animal welfare and health and safety regulations, legislation, state-bas</w:t>
      </w:r>
      <w:r w:rsidRPr="000C0612">
        <w:t xml:space="preserve">ed licensing arrangements and standards that apply to the workplace. </w:t>
      </w:r>
    </w:p>
    <w:p w:rsidR="00000000" w:rsidRPr="000C0612" w:rsidP="00584594">
      <w:pPr>
        <w:pStyle w:val="BodyText"/>
      </w:pPr>
      <w:r w:rsidRPr="000C0612">
        <w:t>No licensing, legislative or certification requirements apply to this unit at the time of publication.</w:t>
      </w:r>
    </w:p>
    <w:p w:rsidR="00000000" w:rsidRPr="000C0612" w:rsidP="000C0612">
      <w:pPr>
        <w:pStyle w:val="Heading1"/>
      </w:pPr>
      <w:bookmarkStart w:id="3" w:name="O_1047493"/>
      <w:bookmarkEnd w:id="3"/>
      <w:r w:rsidRPr="000C0612">
        <w:t>Pre-requisite Unit</w:t>
      </w:r>
    </w:p>
    <w:p w:rsidR="00000000" w:rsidRPr="000C0612" w:rsidP="00584594">
      <w:pPr>
        <w:pStyle w:val="BodyText"/>
      </w:pPr>
      <w:r w:rsidRPr="000C0612">
        <w:t>The prerequisite units of competency for this</w:t>
      </w:r>
      <w:r w:rsidRPr="000C0612">
        <w:t xml:space="preserve"> unit are:</w:t>
      </w:r>
    </w:p>
    <w:p w:rsidR="00000000" w:rsidRPr="000C0612" w:rsidP="000C0612">
      <w:pPr>
        <w:pStyle w:val="ListBullet"/>
      </w:pPr>
      <w:r w:rsidRPr="000C0612">
        <w:t>RGRPSG201 Handle greyhounds</w:t>
      </w:r>
    </w:p>
    <w:p w:rsidR="00000000" w:rsidRPr="000C0612" w:rsidP="000C0612">
      <w:pPr>
        <w:pStyle w:val="ListBullet"/>
      </w:pPr>
      <w:r w:rsidRPr="000C0612">
        <w:t>RGRPSG408 Relate musculoskeletal structure to greyhound movement.</w:t>
      </w:r>
    </w:p>
    <w:p w:rsidR="00000000" w:rsidRPr="000C0612" w:rsidP="000C0612">
      <w:pPr>
        <w:pStyle w:val="AllowPageBreak"/>
      </w:pPr>
    </w:p>
    <w:p w:rsidR="00000000" w:rsidRPr="000C0612" w:rsidP="000C0612">
      <w:pPr>
        <w:pStyle w:val="Heading1"/>
      </w:pPr>
      <w:bookmarkStart w:id="4" w:name="O_1047495"/>
      <w:bookmarkEnd w:id="4"/>
      <w:r w:rsidRPr="000C0612">
        <w:t>Unit Sector</w:t>
      </w:r>
    </w:p>
    <w:p w:rsidR="00000000" w:rsidRPr="000C0612" w:rsidP="00584594">
      <w:pPr>
        <w:pStyle w:val="BodyText"/>
      </w:pPr>
      <w:r w:rsidRPr="000C0612">
        <w:t>Performance Services Greyhounds (PSG)</w:t>
      </w:r>
    </w:p>
    <w:p w:rsidR="00000000" w:rsidRPr="000C0612" w:rsidP="000C0612">
      <w:pPr>
        <w:pStyle w:val="Heading1"/>
      </w:pPr>
      <w:bookmarkStart w:id="5" w:name="O_1047496"/>
      <w:bookmarkEnd w:id="5"/>
      <w:r w:rsidRPr="000C061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4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Bold"/>
              <w:rPr>
                <w:lang w:val="en-NZ"/>
              </w:rPr>
            </w:pPr>
            <w:r w:rsidRPr="000C061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Bold"/>
              <w:rPr>
                <w:lang w:val="en-NZ"/>
              </w:rPr>
            </w:pPr>
            <w:r w:rsidRPr="000C0612">
              <w:t>Performance Criteria</w:t>
            </w:r>
          </w:p>
        </w:tc>
      </w:tr>
      <w:tr w:rsidTr="00584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612" w:rsidP="000C0612">
            <w:pPr>
              <w:pStyle w:val="BodyText"/>
            </w:pPr>
            <w:r w:rsidRPr="000C061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4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t xml:space="preserve">1. Prepare for greyhound </w:t>
            </w:r>
            <w:r w:rsidRPr="000C0612">
              <w:t xml:space="preserve">examination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612" w:rsidP="000C0612">
            <w:pPr>
              <w:pStyle w:val="BodyText"/>
            </w:pPr>
            <w:r w:rsidRPr="000C0612">
              <w:t xml:space="preserve">1.1 Assess the potential risks to health and safety when working with </w:t>
            </w:r>
            <w:r w:rsidRPr="000C0612">
              <w:t xml:space="preserve">greyhounds </w:t>
            </w:r>
          </w:p>
          <w:p w:rsidR="00000000" w:rsidRPr="000C0612" w:rsidP="000C0612">
            <w:pPr>
              <w:pStyle w:val="BodyText"/>
            </w:pPr>
            <w:r w:rsidRPr="000C0612">
              <w:t>1.2 Obtain background information from owner and/or trainer on greyhound racing performance to assist with identifying common injuries</w:t>
            </w:r>
          </w:p>
          <w:p w:rsidR="00000000" w:rsidRPr="000C0612" w:rsidP="000C0612">
            <w:pPr>
              <w:pStyle w:val="BodyText"/>
            </w:pPr>
            <w:r w:rsidRPr="000C0612">
              <w:t>1.3 Prepare a safe and controlled envir</w:t>
            </w:r>
            <w:r w:rsidRPr="000C0612">
              <w:t>onment to conduct the examination</w:t>
            </w:r>
          </w:p>
          <w:p w:rsidR="00000000" w:rsidRPr="000C0612" w:rsidP="000C0612">
            <w:pPr>
              <w:pStyle w:val="BodyText"/>
            </w:pPr>
            <w:r w:rsidRPr="000C0612">
              <w:t xml:space="preserve">1.4 Handle and control the greyhound to minimise the risk to self, others and the greyhound </w:t>
            </w:r>
          </w:p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t>1.5 Recognise greyhound behaviour that indicates that an activity should be discontinued</w:t>
            </w:r>
          </w:p>
        </w:tc>
      </w:tr>
      <w:tr w:rsidTr="00584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t>2. Conduct physical examination for mus</w:t>
            </w:r>
            <w:r w:rsidRPr="000C0612">
              <w:t>culoskeletal dysfunction or injury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612" w:rsidP="000C0612">
            <w:pPr>
              <w:pStyle w:val="BodyText"/>
            </w:pPr>
            <w:r w:rsidRPr="000C0612">
              <w:t xml:space="preserve">2.1 Assess gait, and check mobility of major joints and limbs using flexing and extension techniques </w:t>
            </w:r>
          </w:p>
          <w:p w:rsidR="00000000" w:rsidRPr="000C0612" w:rsidP="000C0612">
            <w:pPr>
              <w:pStyle w:val="BodyText"/>
            </w:pPr>
            <w:r w:rsidRPr="000C0612">
              <w:t xml:space="preserve">2.2 Examine the spinal column, applying gentle palpation techniques </w:t>
            </w:r>
          </w:p>
          <w:p w:rsidR="00000000" w:rsidRPr="000C0612" w:rsidP="000C0612">
            <w:pPr>
              <w:pStyle w:val="BodyText"/>
            </w:pPr>
            <w:r w:rsidRPr="000C0612">
              <w:t xml:space="preserve">2.3 Examine lower limbs to detect abnormalities </w:t>
            </w:r>
          </w:p>
          <w:p w:rsidR="00000000" w:rsidRPr="000C0612" w:rsidP="000C0612">
            <w:pPr>
              <w:pStyle w:val="BodyText"/>
            </w:pPr>
            <w:r w:rsidRPr="000C0612">
              <w:t>2</w:t>
            </w:r>
            <w:r w:rsidRPr="000C0612">
              <w:t>.4 Assess common sites for torn muscles in racing greyhounds to detect injuries</w:t>
            </w:r>
          </w:p>
          <w:p w:rsidR="00000000" w:rsidRPr="000C0612" w:rsidP="000C0612">
            <w:pPr>
              <w:pStyle w:val="BodyText"/>
            </w:pPr>
            <w:r w:rsidRPr="000C0612">
              <w:t xml:space="preserve">2.5 Recognise signs indicating whether injury or dysfunction is acute or chronic </w:t>
            </w:r>
          </w:p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t>2.6 Monitor the greyhound for signs of pain, distress or alarm, and respond appropriately</w:t>
            </w:r>
          </w:p>
        </w:tc>
      </w:tr>
      <w:tr w:rsidTr="00584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t>3. Provide options for detected musculoskeletal dysfunction or injury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612" w:rsidP="000C0612">
            <w:pPr>
              <w:pStyle w:val="BodyText"/>
            </w:pPr>
            <w:r w:rsidRPr="000C0612">
              <w:t xml:space="preserve">3.1 Identify abnormalities and discuss examination findings with owner and/or trainer </w:t>
            </w:r>
          </w:p>
          <w:p w:rsidR="00000000" w:rsidRPr="000C0612" w:rsidP="000C0612">
            <w:pPr>
              <w:pStyle w:val="BodyText"/>
            </w:pPr>
            <w:r w:rsidRPr="000C0612">
              <w:t>3.2 Refer greyhounds with major dysfunction and injuries to registered veterinarian for clinical ex</w:t>
            </w:r>
            <w:r w:rsidRPr="000C0612">
              <w:t xml:space="preserve">amination </w:t>
            </w:r>
          </w:p>
          <w:p w:rsidR="00000000" w:rsidRPr="000C0612" w:rsidP="000C0612">
            <w:pPr>
              <w:pStyle w:val="BodyText"/>
            </w:pPr>
            <w:r w:rsidRPr="000C0612">
              <w:t>3.3 Provide options for non-invasive treatment for minor dysfunction and injuries, with greyhound owner and/or trainer and in consultation with veterinarians</w:t>
            </w:r>
          </w:p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t>3.4 Advise on strategies to avoid injury, and on recovery or stand down times for relev</w:t>
            </w:r>
            <w:r w:rsidRPr="000C0612">
              <w:t>ant injuries, in consultation with veterinarians, owners and trainers</w:t>
            </w:r>
          </w:p>
        </w:tc>
      </w:tr>
      <w:tr w:rsidTr="00584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t>4.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612" w:rsidP="000C0612">
            <w:pPr>
              <w:pStyle w:val="BodyText"/>
            </w:pPr>
            <w:r w:rsidRPr="000C0612">
              <w:t>4.1 Record examination notes and treatment plan for individual greyhound</w:t>
            </w:r>
          </w:p>
          <w:p w:rsidR="00000000" w:rsidRPr="000C0612" w:rsidP="000C0612">
            <w:pPr>
              <w:pStyle w:val="BodyText"/>
            </w:pPr>
            <w:r w:rsidRPr="000C0612">
              <w:t>4.2 Provide records to owner and/or trainer, and to the referring veterinarian as requested</w:t>
            </w:r>
          </w:p>
          <w:p w:rsidR="00000000" w:rsidRPr="000C0612" w:rsidP="000C0612">
            <w:pPr>
              <w:pStyle w:val="BodyText"/>
            </w:pPr>
            <w:r w:rsidRPr="000C0612">
              <w:t>4.3 File and store records, ensuring they can be retrieved when required</w:t>
            </w:r>
          </w:p>
        </w:tc>
      </w:tr>
    </w:tbl>
    <w:p w:rsidR="00000000" w:rsidRPr="000C0612" w:rsidP="000C0612">
      <w:pPr>
        <w:pStyle w:val="BodyText"/>
      </w:pPr>
    </w:p>
    <w:p w:rsidR="00000000" w:rsidRPr="000C0612" w:rsidP="000C0612">
      <w:pPr>
        <w:pStyle w:val="AllowPageBreak"/>
      </w:pPr>
    </w:p>
    <w:p w:rsidR="00000000" w:rsidRPr="000C0612" w:rsidP="000C0612">
      <w:pPr>
        <w:pStyle w:val="Heading1"/>
      </w:pPr>
      <w:bookmarkStart w:id="6" w:name="O_1047497"/>
      <w:bookmarkEnd w:id="6"/>
      <w:r w:rsidRPr="000C0612">
        <w:t>Foundation Skills</w:t>
      </w:r>
    </w:p>
    <w:p w:rsidR="00000000" w:rsidRPr="00584594" w:rsidP="00584594">
      <w:pPr>
        <w:pStyle w:val="BodyText"/>
        <w:rPr>
          <w:i/>
        </w:rPr>
      </w:pPr>
      <w:r w:rsidRPr="00584594">
        <w:rPr>
          <w:rStyle w:val="Emphasis"/>
        </w:rPr>
        <w:t>This section describes those language, literacy, numeracy and employment skills that are essential for performance in this unit of competency bu</w:t>
      </w:r>
      <w:r w:rsidRPr="00584594">
        <w:rPr>
          <w:rStyle w:val="Emphasis"/>
        </w:rPr>
        <w:t>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06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Bold"/>
              <w:rPr>
                <w:lang w:val="en-NZ"/>
              </w:rPr>
            </w:pPr>
            <w:r w:rsidRPr="000C061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Bold"/>
              <w:rPr>
                <w:lang w:val="en-NZ"/>
              </w:rPr>
            </w:pPr>
            <w:r w:rsidRPr="000C0612">
              <w:t>Description</w:t>
            </w:r>
          </w:p>
        </w:tc>
      </w:tr>
      <w:tr w:rsidTr="000C06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ListBullet"/>
              <w:rPr>
                <w:lang w:val="en-NZ"/>
              </w:rPr>
            </w:pPr>
            <w:r w:rsidRPr="000C0612">
              <w:t xml:space="preserve">Record information clearly and accurately in treatment plans for internal and external purposes </w:t>
            </w:r>
          </w:p>
        </w:tc>
      </w:tr>
      <w:tr w:rsidTr="000C06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ListBullet"/>
              <w:rPr>
                <w:lang w:val="en-NZ"/>
              </w:rPr>
            </w:pPr>
            <w:r w:rsidRPr="000C0612">
              <w:t>Take responsibility for followin</w:t>
            </w:r>
            <w:r w:rsidRPr="000C0612">
              <w:t>g regulatory and racing industry requirements relating to health assistant role and scope of practice</w:t>
            </w:r>
          </w:p>
        </w:tc>
      </w:tr>
      <w:tr w:rsidTr="000C06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612" w:rsidP="000C0612">
            <w:pPr>
              <w:pStyle w:val="ListBullet"/>
            </w:pPr>
            <w:r w:rsidRPr="000C0612">
              <w:t>Plan, sequence and prioritise activities to achieve work outcome</w:t>
            </w:r>
          </w:p>
          <w:p w:rsidR="00000000" w:rsidRPr="000C0612" w:rsidP="000C0612">
            <w:pPr>
              <w:pStyle w:val="ListBullet"/>
            </w:pPr>
            <w:r w:rsidRPr="000C0612">
              <w:t>Use common workplace technology to record and convey information</w:t>
            </w:r>
          </w:p>
        </w:tc>
      </w:tr>
    </w:tbl>
    <w:p w:rsidR="00000000" w:rsidRPr="000C0612" w:rsidP="000C0612">
      <w:pPr>
        <w:pStyle w:val="BodyText"/>
      </w:pPr>
    </w:p>
    <w:p w:rsidR="00000000" w:rsidRPr="000C0612" w:rsidP="000C0612">
      <w:pPr>
        <w:pStyle w:val="AllowPageBreak"/>
      </w:pPr>
    </w:p>
    <w:p w:rsidR="00000000" w:rsidRPr="000C0612" w:rsidP="000C0612">
      <w:pPr>
        <w:pStyle w:val="Heading1"/>
      </w:pPr>
      <w:bookmarkStart w:id="7" w:name="O_1047499"/>
      <w:bookmarkEnd w:id="7"/>
      <w:r w:rsidRPr="000C061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C06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Bold"/>
              <w:rPr>
                <w:lang w:val="en-NZ"/>
              </w:rPr>
            </w:pPr>
            <w:r w:rsidRPr="000C061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Bold"/>
              <w:rPr>
                <w:lang w:val="en-NZ"/>
              </w:rPr>
            </w:pPr>
            <w:r w:rsidRPr="000C061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Bold"/>
              <w:rPr>
                <w:lang w:val="en-NZ"/>
              </w:rPr>
            </w:pPr>
            <w:r w:rsidRPr="000C061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Bold"/>
              <w:rPr>
                <w:lang w:val="en-NZ"/>
              </w:rPr>
            </w:pPr>
            <w:r w:rsidRPr="000C0612">
              <w:t>Equivalence status</w:t>
            </w:r>
          </w:p>
        </w:tc>
      </w:tr>
      <w:tr w:rsidTr="000C06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t>RGRPSG409 Assess greyhound structural and functional suitability for racing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612" w:rsidP="000C0612">
            <w:pPr>
              <w:pStyle w:val="BodyText"/>
            </w:pPr>
            <w:r w:rsidRPr="000C0612">
              <w:t>No equivalent unit</w:t>
            </w:r>
          </w:p>
        </w:tc>
      </w:tr>
    </w:tbl>
    <w:p w:rsidR="00000000" w:rsidRPr="000C0612" w:rsidP="000C0612">
      <w:pPr>
        <w:pStyle w:val="BodyText"/>
      </w:pPr>
    </w:p>
    <w:p w:rsidR="00000000" w:rsidRPr="000C0612" w:rsidP="000C0612">
      <w:pPr>
        <w:pStyle w:val="AllowPageBreak"/>
      </w:pPr>
    </w:p>
    <w:p w:rsidR="00000000" w:rsidRPr="000C0612" w:rsidP="000C0612">
      <w:pPr>
        <w:pStyle w:val="Heading1"/>
      </w:pPr>
      <w:bookmarkStart w:id="8" w:name="O_1047506"/>
      <w:bookmarkEnd w:id="8"/>
      <w:r w:rsidRPr="000C0612">
        <w:t>Links</w:t>
      </w:r>
    </w:p>
    <w:p w:rsidR="00000000" w:rsidRPr="000C0612" w:rsidP="00584594">
      <w:pPr>
        <w:pStyle w:val="BodyText"/>
      </w:pPr>
      <w:r w:rsidRPr="000C06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51E1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C0612" w:rsidP="00584594">
      <w:pPr>
        <w:pStyle w:val="BodyText"/>
        <w:sectPr w:rsidSect="000C06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0612" w:rsidP="000C0612">
      <w:pPr>
        <w:pStyle w:val="SuperHeading"/>
      </w:pPr>
      <w:r w:rsidRPr="000C0612">
        <w:t>Assessment Requireme</w:t>
      </w:r>
      <w:r w:rsidRPr="000C0612">
        <w:t>nts for RGRPSG409 Assess greyhound structural and functional suitability for racing</w:t>
      </w:r>
    </w:p>
    <w:p w:rsidR="00000000" w:rsidRPr="000C0612" w:rsidP="000C0612">
      <w:pPr>
        <w:pStyle w:val="Heading1"/>
      </w:pPr>
      <w:bookmarkStart w:id="9" w:name="O_1047501"/>
      <w:bookmarkEnd w:id="9"/>
      <w:r w:rsidRPr="000C06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06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Bold"/>
              <w:rPr>
                <w:lang w:val="en-NZ"/>
              </w:rPr>
            </w:pPr>
            <w:r w:rsidRPr="000C061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Bold"/>
              <w:rPr>
                <w:lang w:val="en-NZ"/>
              </w:rPr>
            </w:pPr>
            <w:r w:rsidRPr="000C0612">
              <w:t>Comments</w:t>
            </w:r>
          </w:p>
        </w:tc>
      </w:tr>
      <w:tr w:rsidTr="000C06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612">
            <w:pPr>
              <w:pStyle w:val="BodyText"/>
              <w:rPr>
                <w:lang w:val="en-NZ"/>
              </w:rPr>
            </w:pPr>
            <w:r w:rsidRPr="000C06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612" w:rsidP="000C0612">
            <w:pPr>
              <w:pStyle w:val="BodyText"/>
            </w:pPr>
            <w:r w:rsidRPr="000C0612">
              <w:t>This version released with RGR Racing and Breeding Training Package Version 3.0.</w:t>
            </w:r>
          </w:p>
        </w:tc>
      </w:tr>
    </w:tbl>
    <w:p w:rsidR="00000000" w:rsidRPr="000C0612" w:rsidP="000C0612">
      <w:pPr>
        <w:pStyle w:val="BodyText"/>
      </w:pPr>
    </w:p>
    <w:p w:rsidR="00000000" w:rsidRPr="000C0612" w:rsidP="000C0612">
      <w:pPr>
        <w:pStyle w:val="AllowPageBreak"/>
      </w:pPr>
    </w:p>
    <w:p w:rsidR="00000000" w:rsidRPr="000C0612" w:rsidP="000C0612">
      <w:pPr>
        <w:pStyle w:val="Heading1"/>
      </w:pPr>
      <w:bookmarkStart w:id="10" w:name="O_1047502"/>
      <w:bookmarkEnd w:id="10"/>
      <w:r w:rsidRPr="000C0612">
        <w:t>Performance Evidence</w:t>
      </w:r>
    </w:p>
    <w:p w:rsidR="00000000" w:rsidRPr="000C0612" w:rsidP="00584594">
      <w:pPr>
        <w:pStyle w:val="BodyText"/>
      </w:pPr>
      <w:r w:rsidRPr="000C0612">
        <w:t xml:space="preserve">An individual demonstrating competency must satisfy all of the elements and performance criteria in this unit. </w:t>
      </w:r>
    </w:p>
    <w:p w:rsidR="00000000" w:rsidRPr="000C0612" w:rsidP="00584594">
      <w:pPr>
        <w:pStyle w:val="BodyText"/>
      </w:pPr>
      <w:r w:rsidRPr="000C0612">
        <w:t>There must be evidence that the individual has:</w:t>
      </w:r>
    </w:p>
    <w:p w:rsidR="00000000" w:rsidRPr="000C0612" w:rsidP="000C0612">
      <w:pPr>
        <w:pStyle w:val="ListBullet"/>
      </w:pPr>
      <w:r w:rsidRPr="000C0612">
        <w:t>carried out a physical examination of at least 10 greyhounds under supervi</w:t>
      </w:r>
      <w:r w:rsidRPr="000C0612">
        <w:t>sion of veterinarian</w:t>
      </w:r>
    </w:p>
    <w:p w:rsidR="00000000" w:rsidRPr="000C0612" w:rsidP="000C0612">
      <w:pPr>
        <w:pStyle w:val="ListBullet"/>
      </w:pPr>
      <w:r w:rsidRPr="000C0612">
        <w:t>maintained a diary of assessment and identification for each greyhound examined</w:t>
      </w:r>
    </w:p>
    <w:p w:rsidR="00000000" w:rsidRPr="000C0612" w:rsidP="000C0612">
      <w:pPr>
        <w:pStyle w:val="ListBullet"/>
      </w:pPr>
      <w:r w:rsidRPr="000C0612">
        <w:t>completed a treatment plan for five greyhounds that have minor dysfunctions or injuries, in consultation with a registered veterinarian</w:t>
      </w:r>
    </w:p>
    <w:p w:rsidR="00000000" w:rsidRPr="000C0612" w:rsidP="000C0612">
      <w:pPr>
        <w:pStyle w:val="ListBullet"/>
      </w:pPr>
      <w:r w:rsidRPr="000C0612">
        <w:t>completed notes to be referred to a registered veterinarian for one greyhound that has a major dysfunction or injury.</w:t>
      </w:r>
    </w:p>
    <w:p w:rsidR="00000000" w:rsidRPr="000C0612" w:rsidP="000C0612">
      <w:pPr>
        <w:pStyle w:val="AllowPageBreak"/>
      </w:pPr>
    </w:p>
    <w:p w:rsidR="00000000" w:rsidRPr="000C0612" w:rsidP="000C0612">
      <w:pPr>
        <w:pStyle w:val="Heading1"/>
      </w:pPr>
      <w:bookmarkStart w:id="11" w:name="O_1047503"/>
      <w:bookmarkEnd w:id="11"/>
      <w:r w:rsidRPr="000C0612">
        <w:t>Knowledge Evidence</w:t>
      </w:r>
    </w:p>
    <w:p w:rsidR="00000000" w:rsidRPr="000C0612" w:rsidP="00584594">
      <w:pPr>
        <w:pStyle w:val="BodyText"/>
      </w:pPr>
      <w:r w:rsidRPr="000C0612">
        <w:t>An individual must be able to demonstrate the knowledge required to perform the tasks outlined in the elements and performance criteria of this unit. This includes knowledge of:</w:t>
      </w:r>
    </w:p>
    <w:p w:rsidR="00000000" w:rsidRPr="000C0612" w:rsidP="000C0612">
      <w:pPr>
        <w:pStyle w:val="ListBullet"/>
      </w:pPr>
      <w:r w:rsidRPr="000C0612">
        <w:t>health and safety risks working with greyhounds, including:</w:t>
      </w:r>
    </w:p>
    <w:p w:rsidR="00000000" w:rsidRPr="000C0612" w:rsidP="000C0612">
      <w:pPr>
        <w:pStyle w:val="ListBullet2"/>
      </w:pPr>
      <w:r w:rsidRPr="000C0612">
        <w:t>bites and scratc</w:t>
      </w:r>
      <w:r w:rsidRPr="000C0612">
        <w:t>hes</w:t>
      </w:r>
    </w:p>
    <w:p w:rsidR="00000000" w:rsidRPr="000C0612" w:rsidP="000C0612">
      <w:pPr>
        <w:pStyle w:val="ListBullet2"/>
      </w:pPr>
      <w:r w:rsidRPr="000C0612">
        <w:t>infections and zoonoses</w:t>
      </w:r>
    </w:p>
    <w:p w:rsidR="00000000" w:rsidRPr="000C0612" w:rsidP="000C0612">
      <w:pPr>
        <w:pStyle w:val="ListBullet"/>
      </w:pPr>
      <w:r w:rsidRPr="000C0612">
        <w:t>signs of greyhound behaviour indicating pain or distress, including:</w:t>
      </w:r>
    </w:p>
    <w:p w:rsidR="00000000" w:rsidRPr="000C0612" w:rsidP="000C0612">
      <w:pPr>
        <w:pStyle w:val="ListBullet2"/>
      </w:pPr>
      <w:r w:rsidRPr="000C0612">
        <w:t>vocalisation, yelping</w:t>
      </w:r>
    </w:p>
    <w:p w:rsidR="00000000" w:rsidRPr="000C0612" w:rsidP="000C0612">
      <w:pPr>
        <w:pStyle w:val="ListBullet2"/>
      </w:pPr>
      <w:r w:rsidRPr="000C0612">
        <w:t>pulling away, stiffness, restricted movement</w:t>
      </w:r>
    </w:p>
    <w:p w:rsidR="00000000" w:rsidRPr="000C0612" w:rsidP="000C0612">
      <w:pPr>
        <w:pStyle w:val="ListBullet"/>
      </w:pPr>
      <w:r w:rsidRPr="000C0612">
        <w:t>racing performance that can indicate common injuries, including:</w:t>
      </w:r>
    </w:p>
    <w:p w:rsidR="00000000" w:rsidRPr="000C0612" w:rsidP="000C0612">
      <w:pPr>
        <w:pStyle w:val="ListBullet2"/>
      </w:pPr>
      <w:r w:rsidRPr="000C0612">
        <w:t>deviating in the run, including running wide at the corners</w:t>
      </w:r>
    </w:p>
    <w:p w:rsidR="00000000" w:rsidRPr="000C0612" w:rsidP="000C0612">
      <w:pPr>
        <w:pStyle w:val="ListBullet2"/>
      </w:pPr>
      <w:r w:rsidRPr="000C0612">
        <w:t>incorrect galloping action</w:t>
      </w:r>
    </w:p>
    <w:p w:rsidR="00000000" w:rsidRPr="000C0612" w:rsidP="000C0612">
      <w:pPr>
        <w:pStyle w:val="ListBullet2"/>
      </w:pPr>
      <w:r w:rsidRPr="000C0612">
        <w:t>decreased speed and slowing in first or last sections</w:t>
      </w:r>
    </w:p>
    <w:p w:rsidR="00000000" w:rsidRPr="000C0612" w:rsidP="000C0612">
      <w:pPr>
        <w:pStyle w:val="ListBullet"/>
      </w:pPr>
      <w:r w:rsidRPr="000C0612">
        <w:t>common injuries in racing greyhounds, including:</w:t>
      </w:r>
    </w:p>
    <w:p w:rsidR="00000000" w:rsidRPr="000C0612" w:rsidP="000C0612">
      <w:pPr>
        <w:pStyle w:val="ListBullet2"/>
      </w:pPr>
      <w:r w:rsidRPr="000C0612">
        <w:t>tears and strains of the major muscles of fore and hind limbs</w:t>
      </w:r>
    </w:p>
    <w:p w:rsidR="00000000" w:rsidRPr="000C0612" w:rsidP="000C0612">
      <w:pPr>
        <w:pStyle w:val="ListBullet2"/>
      </w:pPr>
      <w:r w:rsidRPr="000C0612">
        <w:t>sp</w:t>
      </w:r>
      <w:r w:rsidRPr="000C0612">
        <w:t>rains and dislocations of lower limb and toe joints</w:t>
      </w:r>
    </w:p>
    <w:p w:rsidR="00000000" w:rsidRPr="000C0612" w:rsidP="000C0612">
      <w:pPr>
        <w:pStyle w:val="ListBullet2"/>
      </w:pPr>
      <w:r w:rsidRPr="000C0612">
        <w:t xml:space="preserve">swelling, bruising, abrasions and lacerations </w:t>
      </w:r>
    </w:p>
    <w:p w:rsidR="00000000" w:rsidRPr="000C0612" w:rsidP="000C0612">
      <w:pPr>
        <w:pStyle w:val="ListBullet"/>
      </w:pPr>
      <w:r w:rsidRPr="000C0612">
        <w:t>physical examination techniques, including:</w:t>
      </w:r>
    </w:p>
    <w:p w:rsidR="00000000" w:rsidRPr="000C0612" w:rsidP="000C0612">
      <w:pPr>
        <w:pStyle w:val="ListBullet2"/>
      </w:pPr>
      <w:r w:rsidRPr="000C0612">
        <w:t>palpation</w:t>
      </w:r>
    </w:p>
    <w:p w:rsidR="00000000" w:rsidRPr="000C0612" w:rsidP="000C0612">
      <w:pPr>
        <w:pStyle w:val="ListBullet2"/>
      </w:pPr>
      <w:r w:rsidRPr="000C0612">
        <w:t>flexing and extension</w:t>
      </w:r>
    </w:p>
    <w:p w:rsidR="00000000" w:rsidRPr="000C0612" w:rsidP="000C0612">
      <w:pPr>
        <w:pStyle w:val="ListBullet"/>
      </w:pPr>
      <w:r w:rsidRPr="000C0612">
        <w:t>major dysfunction or injury, including:</w:t>
      </w:r>
    </w:p>
    <w:p w:rsidR="00000000" w:rsidRPr="000C0612" w:rsidP="000C0612">
      <w:pPr>
        <w:pStyle w:val="ListBullet2"/>
      </w:pPr>
      <w:r w:rsidRPr="000C0612">
        <w:t>tears</w:t>
      </w:r>
    </w:p>
    <w:p w:rsidR="00000000" w:rsidRPr="000C0612" w:rsidP="000C0612">
      <w:pPr>
        <w:pStyle w:val="ListBullet2"/>
      </w:pPr>
      <w:r w:rsidRPr="000C0612">
        <w:t>dislocations</w:t>
      </w:r>
    </w:p>
    <w:p w:rsidR="00000000" w:rsidRPr="000C0612" w:rsidP="000C0612">
      <w:pPr>
        <w:pStyle w:val="ListBullet2"/>
      </w:pPr>
      <w:r w:rsidRPr="000C0612">
        <w:t>fractures</w:t>
      </w:r>
    </w:p>
    <w:p w:rsidR="00000000" w:rsidRPr="000C0612" w:rsidP="000C0612">
      <w:pPr>
        <w:pStyle w:val="ListBullet2"/>
      </w:pPr>
      <w:r w:rsidRPr="000C0612">
        <w:t xml:space="preserve">canine exertional rhabdomyolysis, known as </w:t>
      </w:r>
      <w:r>
        <w:t>‘</w:t>
      </w:r>
      <w:r w:rsidRPr="000C0612">
        <w:t>acidosis</w:t>
      </w:r>
      <w:r>
        <w:t>’</w:t>
      </w:r>
      <w:r w:rsidRPr="000C0612">
        <w:t xml:space="preserve"> (severe)</w:t>
      </w:r>
    </w:p>
    <w:p w:rsidR="00000000" w:rsidRPr="000C0612" w:rsidP="000C0612">
      <w:pPr>
        <w:pStyle w:val="ListBullet"/>
      </w:pPr>
      <w:r w:rsidRPr="000C0612">
        <w:t>minor dysfunction or injury, including:</w:t>
      </w:r>
    </w:p>
    <w:p w:rsidR="00000000" w:rsidRPr="000C0612" w:rsidP="000C0612">
      <w:pPr>
        <w:pStyle w:val="ListBullet2"/>
      </w:pPr>
      <w:r w:rsidRPr="000C0612">
        <w:t>muscle strain</w:t>
      </w:r>
    </w:p>
    <w:p w:rsidR="00000000" w:rsidRPr="000C0612" w:rsidP="000C0612">
      <w:pPr>
        <w:pStyle w:val="ListBullet2"/>
      </w:pPr>
      <w:r w:rsidRPr="000C0612">
        <w:t>bruising</w:t>
      </w:r>
    </w:p>
    <w:p w:rsidR="00000000" w:rsidRPr="000C0612" w:rsidP="000C0612">
      <w:pPr>
        <w:pStyle w:val="ListBullet2"/>
      </w:pPr>
      <w:r w:rsidRPr="000C0612">
        <w:t>tendon and ligament sprain</w:t>
      </w:r>
    </w:p>
    <w:p w:rsidR="00000000" w:rsidRPr="000C0612" w:rsidP="000C0612">
      <w:pPr>
        <w:pStyle w:val="ListBullet2"/>
      </w:pPr>
      <w:r w:rsidRPr="000C0612">
        <w:t>abraded pads, nail tears</w:t>
      </w:r>
    </w:p>
    <w:p w:rsidR="00000000" w:rsidRPr="000C0612" w:rsidP="000C0612">
      <w:pPr>
        <w:pStyle w:val="ListBullet2"/>
      </w:pPr>
      <w:r w:rsidRPr="000C0612">
        <w:t>acidosis (low grade)</w:t>
      </w:r>
    </w:p>
    <w:p w:rsidR="00000000" w:rsidRPr="000C0612" w:rsidP="000C0612">
      <w:pPr>
        <w:pStyle w:val="ListBullet"/>
      </w:pPr>
      <w:r w:rsidRPr="000C0612">
        <w:t>non-invasive treatments, including:</w:t>
      </w:r>
    </w:p>
    <w:p w:rsidR="00000000" w:rsidRPr="000C0612" w:rsidP="000C0612">
      <w:pPr>
        <w:pStyle w:val="ListBullet2"/>
      </w:pPr>
      <w:r w:rsidRPr="000C0612">
        <w:t xml:space="preserve">examinations for </w:t>
      </w:r>
      <w:r w:rsidRPr="000C0612">
        <w:t>musculoskeletal function and injury</w:t>
      </w:r>
    </w:p>
    <w:p w:rsidR="00000000" w:rsidRPr="000C0612" w:rsidP="000C0612">
      <w:pPr>
        <w:pStyle w:val="ListBullet2"/>
      </w:pPr>
      <w:r w:rsidRPr="000C0612">
        <w:t>manual/massage therapy</w:t>
      </w:r>
    </w:p>
    <w:p w:rsidR="00000000" w:rsidRPr="000C0612" w:rsidP="000C0612">
      <w:pPr>
        <w:pStyle w:val="ListBullet2"/>
      </w:pPr>
      <w:r w:rsidRPr="000C0612">
        <w:t xml:space="preserve">range and availability of physiotherapy machines for treatments, including laser therapy, therapeutic ultrasound, magnetic field therapy </w:t>
      </w:r>
    </w:p>
    <w:p w:rsidR="00000000" w:rsidRPr="000C0612" w:rsidP="000C0612">
      <w:pPr>
        <w:pStyle w:val="ListBullet2"/>
      </w:pPr>
      <w:r w:rsidRPr="000C0612">
        <w:t>ice therapy</w:t>
      </w:r>
    </w:p>
    <w:p w:rsidR="00000000" w:rsidRPr="000C0612" w:rsidP="000C0612">
      <w:pPr>
        <w:pStyle w:val="ListBullet2"/>
      </w:pPr>
      <w:r w:rsidRPr="000C0612">
        <w:t>heat pack therapy</w:t>
      </w:r>
    </w:p>
    <w:p w:rsidR="00000000" w:rsidRPr="000C0612" w:rsidP="000C0612">
      <w:pPr>
        <w:pStyle w:val="ListBullet2"/>
      </w:pPr>
      <w:r w:rsidRPr="000C0612">
        <w:t>liniment application</w:t>
      </w:r>
    </w:p>
    <w:p w:rsidR="00000000" w:rsidRPr="000C0612" w:rsidP="000C0612">
      <w:pPr>
        <w:pStyle w:val="ListBullet2"/>
      </w:pPr>
      <w:r w:rsidRPr="000C0612">
        <w:t>underwater treadmill, hydrotherapy</w:t>
      </w:r>
    </w:p>
    <w:p w:rsidR="00000000" w:rsidRPr="000C0612" w:rsidP="000C0612">
      <w:pPr>
        <w:pStyle w:val="ListBullet"/>
      </w:pPr>
      <w:r w:rsidRPr="000C0612">
        <w:t>invasive treatments that are illegal and/or outside the scope of practice for a greyhound health assistant, including:</w:t>
      </w:r>
    </w:p>
    <w:p w:rsidR="00000000" w:rsidRPr="000C0612" w:rsidP="000C0612">
      <w:pPr>
        <w:pStyle w:val="ListBullet2"/>
      </w:pPr>
      <w:r w:rsidRPr="000C0612">
        <w:t>pin firing</w:t>
      </w:r>
    </w:p>
    <w:p w:rsidR="00000000" w:rsidRPr="000C0612" w:rsidP="000C0612">
      <w:pPr>
        <w:pStyle w:val="ListBullet2"/>
      </w:pPr>
      <w:r w:rsidRPr="000C0612">
        <w:t>blistering</w:t>
      </w:r>
    </w:p>
    <w:p w:rsidR="00000000" w:rsidRPr="000C0612" w:rsidP="000C0612">
      <w:pPr>
        <w:pStyle w:val="ListBullet2"/>
      </w:pPr>
      <w:r w:rsidRPr="000C0612">
        <w:t>sclerosing</w:t>
      </w:r>
    </w:p>
    <w:p w:rsidR="00000000" w:rsidRPr="000C0612" w:rsidP="000C0612">
      <w:pPr>
        <w:pStyle w:val="ListBullet2"/>
      </w:pPr>
      <w:r w:rsidRPr="000C0612">
        <w:t>injections, placing needles in greyhounds, acupuncture</w:t>
      </w:r>
    </w:p>
    <w:p w:rsidR="00000000" w:rsidRPr="000C0612" w:rsidP="000C0612">
      <w:pPr>
        <w:pStyle w:val="ListBullet2"/>
      </w:pPr>
      <w:r w:rsidRPr="000C0612">
        <w:t>chiropractic</w:t>
      </w:r>
      <w:r w:rsidRPr="000C0612">
        <w:t xml:space="preserve"> adjustments</w:t>
      </w:r>
    </w:p>
    <w:p w:rsidR="00000000" w:rsidRPr="000C0612" w:rsidP="000C0612">
      <w:pPr>
        <w:pStyle w:val="ListBullet2"/>
      </w:pPr>
      <w:r w:rsidRPr="000C0612">
        <w:t>any procedure that causes a greyhound to experience pain</w:t>
      </w:r>
    </w:p>
    <w:p w:rsidR="00000000" w:rsidRPr="000C0612" w:rsidP="000C0612">
      <w:pPr>
        <w:pStyle w:val="ListBullet2"/>
      </w:pPr>
      <w:r w:rsidRPr="000C0612">
        <w:t>diagnosis in relation to veterinary surgeon/science regulations</w:t>
      </w:r>
    </w:p>
    <w:p w:rsidR="00000000" w:rsidRPr="000C0612" w:rsidP="000C0612">
      <w:pPr>
        <w:pStyle w:val="ListBullet"/>
      </w:pPr>
      <w:r w:rsidRPr="000C0612">
        <w:t>recovery and stand down times for muscle, tendon and bone injuries</w:t>
      </w:r>
    </w:p>
    <w:p w:rsidR="00000000" w:rsidRPr="000C0612" w:rsidP="000C0612">
      <w:pPr>
        <w:pStyle w:val="ListBullet"/>
      </w:pPr>
      <w:r w:rsidRPr="000C0612">
        <w:t>strategies to avoid injury, including:</w:t>
      </w:r>
    </w:p>
    <w:p w:rsidR="00000000" w:rsidRPr="000C0612" w:rsidP="000C0612">
      <w:pPr>
        <w:pStyle w:val="ListBullet2"/>
      </w:pPr>
      <w:r w:rsidRPr="000C0612">
        <w:t xml:space="preserve">hydration </w:t>
      </w:r>
    </w:p>
    <w:p w:rsidR="00000000" w:rsidRPr="000C0612" w:rsidP="000C0612">
      <w:pPr>
        <w:pStyle w:val="ListBullet2"/>
      </w:pPr>
      <w:r w:rsidRPr="000C0612">
        <w:t>taping</w:t>
      </w:r>
    </w:p>
    <w:p w:rsidR="00000000" w:rsidRPr="000C0612" w:rsidP="000C0612">
      <w:pPr>
        <w:pStyle w:val="ListBullet"/>
      </w:pPr>
      <w:r w:rsidRPr="000C0612">
        <w:t>formats for keeping records and documenting treatment plans.</w:t>
      </w:r>
    </w:p>
    <w:p w:rsidR="00000000" w:rsidRPr="000C0612" w:rsidP="000C0612">
      <w:pPr>
        <w:pStyle w:val="AllowPageBreak"/>
      </w:pPr>
    </w:p>
    <w:p w:rsidR="00000000" w:rsidRPr="000C0612" w:rsidP="000C0612">
      <w:pPr>
        <w:pStyle w:val="Heading1"/>
      </w:pPr>
      <w:bookmarkStart w:id="12" w:name="O_1047504"/>
      <w:bookmarkEnd w:id="12"/>
      <w:r w:rsidRPr="000C0612">
        <w:t>Assessment Conditions</w:t>
      </w:r>
    </w:p>
    <w:p w:rsidR="00000000" w:rsidRPr="000C0612" w:rsidP="00584594">
      <w:pPr>
        <w:pStyle w:val="BodyText"/>
      </w:pPr>
      <w:r w:rsidRPr="000C0612">
        <w:t xml:space="preserve">Assessment of skills must take place under the following conditions: </w:t>
      </w:r>
    </w:p>
    <w:p w:rsidR="00000000" w:rsidRPr="000C0612" w:rsidP="000C0612">
      <w:pPr>
        <w:pStyle w:val="ListBullet"/>
      </w:pPr>
      <w:r w:rsidRPr="000C0612">
        <w:t>physical conditions:</w:t>
      </w:r>
    </w:p>
    <w:p w:rsidR="00000000" w:rsidRPr="000C0612" w:rsidP="000C0612">
      <w:pPr>
        <w:pStyle w:val="ListBullet2"/>
      </w:pPr>
      <w:r w:rsidRPr="000C0612">
        <w:t>a workplace or an environment that accurately represe</w:t>
      </w:r>
      <w:r w:rsidRPr="000C0612">
        <w:t xml:space="preserve">nts workplace conditions </w:t>
      </w:r>
    </w:p>
    <w:p w:rsidR="00000000" w:rsidRPr="000C0612" w:rsidP="000C0612">
      <w:pPr>
        <w:pStyle w:val="ListBullet"/>
      </w:pPr>
      <w:r w:rsidRPr="000C0612">
        <w:t>resources, equipment and materials:</w:t>
      </w:r>
    </w:p>
    <w:p w:rsidR="00000000" w:rsidRPr="000C0612" w:rsidP="000C0612">
      <w:pPr>
        <w:pStyle w:val="ListBullet2"/>
      </w:pPr>
      <w:r w:rsidRPr="000C0612">
        <w:t>various greyhounds to be examined</w:t>
      </w:r>
    </w:p>
    <w:p w:rsidR="00000000" w:rsidRPr="000C0612" w:rsidP="000C0612">
      <w:pPr>
        <w:pStyle w:val="ListBullet"/>
      </w:pPr>
      <w:r w:rsidRPr="000C0612">
        <w:t>specifications:</w:t>
      </w:r>
    </w:p>
    <w:p w:rsidR="00000000" w:rsidRPr="000C0612" w:rsidP="000C0612">
      <w:pPr>
        <w:pStyle w:val="ListBullet2"/>
      </w:pPr>
      <w:r w:rsidRPr="000C0612">
        <w:t>recording forms.</w:t>
      </w:r>
    </w:p>
    <w:p w:rsidR="00000000" w:rsidRPr="000C0612" w:rsidP="00584594">
      <w:pPr>
        <w:pStyle w:val="BodyText"/>
      </w:pPr>
      <w:r w:rsidRPr="000C0612">
        <w:t>Assessors of this unit must satisfy the</w:t>
      </w:r>
      <w:r w:rsidRPr="000C0612">
        <w:t xml:space="preserve"> requirements for assessors in applicable vocational education and training legislation, frameworks and/or standards.</w:t>
      </w:r>
    </w:p>
    <w:p w:rsidR="00000000" w:rsidRPr="000C0612" w:rsidP="000C0612">
      <w:pPr>
        <w:pStyle w:val="Heading1"/>
      </w:pPr>
      <w:bookmarkStart w:id="13" w:name="O_1047507"/>
      <w:bookmarkEnd w:id="13"/>
      <w:r w:rsidRPr="000C0612">
        <w:t>Links</w:t>
      </w:r>
    </w:p>
    <w:p w:rsidR="00000000" w:rsidRPr="000C0612" w:rsidP="00584594">
      <w:pPr>
        <w:pStyle w:val="BodyText"/>
      </w:pPr>
      <w:r w:rsidRPr="000C06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51E1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C0612" w:rsidP="000C0612"/>
    <w:sectPr w:rsidSect="000C06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12" w:rsidRPr="00584594" w:rsidP="005845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94" w:rsidP="000C0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84594" w:rsidP="000C0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4594" w:rsidP="000C06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12" w:rsidP="000C0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4594">
      <w:t>Approved</w:t>
    </w:r>
    <w:r w:rsidR="005845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459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4594">
      <w:rPr>
        <w:noProof/>
      </w:rPr>
      <w:t>6</w:t>
    </w:r>
    <w:r>
      <w:rPr>
        <w:noProof/>
      </w:rPr>
      <w:fldChar w:fldCharType="end"/>
    </w:r>
  </w:p>
  <w:p w:rsidR="000C0612" w:rsidP="000C0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45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4594">
      <w:t>Skills Insight</w:t>
    </w:r>
    <w:r w:rsidR="00584594">
      <w:fldChar w:fldCharType="end"/>
    </w:r>
  </w:p>
  <w:p w:rsidR="000C0612" w:rsidP="000C06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612" w:rsidRPr="00584594" w:rsidP="005845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94" w:rsidRPr="002D2AF8" w:rsidP="000C0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RGRPSG409 Assess greyhound structural and functional suitability for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84594" w:rsidP="000C06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12" w:rsidRPr="002D2AF8" w:rsidP="000C0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4594">
      <w:t>RGRPSG409 Assess greyhound structural and functional suitability for racing</w:t>
    </w:r>
    <w:r w:rsidR="005845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4594">
      <w:rPr>
        <w:noProof/>
      </w:rPr>
      <w:t>1 March 2025</w:t>
    </w:r>
    <w:r>
      <w:fldChar w:fldCharType="end"/>
    </w:r>
  </w:p>
  <w:p w:rsidR="000C0612" w:rsidP="000C06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52B9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963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88CE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6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6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6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6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6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6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6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6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6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6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6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612"/>
  </w:style>
  <w:style w:type="character" w:customStyle="1" w:styleId="Heading1Char">
    <w:name w:val="Heading 1 Char"/>
    <w:basedOn w:val="DefaultParagraphFont"/>
    <w:link w:val="Heading1"/>
    <w:rsid w:val="000C06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6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6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6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06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0612"/>
    <w:rPr>
      <w:i/>
    </w:rPr>
  </w:style>
  <w:style w:type="paragraph" w:customStyle="1" w:styleId="SuperHeading">
    <w:name w:val="SuperHeading"/>
    <w:basedOn w:val="Normal"/>
    <w:rsid w:val="000C06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6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0612"/>
    <w:rPr>
      <w:b/>
    </w:rPr>
  </w:style>
  <w:style w:type="character" w:customStyle="1" w:styleId="Heading2Char">
    <w:name w:val="Heading 2 Char"/>
    <w:basedOn w:val="DefaultParagraphFont"/>
    <w:link w:val="Heading2"/>
    <w:rsid w:val="000C06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6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6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6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6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6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6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6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6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6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6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6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6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6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6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6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0612"/>
    <w:rPr>
      <w:b/>
      <w:spacing w:val="0"/>
    </w:rPr>
  </w:style>
  <w:style w:type="paragraph" w:customStyle="1" w:styleId="SuperTitle">
    <w:name w:val="SuperTitle"/>
    <w:basedOn w:val="Title"/>
    <w:rsid w:val="000C06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6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6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6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6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6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6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6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6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6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6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6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06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6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6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612"/>
  </w:style>
  <w:style w:type="paragraph" w:styleId="TableofFigures">
    <w:name w:val="table of figures"/>
    <w:basedOn w:val="Normal"/>
    <w:next w:val="Normal"/>
    <w:semiHidden/>
    <w:rsid w:val="000C06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6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0612"/>
    <w:rPr>
      <w:rFonts w:ascii="Wingdings" w:hAnsi="Wingdings"/>
    </w:rPr>
  </w:style>
  <w:style w:type="paragraph" w:customStyle="1" w:styleId="TableHeading">
    <w:name w:val="Table Heading"/>
    <w:basedOn w:val="HeadingBase"/>
    <w:rsid w:val="000C06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612"/>
    <w:rPr>
      <w:color w:val="0033CC"/>
      <w:u w:val="none"/>
    </w:rPr>
  </w:style>
  <w:style w:type="paragraph" w:customStyle="1" w:styleId="BodyTextRight">
    <w:name w:val="Body Text Right"/>
    <w:basedOn w:val="BodyText"/>
    <w:rsid w:val="000C06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6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6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6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6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6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612"/>
    <w:rPr>
      <w:sz w:val="32"/>
    </w:rPr>
  </w:style>
  <w:style w:type="paragraph" w:customStyle="1" w:styleId="HeadingProcedure">
    <w:name w:val="Heading Procedure"/>
    <w:basedOn w:val="HeadingBase"/>
    <w:next w:val="Normal"/>
    <w:rsid w:val="000C06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612"/>
    <w:pPr>
      <w:spacing w:before="60" w:after="60"/>
    </w:pPr>
  </w:style>
  <w:style w:type="paragraph" w:styleId="ListContinue">
    <w:name w:val="List Continue"/>
    <w:basedOn w:val="List"/>
    <w:rsid w:val="000C0612"/>
    <w:pPr>
      <w:ind w:firstLine="0"/>
    </w:pPr>
  </w:style>
  <w:style w:type="paragraph" w:customStyle="1" w:styleId="ListNote">
    <w:name w:val="List Note"/>
    <w:basedOn w:val="List"/>
    <w:rsid w:val="000C06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6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6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612"/>
    <w:rPr>
      <w:rFonts w:ascii="Courier New" w:hAnsi="Courier New"/>
    </w:rPr>
  </w:style>
  <w:style w:type="paragraph" w:customStyle="1" w:styleId="NoteBullet">
    <w:name w:val="Note Bullet"/>
    <w:basedOn w:val="Note"/>
    <w:rsid w:val="000C06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6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6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6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6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06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6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612"/>
    <w:rPr>
      <w:b/>
      <w:smallCaps/>
    </w:rPr>
  </w:style>
  <w:style w:type="paragraph" w:customStyle="1" w:styleId="TableListNumber">
    <w:name w:val="Table List Number"/>
    <w:basedOn w:val="ListNumber"/>
    <w:rsid w:val="000C06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6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612"/>
    <w:pPr>
      <w:numPr>
        <w:numId w:val="9"/>
      </w:numPr>
    </w:pPr>
  </w:style>
  <w:style w:type="paragraph" w:customStyle="1" w:styleId="ListAlpha2">
    <w:name w:val="List Alpha 2"/>
    <w:basedOn w:val="List2"/>
    <w:rsid w:val="000C0612"/>
    <w:pPr>
      <w:numPr>
        <w:numId w:val="8"/>
      </w:numPr>
    </w:pPr>
  </w:style>
  <w:style w:type="paragraph" w:styleId="List2">
    <w:name w:val="List 2"/>
    <w:basedOn w:val="BodyText"/>
    <w:rsid w:val="000C06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6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6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6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6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6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0612"/>
    <w:pPr>
      <w:numPr>
        <w:numId w:val="4"/>
      </w:numPr>
    </w:pPr>
  </w:style>
  <w:style w:type="paragraph" w:styleId="ListContinue2">
    <w:name w:val="List Continue 2"/>
    <w:basedOn w:val="List2"/>
    <w:rsid w:val="000C0612"/>
    <w:pPr>
      <w:ind w:firstLine="0"/>
    </w:pPr>
  </w:style>
  <w:style w:type="paragraph" w:styleId="ListContinue3">
    <w:name w:val="List Continue 3"/>
    <w:basedOn w:val="List3"/>
    <w:rsid w:val="000C0612"/>
    <w:pPr>
      <w:ind w:left="1021" w:firstLine="0"/>
    </w:pPr>
  </w:style>
  <w:style w:type="paragraph" w:styleId="ListContinue4">
    <w:name w:val="List Continue 4"/>
    <w:basedOn w:val="List4"/>
    <w:rsid w:val="000C0612"/>
    <w:pPr>
      <w:ind w:firstLine="0"/>
    </w:pPr>
  </w:style>
  <w:style w:type="paragraph" w:styleId="ListContinue5">
    <w:name w:val="List Continue 5"/>
    <w:basedOn w:val="List5"/>
    <w:rsid w:val="000C0612"/>
    <w:pPr>
      <w:ind w:firstLine="0"/>
    </w:pPr>
  </w:style>
  <w:style w:type="paragraph" w:styleId="ListNumber3">
    <w:name w:val="List Number 3"/>
    <w:basedOn w:val="List3"/>
    <w:rsid w:val="000C0612"/>
    <w:pPr>
      <w:numPr>
        <w:numId w:val="5"/>
      </w:numPr>
    </w:pPr>
  </w:style>
  <w:style w:type="paragraph" w:styleId="ListNumber4">
    <w:name w:val="List Number 4"/>
    <w:basedOn w:val="List4"/>
    <w:rsid w:val="000C0612"/>
    <w:pPr>
      <w:numPr>
        <w:numId w:val="6"/>
      </w:numPr>
    </w:pPr>
  </w:style>
  <w:style w:type="paragraph" w:styleId="ListNumber5">
    <w:name w:val="List Number 5"/>
    <w:basedOn w:val="List5"/>
    <w:rsid w:val="000C0612"/>
    <w:pPr>
      <w:numPr>
        <w:numId w:val="7"/>
      </w:numPr>
    </w:pPr>
  </w:style>
  <w:style w:type="paragraph" w:styleId="BlockText">
    <w:name w:val="Block Text"/>
    <w:basedOn w:val="Normal"/>
    <w:rsid w:val="000C06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6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612"/>
    <w:rPr>
      <w:sz w:val="16"/>
      <w:vertAlign w:val="superscript"/>
    </w:rPr>
  </w:style>
  <w:style w:type="character" w:customStyle="1" w:styleId="Symbols">
    <w:name w:val="Symbols"/>
    <w:basedOn w:val="DefaultParagraphFont"/>
    <w:rsid w:val="000C0612"/>
    <w:rPr>
      <w:rFonts w:ascii="Symbol" w:hAnsi="Symbol"/>
    </w:rPr>
  </w:style>
  <w:style w:type="character" w:customStyle="1" w:styleId="MenuOptions">
    <w:name w:val="Menu Options"/>
    <w:basedOn w:val="DefaultParagraphFont"/>
    <w:rsid w:val="000C06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612"/>
    <w:rPr>
      <w:b/>
    </w:rPr>
  </w:style>
  <w:style w:type="character" w:customStyle="1" w:styleId="Underlined">
    <w:name w:val="Underlined"/>
    <w:basedOn w:val="DefaultParagraphFont"/>
    <w:rsid w:val="000C0612"/>
    <w:rPr>
      <w:u w:val="single"/>
    </w:rPr>
  </w:style>
  <w:style w:type="paragraph" w:customStyle="1" w:styleId="TableBodyTextRight">
    <w:name w:val="Table Body Text Right"/>
    <w:basedOn w:val="TableBodyText"/>
    <w:rsid w:val="000C06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612"/>
    <w:rPr>
      <w:sz w:val="18"/>
    </w:rPr>
  </w:style>
  <w:style w:type="paragraph" w:customStyle="1" w:styleId="BodySmallRight">
    <w:name w:val="Body Small Right"/>
    <w:basedOn w:val="BodyTextRight"/>
    <w:rsid w:val="000C0612"/>
    <w:rPr>
      <w:sz w:val="18"/>
      <w:szCs w:val="18"/>
    </w:rPr>
  </w:style>
  <w:style w:type="paragraph" w:customStyle="1" w:styleId="MarginEdition">
    <w:name w:val="Margin Edition"/>
    <w:basedOn w:val="MarginNote"/>
    <w:rsid w:val="000C06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612"/>
    <w:rPr>
      <w:sz w:val="2"/>
      <w:szCs w:val="2"/>
    </w:rPr>
  </w:style>
  <w:style w:type="character" w:customStyle="1" w:styleId="Small">
    <w:name w:val="Small"/>
    <w:basedOn w:val="DefaultParagraphFont"/>
    <w:rsid w:val="000C0612"/>
    <w:rPr>
      <w:sz w:val="16"/>
    </w:rPr>
  </w:style>
  <w:style w:type="paragraph" w:customStyle="1" w:styleId="WideTable">
    <w:name w:val="Wide Table"/>
    <w:basedOn w:val="Normal"/>
    <w:rsid w:val="000C06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612"/>
  </w:style>
  <w:style w:type="paragraph" w:styleId="Quote">
    <w:name w:val="Quote"/>
    <w:basedOn w:val="Heading1"/>
    <w:link w:val="QuoteChar"/>
    <w:qFormat/>
    <w:rsid w:val="000C06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6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612"/>
    <w:pPr>
      <w:pageBreakBefore/>
    </w:pPr>
  </w:style>
  <w:style w:type="paragraph" w:customStyle="1" w:styleId="Border">
    <w:name w:val="Border"/>
    <w:basedOn w:val="Normal"/>
    <w:qFormat/>
    <w:rsid w:val="000C06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6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6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6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6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6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6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6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6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612"/>
    <w:rPr>
      <w:u w:val="single"/>
    </w:rPr>
  </w:style>
  <w:style w:type="character" w:customStyle="1" w:styleId="BoldandItalics">
    <w:name w:val="Bold and Italics"/>
    <w:qFormat/>
    <w:rsid w:val="000C0612"/>
    <w:rPr>
      <w:b/>
      <w:i/>
      <w:u w:val="none"/>
    </w:rPr>
  </w:style>
  <w:style w:type="paragraph" w:styleId="BalloonText">
    <w:name w:val="Balloon Text"/>
    <w:basedOn w:val="Normal"/>
    <w:link w:val="BalloonTextChar"/>
    <w:rsid w:val="000C06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6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6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6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6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6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6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45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1086</Words>
  <Characters>7097</Characters>
  <Application>Microsoft Office Word</Application>
  <DocSecurity>0</DocSecurity>
  <Lines>236</Lines>
  <Paragraphs>166</Paragraphs>
  <ScaleCrop>false</ScaleCrop>
  <Company>Author-it Software Corporation Ltd.</Company>
  <LinksUpToDate>false</LinksUpToDate>
  <CharactersWithSpaces>8017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RGRPSG409 Assess greyhound structural and functional suitability for racing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2025-03-01T11:04:00Z</dcterms:created>
  <dcterms:modified xsi:type="dcterms:W3CDTF">2025-03-01T11:05:00Z</dcterms:modified>
</cp:coreProperties>
</file>