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4BE8" w:rsidP="00C44B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RGRPSG408 Relate musculoskeletal structure to greyhound movement</w:t>
      </w:r>
      <w:r>
        <w:fldChar w:fldCharType="end"/>
      </w:r>
    </w:p>
    <w:p w:rsidR="00C44BE8" w:rsidP="00C44BE8">
      <w:pPr>
        <w:pStyle w:val="Version"/>
        <w:sectPr w:rsidSect="00F731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31E2" w:rsidP="00F731E2">
      <w:pPr>
        <w:pStyle w:val="SuperHeading"/>
      </w:pPr>
      <w:r w:rsidRPr="00F731E2">
        <w:t>Assessment Requirements for RGRPSG408 Relate musculoskeletal structure to greyhound movement</w:t>
      </w:r>
    </w:p>
    <w:p w:rsidR="00000000" w:rsidRPr="00F731E2" w:rsidP="00F731E2">
      <w:pPr>
        <w:pStyle w:val="Heading1"/>
      </w:pPr>
      <w:bookmarkStart w:id="1" w:name="O_1047482"/>
      <w:bookmarkEnd w:id="1"/>
      <w:r w:rsidRPr="00F731E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731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1E2">
            <w:pPr>
              <w:pStyle w:val="BodyTextBold"/>
              <w:rPr>
                <w:lang w:val="en-NZ"/>
              </w:rPr>
            </w:pPr>
            <w:r w:rsidRPr="00F731E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1E2">
            <w:pPr>
              <w:pStyle w:val="BodyTextBold"/>
              <w:rPr>
                <w:lang w:val="en-NZ"/>
              </w:rPr>
            </w:pPr>
            <w:r w:rsidRPr="00F731E2">
              <w:t>Comments</w:t>
            </w:r>
          </w:p>
        </w:tc>
      </w:tr>
      <w:tr w:rsidTr="00F731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1E2">
            <w:pPr>
              <w:pStyle w:val="BodyText"/>
              <w:rPr>
                <w:lang w:val="en-NZ"/>
              </w:rPr>
            </w:pPr>
            <w:r w:rsidRPr="00F731E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1E2" w:rsidP="00F731E2">
            <w:pPr>
              <w:pStyle w:val="BodyText"/>
            </w:pPr>
            <w:r w:rsidRPr="00F731E2">
              <w:t>This version released with Racing and Breeding Training Package Version 3.0.</w:t>
            </w:r>
          </w:p>
        </w:tc>
      </w:tr>
    </w:tbl>
    <w:p w:rsidR="00000000" w:rsidRPr="00F731E2" w:rsidP="00F731E2">
      <w:pPr>
        <w:pStyle w:val="BodyText"/>
      </w:pPr>
    </w:p>
    <w:p w:rsidR="00000000" w:rsidRPr="00F731E2" w:rsidP="00F731E2">
      <w:pPr>
        <w:pStyle w:val="AllowPageBreak"/>
      </w:pPr>
    </w:p>
    <w:p w:rsidR="00000000" w:rsidRPr="00F731E2" w:rsidP="00F731E2">
      <w:pPr>
        <w:pStyle w:val="Heading1"/>
      </w:pPr>
      <w:bookmarkStart w:id="2" w:name="O_1047483"/>
      <w:bookmarkEnd w:id="2"/>
      <w:r w:rsidRPr="00F731E2">
        <w:t>Performance Evidence</w:t>
      </w:r>
    </w:p>
    <w:p w:rsidR="00000000" w:rsidRPr="00F731E2" w:rsidP="00C44BE8">
      <w:pPr>
        <w:pStyle w:val="BodyText"/>
      </w:pPr>
      <w:r w:rsidRPr="00F731E2">
        <w:t xml:space="preserve">An individual demonstrating competency must satisfy all of the elements and performance criteria in this unit. </w:t>
      </w:r>
    </w:p>
    <w:p w:rsidR="00000000" w:rsidRPr="00F731E2" w:rsidP="00C44BE8">
      <w:pPr>
        <w:pStyle w:val="BodyText"/>
      </w:pPr>
      <w:r w:rsidRPr="00F731E2">
        <w:t>There must be evidence that the individual has:</w:t>
      </w:r>
    </w:p>
    <w:p w:rsidR="00000000" w:rsidRPr="00F731E2" w:rsidP="00F731E2">
      <w:pPr>
        <w:pStyle w:val="ListBullet"/>
      </w:pPr>
      <w:r w:rsidRPr="00F731E2">
        <w:t xml:space="preserve">identified and located the following musculoskeletal features of </w:t>
      </w:r>
      <w:r w:rsidRPr="00F731E2">
        <w:t>greyhounds:</w:t>
      </w:r>
    </w:p>
    <w:p w:rsidR="00000000" w:rsidRPr="00F731E2" w:rsidP="00F731E2">
      <w:pPr>
        <w:pStyle w:val="ListBullet2"/>
      </w:pPr>
      <w:r w:rsidRPr="00F731E2">
        <w:t xml:space="preserve">major bones and joints </w:t>
      </w:r>
    </w:p>
    <w:p w:rsidR="00000000" w:rsidRPr="00F731E2" w:rsidP="00F731E2">
      <w:pPr>
        <w:pStyle w:val="ListBullet2"/>
      </w:pPr>
      <w:r w:rsidRPr="00F731E2">
        <w:t xml:space="preserve">main muscles, ligaments and tendons </w:t>
      </w:r>
    </w:p>
    <w:p w:rsidR="00000000" w:rsidRPr="00F731E2" w:rsidP="00F731E2">
      <w:pPr>
        <w:pStyle w:val="ListBullet"/>
      </w:pPr>
      <w:r w:rsidRPr="00F731E2">
        <w:t xml:space="preserve">used correct anatomical and industry terminology to relate information about the greyhound musculoskeletal system </w:t>
      </w:r>
    </w:p>
    <w:p w:rsidR="00000000" w:rsidRPr="00F731E2" w:rsidP="00F731E2">
      <w:pPr>
        <w:pStyle w:val="ListBullet"/>
      </w:pPr>
      <w:r w:rsidRPr="00F731E2">
        <w:t xml:space="preserve">identified changes in the musculoskeletal system related to growth for at least one greyhound and explained the potential impact on movement </w:t>
      </w:r>
    </w:p>
    <w:p w:rsidR="00000000" w:rsidRPr="00F731E2" w:rsidP="00F731E2">
      <w:pPr>
        <w:pStyle w:val="ListBullet"/>
      </w:pPr>
      <w:r w:rsidRPr="00F731E2">
        <w:t>identified changes in the musculoskeletal system related to performance for at least one greyhound and explained t</w:t>
      </w:r>
      <w:r w:rsidRPr="00F731E2">
        <w:t>he potential impact on movement.</w:t>
      </w:r>
    </w:p>
    <w:p w:rsidR="00000000" w:rsidRPr="00F731E2" w:rsidP="00F731E2">
      <w:pPr>
        <w:pStyle w:val="AllowPageBreak"/>
      </w:pPr>
    </w:p>
    <w:p w:rsidR="00000000" w:rsidRPr="00F731E2" w:rsidP="00F731E2">
      <w:pPr>
        <w:pStyle w:val="Heading1"/>
      </w:pPr>
      <w:bookmarkStart w:id="3" w:name="O_1047484"/>
      <w:bookmarkEnd w:id="3"/>
      <w:r w:rsidRPr="00F731E2">
        <w:t>Knowledge Evidence</w:t>
      </w:r>
    </w:p>
    <w:p w:rsidR="00000000" w:rsidRPr="00F731E2" w:rsidP="00C44BE8">
      <w:pPr>
        <w:pStyle w:val="BodyText"/>
      </w:pPr>
      <w:r w:rsidRPr="00F731E2">
        <w:t>An individual must be able to demonstrate the knowledge required to perform the tasks outlined in the elements and performance criteria of this unit. This includes knowledge of:</w:t>
      </w:r>
    </w:p>
    <w:p w:rsidR="00000000" w:rsidRPr="00F731E2" w:rsidP="00F731E2">
      <w:pPr>
        <w:pStyle w:val="ListBullet"/>
      </w:pPr>
      <w:r w:rsidRPr="00F731E2">
        <w:t>greyho</w:t>
      </w:r>
      <w:r w:rsidRPr="00F731E2">
        <w:t>und health and welfare principles</w:t>
      </w:r>
    </w:p>
    <w:p w:rsidR="00000000" w:rsidRPr="00F731E2" w:rsidP="00F731E2">
      <w:pPr>
        <w:pStyle w:val="ListBullet"/>
      </w:pPr>
      <w:r w:rsidRPr="00F731E2">
        <w:t>overview of bones and joints in the greyhound musculoskeletal system, including:</w:t>
      </w:r>
    </w:p>
    <w:p w:rsidR="00000000" w:rsidRPr="00F731E2" w:rsidP="00F731E2">
      <w:pPr>
        <w:pStyle w:val="ListBullet2"/>
      </w:pPr>
      <w:r w:rsidRPr="00F731E2">
        <w:t>spine – neck, thoracic and lumbar spine</w:t>
      </w:r>
    </w:p>
    <w:p w:rsidR="00000000" w:rsidRPr="00F731E2" w:rsidP="00F731E2">
      <w:pPr>
        <w:pStyle w:val="ListBullet2"/>
      </w:pPr>
      <w:r w:rsidRPr="00F731E2">
        <w:t>thorax – ribs and sternum</w:t>
      </w:r>
    </w:p>
    <w:p w:rsidR="00000000" w:rsidRPr="00F731E2" w:rsidP="00F731E2">
      <w:pPr>
        <w:pStyle w:val="ListBullet2"/>
      </w:pPr>
      <w:r w:rsidRPr="00F731E2">
        <w:t>front leg – shoulder joint, spine of the scapula, elbow joint, carpal join</w:t>
      </w:r>
      <w:r w:rsidRPr="00F731E2">
        <w:t xml:space="preserve">t, metacarpal phalangeal joints, inter phalangeal joints </w:t>
      </w:r>
    </w:p>
    <w:p w:rsidR="00000000" w:rsidRPr="00F731E2" w:rsidP="00F731E2">
      <w:pPr>
        <w:pStyle w:val="ListBullet2"/>
      </w:pPr>
      <w:r w:rsidRPr="00F731E2">
        <w:t xml:space="preserve">hind leg – hip joint, stifle joint, tarsal joint, metatarsal phalangeal joints, inter phalangeal joints </w:t>
      </w:r>
    </w:p>
    <w:p w:rsidR="00000000" w:rsidRPr="00F731E2" w:rsidP="00F731E2">
      <w:pPr>
        <w:pStyle w:val="ListBullet"/>
      </w:pPr>
      <w:r w:rsidRPr="00F731E2">
        <w:t>overview of muscles, ligaments and tendons in the greyhound musculoskeletal system, includin</w:t>
      </w:r>
      <w:r w:rsidRPr="00F731E2">
        <w:t>g</w:t>
      </w:r>
    </w:p>
    <w:p w:rsidR="00000000" w:rsidRPr="00F731E2" w:rsidP="00F731E2">
      <w:pPr>
        <w:pStyle w:val="ListBullet2"/>
      </w:pPr>
      <w:r w:rsidRPr="00F731E2">
        <w:t>spine – paravertebral muscles, intervertebral ligaments</w:t>
      </w:r>
    </w:p>
    <w:p w:rsidR="00000000" w:rsidRPr="00F731E2" w:rsidP="00F731E2">
      <w:pPr>
        <w:pStyle w:val="ListBullet2"/>
      </w:pPr>
      <w:r w:rsidRPr="00F731E2">
        <w:t>trunk – rib musculature</w:t>
      </w:r>
    </w:p>
    <w:p w:rsidR="00000000" w:rsidRPr="00F731E2" w:rsidP="00F731E2">
      <w:pPr>
        <w:pStyle w:val="ListBullet2"/>
      </w:pPr>
      <w:r w:rsidRPr="00F731E2">
        <w:t xml:space="preserve">front leg – triceps, biceps brachii muscle, flexor carpi radialis muscle and tendon, </w:t>
      </w:r>
    </w:p>
    <w:p w:rsidR="00000000" w:rsidRPr="00F731E2" w:rsidP="00F731E2">
      <w:pPr>
        <w:pStyle w:val="ListBullet2"/>
      </w:pPr>
      <w:r w:rsidRPr="00F731E2">
        <w:t>hind leg –</w:t>
      </w:r>
      <w:r w:rsidRPr="00F731E2">
        <w:t xml:space="preserve"> psoas muscle, tensor fascia lata muscle, quadriceps muscles, semimembranosus and semitendinosus muscles, gastrocnemius muscle and tendon</w:t>
      </w:r>
    </w:p>
    <w:p w:rsidR="00000000" w:rsidRPr="00F731E2" w:rsidP="00F731E2">
      <w:pPr>
        <w:pStyle w:val="ListBullet"/>
      </w:pPr>
      <w:r w:rsidRPr="00F731E2">
        <w:t xml:space="preserve">how musculoskeletal structures relate to body stability, movement, power and stamina </w:t>
      </w:r>
    </w:p>
    <w:p w:rsidR="00000000" w:rsidRPr="00F731E2" w:rsidP="00F731E2">
      <w:pPr>
        <w:pStyle w:val="ListBullet"/>
      </w:pPr>
      <w:r w:rsidRPr="00F731E2">
        <w:t>changes to bone due to age, exe</w:t>
      </w:r>
      <w:r w:rsidRPr="00F731E2">
        <w:t>rcise and injury</w:t>
      </w:r>
    </w:p>
    <w:p w:rsidR="00000000" w:rsidRPr="00F731E2" w:rsidP="00F731E2">
      <w:pPr>
        <w:pStyle w:val="ListBullet"/>
      </w:pPr>
      <w:r w:rsidRPr="00F731E2">
        <w:t xml:space="preserve">bone development during growth periods, including: </w:t>
      </w:r>
    </w:p>
    <w:p w:rsidR="00000000" w:rsidRPr="00F731E2" w:rsidP="00F731E2">
      <w:pPr>
        <w:pStyle w:val="ListBullet2"/>
      </w:pPr>
      <w:r w:rsidRPr="00F731E2">
        <w:t>tibial crest</w:t>
      </w:r>
    </w:p>
    <w:p w:rsidR="00000000" w:rsidRPr="00F731E2" w:rsidP="00F731E2">
      <w:pPr>
        <w:pStyle w:val="ListBullet2"/>
      </w:pPr>
      <w:r w:rsidRPr="00F731E2">
        <w:t>radial and distal ulna growth plates</w:t>
      </w:r>
    </w:p>
    <w:p w:rsidR="00000000" w:rsidRPr="00F731E2" w:rsidP="00F731E2">
      <w:pPr>
        <w:pStyle w:val="ListBullet"/>
      </w:pPr>
      <w:r w:rsidRPr="00F731E2">
        <w:t>changes to soft tissues as a result of growth, exercise, ailments and injury</w:t>
      </w:r>
    </w:p>
    <w:p w:rsidR="00000000" w:rsidRPr="00F731E2" w:rsidP="00F731E2">
      <w:pPr>
        <w:pStyle w:val="ListBullet"/>
      </w:pPr>
      <w:r w:rsidRPr="00F731E2">
        <w:t>healing processes and recovery times for injuries</w:t>
      </w:r>
    </w:p>
    <w:p w:rsidR="00000000" w:rsidRPr="00F731E2" w:rsidP="00F731E2">
      <w:pPr>
        <w:pStyle w:val="ListBullet"/>
      </w:pPr>
      <w:r w:rsidRPr="00F731E2">
        <w:t>minor dy</w:t>
      </w:r>
      <w:r w:rsidRPr="00F731E2">
        <w:t>sfunction or injury, including:</w:t>
      </w:r>
    </w:p>
    <w:p w:rsidR="00000000" w:rsidRPr="00F731E2" w:rsidP="00F731E2">
      <w:pPr>
        <w:pStyle w:val="ListBullet2"/>
      </w:pPr>
      <w:r w:rsidRPr="00F731E2">
        <w:t>muscle strain</w:t>
      </w:r>
    </w:p>
    <w:p w:rsidR="00000000" w:rsidRPr="00F731E2" w:rsidP="00F731E2">
      <w:pPr>
        <w:pStyle w:val="ListBullet2"/>
      </w:pPr>
      <w:r w:rsidRPr="00F731E2">
        <w:t>bruising</w:t>
      </w:r>
    </w:p>
    <w:p w:rsidR="00000000" w:rsidRPr="00F731E2" w:rsidP="00F731E2">
      <w:pPr>
        <w:pStyle w:val="ListBullet2"/>
      </w:pPr>
      <w:r w:rsidRPr="00F731E2">
        <w:t>tendon and ligament sprain</w:t>
      </w:r>
    </w:p>
    <w:p w:rsidR="00000000" w:rsidRPr="00F731E2" w:rsidP="00F731E2">
      <w:pPr>
        <w:pStyle w:val="ListBullet2"/>
      </w:pPr>
      <w:r w:rsidRPr="00F731E2">
        <w:t>abraded pads, nail tears</w:t>
      </w:r>
    </w:p>
    <w:p w:rsidR="00000000" w:rsidRPr="00F731E2" w:rsidP="00F731E2">
      <w:pPr>
        <w:pStyle w:val="ListBullet2"/>
      </w:pPr>
      <w:r w:rsidRPr="00F731E2">
        <w:t>acidosis (low grade)</w:t>
      </w:r>
    </w:p>
    <w:p w:rsidR="00000000" w:rsidRPr="00F731E2" w:rsidP="00F731E2">
      <w:pPr>
        <w:pStyle w:val="ListBullet"/>
      </w:pPr>
      <w:r w:rsidRPr="00F731E2">
        <w:t>signs of greyhound behaviour indicating pain or distress, including:</w:t>
      </w:r>
    </w:p>
    <w:p w:rsidR="00000000" w:rsidRPr="00F731E2" w:rsidP="00F731E2">
      <w:pPr>
        <w:pStyle w:val="ListBullet2"/>
      </w:pPr>
      <w:r w:rsidRPr="00F731E2">
        <w:t>vocalisation, yelping</w:t>
      </w:r>
    </w:p>
    <w:p w:rsidR="00000000" w:rsidRPr="00F731E2" w:rsidP="00F731E2">
      <w:pPr>
        <w:pStyle w:val="ListBullet2"/>
      </w:pPr>
      <w:r w:rsidRPr="00F731E2">
        <w:t>pulling away, stiffness, restricted movement.</w:t>
      </w:r>
    </w:p>
    <w:p w:rsidR="00000000" w:rsidRPr="00F731E2" w:rsidP="00F731E2">
      <w:pPr>
        <w:pStyle w:val="AllowPageBreak"/>
      </w:pPr>
    </w:p>
    <w:p w:rsidR="00000000" w:rsidRPr="00F731E2" w:rsidP="00F731E2">
      <w:pPr>
        <w:pStyle w:val="Heading1"/>
      </w:pPr>
      <w:bookmarkStart w:id="4" w:name="O_1047485"/>
      <w:bookmarkEnd w:id="4"/>
      <w:r w:rsidRPr="00F731E2">
        <w:t>Assessment Conditions</w:t>
      </w:r>
    </w:p>
    <w:p w:rsidR="00000000" w:rsidRPr="00F731E2" w:rsidP="00C44BE8">
      <w:pPr>
        <w:pStyle w:val="BodyText"/>
      </w:pPr>
      <w:r w:rsidRPr="00F731E2">
        <w:t xml:space="preserve">Assessment of skills must take place under the following conditions: </w:t>
      </w:r>
    </w:p>
    <w:p w:rsidR="00000000" w:rsidRPr="00F731E2" w:rsidP="00F731E2">
      <w:pPr>
        <w:pStyle w:val="ListBullet"/>
      </w:pPr>
      <w:r w:rsidRPr="00F731E2">
        <w:t>physical conditions:</w:t>
      </w:r>
    </w:p>
    <w:p w:rsidR="00000000" w:rsidRPr="00F731E2" w:rsidP="00F731E2">
      <w:pPr>
        <w:pStyle w:val="ListBullet2"/>
      </w:pPr>
      <w:r w:rsidRPr="00F731E2">
        <w:t>a workplace or an environment that accurately represents workplace condition</w:t>
      </w:r>
      <w:r w:rsidRPr="00F731E2">
        <w:t xml:space="preserve">s </w:t>
      </w:r>
    </w:p>
    <w:p w:rsidR="00000000" w:rsidRPr="00F731E2" w:rsidP="00F731E2">
      <w:pPr>
        <w:pStyle w:val="ListBullet"/>
      </w:pPr>
      <w:r w:rsidRPr="00F731E2">
        <w:t>resources, equipment and materials:</w:t>
      </w:r>
    </w:p>
    <w:p w:rsidR="00000000" w:rsidRPr="00F731E2" w:rsidP="00F731E2">
      <w:pPr>
        <w:pStyle w:val="ListBullet2"/>
      </w:pPr>
      <w:r w:rsidRPr="00F731E2">
        <w:t xml:space="preserve">greyhound </w:t>
      </w:r>
    </w:p>
    <w:p w:rsidR="00000000" w:rsidRPr="00F731E2" w:rsidP="00F731E2">
      <w:pPr>
        <w:pStyle w:val="ListBullet2"/>
      </w:pPr>
      <w:r w:rsidRPr="00F731E2">
        <w:t>anatomical drawing/s and/or model.</w:t>
      </w:r>
    </w:p>
    <w:p w:rsidR="00000000" w:rsidRPr="00F731E2" w:rsidP="00C44BE8">
      <w:pPr>
        <w:pStyle w:val="BodyText"/>
      </w:pPr>
      <w:r w:rsidRPr="00F731E2">
        <w:t>Assessors of this unit must satisfy the requirements for assessors in applicable vocational education and training legislation, frameworks and/or standards.</w:t>
      </w:r>
    </w:p>
    <w:p w:rsidR="00000000" w:rsidRPr="00F731E2" w:rsidP="00F731E2">
      <w:pPr>
        <w:pStyle w:val="Heading1"/>
      </w:pPr>
      <w:bookmarkStart w:id="5" w:name="O_1047488"/>
      <w:bookmarkEnd w:id="5"/>
      <w:r w:rsidRPr="00F731E2">
        <w:t>Links</w:t>
      </w:r>
    </w:p>
    <w:p w:rsidR="00000000" w:rsidRPr="00F731E2" w:rsidP="00C44BE8">
      <w:pPr>
        <w:pStyle w:val="BodyText"/>
      </w:pPr>
      <w:r w:rsidRPr="00F731E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0435DF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F731E2" w:rsidP="00F731E2"/>
    <w:sectPr w:rsidSect="00F731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1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1E2" w:rsidRPr="00C44BE8" w:rsidP="00C44B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1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BE8" w:rsidP="00F731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44BE8" w:rsidP="00F731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44BE8" w:rsidP="00F731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1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B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31E2" w:rsidRPr="00C44BE8" w:rsidP="00C44B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1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BE8" w:rsidRPr="002D2AF8" w:rsidP="00F731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RGRPSG408 Relate musculoskeletal structure to greyhound movement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C44BE8" w:rsidP="00F731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38AB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F89E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EAD6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31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31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31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31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31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31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31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31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31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31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31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31E2"/>
  </w:style>
  <w:style w:type="character" w:customStyle="1" w:styleId="Heading1Char">
    <w:name w:val="Heading 1 Char"/>
    <w:basedOn w:val="DefaultParagraphFont"/>
    <w:link w:val="Heading1"/>
    <w:rsid w:val="00F731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31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31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31E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731E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731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31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731E2"/>
    <w:rPr>
      <w:b/>
    </w:rPr>
  </w:style>
  <w:style w:type="character" w:customStyle="1" w:styleId="Heading2Char">
    <w:name w:val="Heading 2 Char"/>
    <w:basedOn w:val="DefaultParagraphFont"/>
    <w:link w:val="Heading2"/>
    <w:rsid w:val="00F731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31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31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31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31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31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31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31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31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31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31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31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31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31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31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31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31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31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31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31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731E2"/>
    <w:rPr>
      <w:b/>
      <w:spacing w:val="0"/>
    </w:rPr>
  </w:style>
  <w:style w:type="paragraph" w:customStyle="1" w:styleId="SuperTitle">
    <w:name w:val="SuperTitle"/>
    <w:basedOn w:val="Title"/>
    <w:rsid w:val="00F731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31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31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31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31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31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31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31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31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31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31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31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31E2"/>
    <w:rPr>
      <w:i/>
    </w:rPr>
  </w:style>
  <w:style w:type="paragraph" w:styleId="Caption">
    <w:name w:val="caption"/>
    <w:basedOn w:val="BodyText"/>
    <w:next w:val="Normal"/>
    <w:qFormat/>
    <w:rsid w:val="00F731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31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31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31E2"/>
  </w:style>
  <w:style w:type="paragraph" w:styleId="TableofFigures">
    <w:name w:val="table of figures"/>
    <w:basedOn w:val="Normal"/>
    <w:next w:val="Normal"/>
    <w:semiHidden/>
    <w:rsid w:val="00F731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31E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731E2"/>
    <w:rPr>
      <w:rFonts w:ascii="Wingdings" w:hAnsi="Wingdings"/>
    </w:rPr>
  </w:style>
  <w:style w:type="paragraph" w:customStyle="1" w:styleId="TableHeading">
    <w:name w:val="Table Heading"/>
    <w:basedOn w:val="HeadingBase"/>
    <w:rsid w:val="00F731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31E2"/>
    <w:rPr>
      <w:color w:val="0033CC"/>
      <w:u w:val="none"/>
    </w:rPr>
  </w:style>
  <w:style w:type="paragraph" w:customStyle="1" w:styleId="BodyTextRight">
    <w:name w:val="Body Text Right"/>
    <w:basedOn w:val="BodyText"/>
    <w:rsid w:val="00F731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31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31E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31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31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31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31E2"/>
    <w:rPr>
      <w:sz w:val="32"/>
    </w:rPr>
  </w:style>
  <w:style w:type="paragraph" w:customStyle="1" w:styleId="HeadingProcedure">
    <w:name w:val="Heading Procedure"/>
    <w:basedOn w:val="HeadingBase"/>
    <w:next w:val="Normal"/>
    <w:rsid w:val="00F731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31E2"/>
    <w:pPr>
      <w:spacing w:before="60" w:after="60"/>
    </w:pPr>
  </w:style>
  <w:style w:type="paragraph" w:styleId="ListContinue">
    <w:name w:val="List Continue"/>
    <w:basedOn w:val="List"/>
    <w:rsid w:val="00F731E2"/>
    <w:pPr>
      <w:ind w:firstLine="0"/>
    </w:pPr>
  </w:style>
  <w:style w:type="paragraph" w:customStyle="1" w:styleId="ListNote">
    <w:name w:val="List Note"/>
    <w:basedOn w:val="List"/>
    <w:rsid w:val="00F731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31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31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31E2"/>
    <w:rPr>
      <w:rFonts w:ascii="Courier New" w:hAnsi="Courier New"/>
    </w:rPr>
  </w:style>
  <w:style w:type="paragraph" w:customStyle="1" w:styleId="NoteBullet">
    <w:name w:val="Note Bullet"/>
    <w:basedOn w:val="Note"/>
    <w:rsid w:val="00F731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31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31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31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31E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31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31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31E2"/>
    <w:rPr>
      <w:b/>
      <w:smallCaps/>
    </w:rPr>
  </w:style>
  <w:style w:type="paragraph" w:customStyle="1" w:styleId="TableListNumber">
    <w:name w:val="Table List Number"/>
    <w:basedOn w:val="ListNumber"/>
    <w:rsid w:val="00F731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31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31E2"/>
    <w:pPr>
      <w:numPr>
        <w:numId w:val="9"/>
      </w:numPr>
    </w:pPr>
  </w:style>
  <w:style w:type="paragraph" w:customStyle="1" w:styleId="ListAlpha2">
    <w:name w:val="List Alpha 2"/>
    <w:basedOn w:val="List2"/>
    <w:rsid w:val="00F731E2"/>
    <w:pPr>
      <w:numPr>
        <w:numId w:val="8"/>
      </w:numPr>
    </w:pPr>
  </w:style>
  <w:style w:type="paragraph" w:styleId="List2">
    <w:name w:val="List 2"/>
    <w:basedOn w:val="BodyText"/>
    <w:rsid w:val="00F731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31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31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31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31E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31E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31E2"/>
    <w:pPr>
      <w:numPr>
        <w:numId w:val="4"/>
      </w:numPr>
    </w:pPr>
  </w:style>
  <w:style w:type="paragraph" w:styleId="ListContinue2">
    <w:name w:val="List Continue 2"/>
    <w:basedOn w:val="List2"/>
    <w:rsid w:val="00F731E2"/>
    <w:pPr>
      <w:ind w:firstLine="0"/>
    </w:pPr>
  </w:style>
  <w:style w:type="paragraph" w:styleId="ListContinue3">
    <w:name w:val="List Continue 3"/>
    <w:basedOn w:val="List3"/>
    <w:rsid w:val="00F731E2"/>
    <w:pPr>
      <w:ind w:left="1021" w:firstLine="0"/>
    </w:pPr>
  </w:style>
  <w:style w:type="paragraph" w:styleId="ListContinue4">
    <w:name w:val="List Continue 4"/>
    <w:basedOn w:val="List4"/>
    <w:rsid w:val="00F731E2"/>
    <w:pPr>
      <w:ind w:firstLine="0"/>
    </w:pPr>
  </w:style>
  <w:style w:type="paragraph" w:styleId="ListContinue5">
    <w:name w:val="List Continue 5"/>
    <w:basedOn w:val="List5"/>
    <w:rsid w:val="00F731E2"/>
    <w:pPr>
      <w:ind w:firstLine="0"/>
    </w:pPr>
  </w:style>
  <w:style w:type="paragraph" w:styleId="ListNumber3">
    <w:name w:val="List Number 3"/>
    <w:basedOn w:val="List3"/>
    <w:rsid w:val="00F731E2"/>
    <w:pPr>
      <w:numPr>
        <w:numId w:val="5"/>
      </w:numPr>
    </w:pPr>
  </w:style>
  <w:style w:type="paragraph" w:styleId="ListNumber4">
    <w:name w:val="List Number 4"/>
    <w:basedOn w:val="List4"/>
    <w:rsid w:val="00F731E2"/>
    <w:pPr>
      <w:numPr>
        <w:numId w:val="6"/>
      </w:numPr>
    </w:pPr>
  </w:style>
  <w:style w:type="paragraph" w:styleId="ListNumber5">
    <w:name w:val="List Number 5"/>
    <w:basedOn w:val="List5"/>
    <w:rsid w:val="00F731E2"/>
    <w:pPr>
      <w:numPr>
        <w:numId w:val="7"/>
      </w:numPr>
    </w:pPr>
  </w:style>
  <w:style w:type="paragraph" w:styleId="BlockText">
    <w:name w:val="Block Text"/>
    <w:basedOn w:val="Normal"/>
    <w:rsid w:val="00F731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31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31E2"/>
    <w:rPr>
      <w:sz w:val="16"/>
      <w:vertAlign w:val="superscript"/>
    </w:rPr>
  </w:style>
  <w:style w:type="character" w:customStyle="1" w:styleId="Symbols">
    <w:name w:val="Symbols"/>
    <w:basedOn w:val="DefaultParagraphFont"/>
    <w:rsid w:val="00F731E2"/>
    <w:rPr>
      <w:rFonts w:ascii="Symbol" w:hAnsi="Symbol"/>
    </w:rPr>
  </w:style>
  <w:style w:type="character" w:customStyle="1" w:styleId="MenuOptions">
    <w:name w:val="Menu Options"/>
    <w:basedOn w:val="DefaultParagraphFont"/>
    <w:rsid w:val="00F731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31E2"/>
    <w:rPr>
      <w:b/>
    </w:rPr>
  </w:style>
  <w:style w:type="character" w:customStyle="1" w:styleId="Underlined">
    <w:name w:val="Underlined"/>
    <w:basedOn w:val="DefaultParagraphFont"/>
    <w:rsid w:val="00F731E2"/>
    <w:rPr>
      <w:u w:val="single"/>
    </w:rPr>
  </w:style>
  <w:style w:type="paragraph" w:customStyle="1" w:styleId="TableBodyTextRight">
    <w:name w:val="Table Body Text Right"/>
    <w:basedOn w:val="TableBodyText"/>
    <w:rsid w:val="00F731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31E2"/>
    <w:rPr>
      <w:sz w:val="18"/>
    </w:rPr>
  </w:style>
  <w:style w:type="paragraph" w:customStyle="1" w:styleId="BodySmallRight">
    <w:name w:val="Body Small Right"/>
    <w:basedOn w:val="BodyTextRight"/>
    <w:rsid w:val="00F731E2"/>
    <w:rPr>
      <w:sz w:val="18"/>
      <w:szCs w:val="18"/>
    </w:rPr>
  </w:style>
  <w:style w:type="paragraph" w:customStyle="1" w:styleId="MarginEdition">
    <w:name w:val="Margin Edition"/>
    <w:basedOn w:val="MarginNote"/>
    <w:rsid w:val="00F731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31E2"/>
    <w:rPr>
      <w:sz w:val="2"/>
      <w:szCs w:val="2"/>
    </w:rPr>
  </w:style>
  <w:style w:type="character" w:customStyle="1" w:styleId="Small">
    <w:name w:val="Small"/>
    <w:basedOn w:val="DefaultParagraphFont"/>
    <w:rsid w:val="00F731E2"/>
    <w:rPr>
      <w:sz w:val="16"/>
    </w:rPr>
  </w:style>
  <w:style w:type="paragraph" w:customStyle="1" w:styleId="WideTable">
    <w:name w:val="Wide Table"/>
    <w:basedOn w:val="Normal"/>
    <w:rsid w:val="00F731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31E2"/>
  </w:style>
  <w:style w:type="paragraph" w:styleId="Quote">
    <w:name w:val="Quote"/>
    <w:basedOn w:val="Heading1"/>
    <w:link w:val="QuoteChar"/>
    <w:qFormat/>
    <w:rsid w:val="00F731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31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31E2"/>
    <w:pPr>
      <w:pageBreakBefore/>
    </w:pPr>
  </w:style>
  <w:style w:type="paragraph" w:customStyle="1" w:styleId="Border">
    <w:name w:val="Border"/>
    <w:basedOn w:val="Normal"/>
    <w:qFormat/>
    <w:rsid w:val="00F731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31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31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31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31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31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31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31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31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31E2"/>
    <w:rPr>
      <w:u w:val="single"/>
    </w:rPr>
  </w:style>
  <w:style w:type="character" w:customStyle="1" w:styleId="BoldandItalics">
    <w:name w:val="Bold and Italics"/>
    <w:qFormat/>
    <w:rsid w:val="00F731E2"/>
    <w:rPr>
      <w:b/>
      <w:i/>
      <w:u w:val="none"/>
    </w:rPr>
  </w:style>
  <w:style w:type="paragraph" w:styleId="BalloonText">
    <w:name w:val="Balloon Text"/>
    <w:basedOn w:val="Normal"/>
    <w:link w:val="BalloonTextChar"/>
    <w:rsid w:val="00F731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31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31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31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31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31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31E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44B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451</Words>
  <Characters>3037</Characters>
  <Application>Microsoft Office Word</Application>
  <DocSecurity>0</DocSecurity>
  <Lines>82</Lines>
  <Paragraphs>67</Paragraphs>
  <ScaleCrop>false</ScaleCrop>
  <Company>Author-it Software Corporation Ltd.</Company>
  <LinksUpToDate>false</LinksUpToDate>
  <CharactersWithSpaces>3421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RGRPSG408 Relate musculoskeletal structure to greyhound movement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2022-02-25T06:32:00Z</dcterms:created>
  <dcterms:modified xsi:type="dcterms:W3CDTF">2022-02-25T06:32:00Z</dcterms:modified>
</cp:coreProperties>
</file>