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729" w:rsidP="00EA37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RGRPSG404 Carry out greyhound adoptions</w:t>
      </w:r>
      <w:r>
        <w:fldChar w:fldCharType="end"/>
      </w:r>
    </w:p>
    <w:p w:rsidR="00EA3729" w:rsidP="00EA3729">
      <w:pPr>
        <w:pStyle w:val="Version"/>
        <w:sectPr w:rsidSect="007B1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E2F" w:rsidP="007B1E2F">
      <w:pPr>
        <w:pStyle w:val="SuperHeading"/>
      </w:pPr>
      <w:r w:rsidRPr="007B1E2F">
        <w:t>Assessment Requirements for RGRPSG404 Carry out greyhound adoptions</w:t>
      </w:r>
    </w:p>
    <w:p w:rsidR="00000000" w:rsidRPr="007B1E2F" w:rsidP="007B1E2F">
      <w:pPr>
        <w:pStyle w:val="Heading1"/>
      </w:pPr>
      <w:bookmarkStart w:id="1" w:name="O_1047995"/>
      <w:bookmarkEnd w:id="1"/>
      <w:r w:rsidRPr="007B1E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1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E2F">
            <w:pPr>
              <w:pStyle w:val="BodyTextBold"/>
              <w:rPr>
                <w:lang w:val="en-NZ"/>
              </w:rPr>
            </w:pPr>
            <w:r w:rsidRPr="007B1E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E2F">
            <w:pPr>
              <w:pStyle w:val="BodyTextBold"/>
              <w:rPr>
                <w:lang w:val="en-NZ"/>
              </w:rPr>
            </w:pPr>
            <w:r w:rsidRPr="007B1E2F">
              <w:t>Comments</w:t>
            </w:r>
          </w:p>
        </w:tc>
      </w:tr>
      <w:tr w:rsidTr="007B1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E2F">
            <w:pPr>
              <w:pStyle w:val="BodyText"/>
              <w:rPr>
                <w:lang w:val="en-NZ"/>
              </w:rPr>
            </w:pPr>
            <w:r w:rsidRPr="007B1E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E2F" w:rsidP="007B1E2F">
            <w:pPr>
              <w:pStyle w:val="BodyText"/>
            </w:pPr>
            <w:r w:rsidRPr="007B1E2F">
              <w:t>This version released with RGR Racing and Breeding Training Package Version 3.0.</w:t>
            </w:r>
          </w:p>
        </w:tc>
      </w:tr>
    </w:tbl>
    <w:p w:rsidR="00000000" w:rsidRPr="007B1E2F" w:rsidP="007B1E2F">
      <w:pPr>
        <w:pStyle w:val="BodyText"/>
      </w:pPr>
    </w:p>
    <w:p w:rsidR="00000000" w:rsidRPr="007B1E2F" w:rsidP="007B1E2F">
      <w:pPr>
        <w:pStyle w:val="AllowPageBreak"/>
      </w:pPr>
    </w:p>
    <w:p w:rsidR="00000000" w:rsidRPr="007B1E2F" w:rsidP="007B1E2F">
      <w:pPr>
        <w:pStyle w:val="Heading1"/>
      </w:pPr>
      <w:bookmarkStart w:id="2" w:name="O_1047996"/>
      <w:bookmarkEnd w:id="2"/>
      <w:r w:rsidRPr="007B1E2F">
        <w:t>Performance Evidence</w:t>
      </w:r>
    </w:p>
    <w:p w:rsidR="00000000" w:rsidRPr="007B1E2F" w:rsidP="00EA3729">
      <w:pPr>
        <w:pStyle w:val="BodyText"/>
      </w:pPr>
      <w:r w:rsidRPr="007B1E2F">
        <w:t xml:space="preserve">An individual demonstrating competency must satisfy all of the elements and performance criteria in this unit. </w:t>
      </w:r>
    </w:p>
    <w:p w:rsidR="00000000" w:rsidRPr="007B1E2F" w:rsidP="00EA3729">
      <w:pPr>
        <w:pStyle w:val="BodyText"/>
      </w:pPr>
      <w:r w:rsidRPr="007B1E2F">
        <w:t>There must be evidence that the individual has:</w:t>
      </w:r>
    </w:p>
    <w:p w:rsidR="00000000" w:rsidRPr="007B1E2F" w:rsidP="007B1E2F">
      <w:pPr>
        <w:pStyle w:val="ListBullet"/>
      </w:pPr>
      <w:r w:rsidRPr="007B1E2F">
        <w:t>provided information and/or contributed to promotional activities about gr</w:t>
      </w:r>
      <w:r w:rsidRPr="007B1E2F">
        <w:t>eyhound transition to pets program on at least two occasions</w:t>
      </w:r>
    </w:p>
    <w:p w:rsidR="00000000" w:rsidRPr="007B1E2F" w:rsidP="007B1E2F">
      <w:pPr>
        <w:pStyle w:val="ListBullet"/>
      </w:pPr>
      <w:r w:rsidRPr="007B1E2F">
        <w:t>matched, organised and provided follow-up services for at least five greyhound adoptions, including:</w:t>
      </w:r>
    </w:p>
    <w:p w:rsidR="00000000" w:rsidRPr="007B1E2F" w:rsidP="007B1E2F">
      <w:pPr>
        <w:pStyle w:val="ListBullet2"/>
      </w:pPr>
      <w:r w:rsidRPr="007B1E2F">
        <w:t>one adoption where there are existing pets in household</w:t>
      </w:r>
    </w:p>
    <w:p w:rsidR="00000000" w:rsidRPr="007B1E2F" w:rsidP="007B1E2F">
      <w:pPr>
        <w:pStyle w:val="ListBullet2"/>
      </w:pPr>
      <w:r w:rsidRPr="007B1E2F">
        <w:t>one adoption where there are children in household</w:t>
      </w:r>
    </w:p>
    <w:p w:rsidR="00000000" w:rsidRPr="007B1E2F" w:rsidP="007B1E2F">
      <w:pPr>
        <w:pStyle w:val="ListBullet2"/>
      </w:pPr>
      <w:r w:rsidRPr="007B1E2F">
        <w:t xml:space="preserve">one mismatched or failed greyhound adoption </w:t>
      </w:r>
    </w:p>
    <w:p w:rsidR="00000000" w:rsidRPr="007B1E2F" w:rsidP="007B1E2F">
      <w:pPr>
        <w:pStyle w:val="ListBullet"/>
      </w:pPr>
      <w:r w:rsidRPr="007B1E2F">
        <w:t>completed all required organisational documentation for each greyhound adoption situation in the performance evidence above.</w:t>
      </w:r>
    </w:p>
    <w:p w:rsidR="00000000" w:rsidRPr="007B1E2F" w:rsidP="007B1E2F">
      <w:pPr>
        <w:pStyle w:val="AllowPageBreak"/>
      </w:pPr>
    </w:p>
    <w:p w:rsidR="00000000" w:rsidRPr="007B1E2F" w:rsidP="007B1E2F">
      <w:pPr>
        <w:pStyle w:val="Heading1"/>
      </w:pPr>
      <w:bookmarkStart w:id="3" w:name="O_1047997"/>
      <w:bookmarkEnd w:id="3"/>
      <w:r w:rsidRPr="007B1E2F">
        <w:t>Knowledge Evide</w:t>
      </w:r>
      <w:r w:rsidRPr="007B1E2F">
        <w:t>nce</w:t>
      </w:r>
    </w:p>
    <w:p w:rsidR="00000000" w:rsidRPr="007B1E2F" w:rsidP="00EA3729">
      <w:pPr>
        <w:pStyle w:val="BodyText"/>
      </w:pPr>
      <w:r w:rsidRPr="007B1E2F">
        <w:t>An individual must be able to demonstrate the knowledge required to perform the tasks outlined in the elements and performance criteria of this unit. This includes knowledge of:</w:t>
      </w:r>
    </w:p>
    <w:p w:rsidR="00000000" w:rsidRPr="007B1E2F" w:rsidP="007B1E2F">
      <w:pPr>
        <w:pStyle w:val="ListBullet"/>
      </w:pPr>
      <w:r w:rsidRPr="007B1E2F">
        <w:t>channels used to provide information or promote transition to pet program</w:t>
      </w:r>
      <w:r w:rsidRPr="007B1E2F">
        <w:t>s, including:</w:t>
      </w:r>
    </w:p>
    <w:p w:rsidR="00000000" w:rsidRPr="007B1E2F" w:rsidP="007B1E2F">
      <w:pPr>
        <w:pStyle w:val="ListBullet2"/>
      </w:pPr>
      <w:r w:rsidRPr="007B1E2F">
        <w:t>information sessions</w:t>
      </w:r>
    </w:p>
    <w:p w:rsidR="00000000" w:rsidRPr="007B1E2F" w:rsidP="007B1E2F">
      <w:pPr>
        <w:pStyle w:val="ListBullet2"/>
      </w:pPr>
      <w:r w:rsidRPr="007B1E2F">
        <w:t>telephone queries</w:t>
      </w:r>
    </w:p>
    <w:p w:rsidR="00000000" w:rsidRPr="007B1E2F" w:rsidP="007B1E2F">
      <w:pPr>
        <w:pStyle w:val="ListBullet2"/>
      </w:pPr>
      <w:r w:rsidRPr="007B1E2F">
        <w:t>community programs and events</w:t>
      </w:r>
    </w:p>
    <w:p w:rsidR="00000000" w:rsidRPr="007B1E2F" w:rsidP="007B1E2F">
      <w:pPr>
        <w:pStyle w:val="ListBullet2"/>
      </w:pPr>
      <w:r w:rsidRPr="007B1E2F">
        <w:t>media, social media, website</w:t>
      </w:r>
    </w:p>
    <w:p w:rsidR="00000000" w:rsidRPr="007B1E2F" w:rsidP="007B1E2F">
      <w:pPr>
        <w:pStyle w:val="ListBullet"/>
      </w:pPr>
      <w:r w:rsidRPr="007B1E2F">
        <w:t>principles of responsible promotion relating to greyhound transition to pet programs, including:</w:t>
      </w:r>
    </w:p>
    <w:p w:rsidR="00000000" w:rsidRPr="007B1E2F" w:rsidP="007B1E2F">
      <w:pPr>
        <w:pStyle w:val="ListBullet2"/>
      </w:pPr>
      <w:r w:rsidRPr="007B1E2F">
        <w:t>accurate, factual and up-to-date information</w:t>
      </w:r>
    </w:p>
    <w:p w:rsidR="00000000" w:rsidRPr="007B1E2F" w:rsidP="007B1E2F">
      <w:pPr>
        <w:pStyle w:val="ListBullet2"/>
      </w:pPr>
      <w:r w:rsidRPr="007B1E2F">
        <w:t>transparent and fair processes</w:t>
      </w:r>
    </w:p>
    <w:p w:rsidR="00000000" w:rsidRPr="007B1E2F" w:rsidP="007B1E2F">
      <w:pPr>
        <w:pStyle w:val="ListBullet2"/>
      </w:pPr>
      <w:r w:rsidRPr="007B1E2F">
        <w:t>customer focus</w:t>
      </w:r>
    </w:p>
    <w:p w:rsidR="00000000" w:rsidRPr="007B1E2F" w:rsidP="007B1E2F">
      <w:pPr>
        <w:pStyle w:val="ListBullet2"/>
      </w:pPr>
      <w:r w:rsidRPr="007B1E2F">
        <w:t>customer privacy</w:t>
      </w:r>
    </w:p>
    <w:p w:rsidR="00000000" w:rsidRPr="007B1E2F" w:rsidP="007B1E2F">
      <w:pPr>
        <w:pStyle w:val="ListBullet2"/>
      </w:pPr>
      <w:r w:rsidRPr="007B1E2F">
        <w:t>welfare of animals</w:t>
      </w:r>
    </w:p>
    <w:p w:rsidR="00000000" w:rsidRPr="007B1E2F" w:rsidP="007B1E2F">
      <w:pPr>
        <w:pStyle w:val="ListBullet"/>
      </w:pPr>
      <w:r w:rsidRPr="007B1E2F">
        <w:t>sources of information on individual greyhounds, including:</w:t>
      </w:r>
    </w:p>
    <w:p w:rsidR="00000000" w:rsidRPr="007B1E2F" w:rsidP="007B1E2F">
      <w:pPr>
        <w:pStyle w:val="ListBullet2"/>
      </w:pPr>
      <w:r w:rsidRPr="007B1E2F">
        <w:t xml:space="preserve">shelter, veterinary or kennel records </w:t>
      </w:r>
    </w:p>
    <w:p w:rsidR="00000000" w:rsidRPr="007B1E2F" w:rsidP="007B1E2F">
      <w:pPr>
        <w:pStyle w:val="ListBullet2"/>
      </w:pPr>
      <w:r w:rsidRPr="007B1E2F">
        <w:t>suitability assessments</w:t>
      </w:r>
    </w:p>
    <w:p w:rsidR="00000000" w:rsidRPr="007B1E2F" w:rsidP="007B1E2F">
      <w:pPr>
        <w:pStyle w:val="ListBullet2"/>
      </w:pPr>
      <w:r w:rsidRPr="007B1E2F">
        <w:t xml:space="preserve">feedback from volunteers, foster carers and/or other relevant personnel </w:t>
      </w:r>
    </w:p>
    <w:p w:rsidR="00000000" w:rsidRPr="007B1E2F" w:rsidP="007B1E2F">
      <w:pPr>
        <w:pStyle w:val="ListBullet"/>
      </w:pPr>
      <w:r w:rsidRPr="007B1E2F">
        <w:t>organisational procedures for adoption process, including:</w:t>
      </w:r>
    </w:p>
    <w:p w:rsidR="00000000" w:rsidRPr="007B1E2F" w:rsidP="007B1E2F">
      <w:pPr>
        <w:pStyle w:val="ListBullet2"/>
      </w:pPr>
      <w:r w:rsidRPr="007B1E2F">
        <w:t>providing reasons for matching individual greyhounds to applicants</w:t>
      </w:r>
    </w:p>
    <w:p w:rsidR="00000000" w:rsidRPr="007B1E2F" w:rsidP="007B1E2F">
      <w:pPr>
        <w:pStyle w:val="ListBullet2"/>
      </w:pPr>
      <w:r w:rsidRPr="007B1E2F">
        <w:t>providing information to stakeholders and support to ne</w:t>
      </w:r>
      <w:r w:rsidRPr="007B1E2F">
        <w:t>w owners</w:t>
      </w:r>
    </w:p>
    <w:p w:rsidR="00000000" w:rsidRPr="007B1E2F" w:rsidP="007B1E2F">
      <w:pPr>
        <w:pStyle w:val="ListBullet2"/>
      </w:pPr>
      <w:r w:rsidRPr="007B1E2F">
        <w:t xml:space="preserve">managing conflict, negative feedback, compassion fatigue </w:t>
      </w:r>
    </w:p>
    <w:p w:rsidR="00000000" w:rsidRPr="007B1E2F" w:rsidP="007B1E2F">
      <w:pPr>
        <w:pStyle w:val="ListBullet2"/>
      </w:pPr>
      <w:r w:rsidRPr="007B1E2F">
        <w:t>dealing with contingencies during handover and settling period</w:t>
      </w:r>
    </w:p>
    <w:p w:rsidR="00000000" w:rsidRPr="007B1E2F" w:rsidP="007B1E2F">
      <w:pPr>
        <w:pStyle w:val="ListBullet2"/>
      </w:pPr>
      <w:r w:rsidRPr="007B1E2F">
        <w:t>dealing with mismatches, returns and failed adoptions</w:t>
      </w:r>
    </w:p>
    <w:p w:rsidR="00000000" w:rsidRPr="007B1E2F" w:rsidP="007B1E2F">
      <w:pPr>
        <w:pStyle w:val="ListBullet2"/>
      </w:pPr>
      <w:r w:rsidRPr="007B1E2F">
        <w:t>keeping records</w:t>
      </w:r>
    </w:p>
    <w:p w:rsidR="00000000" w:rsidRPr="007B1E2F" w:rsidP="007B1E2F">
      <w:pPr>
        <w:pStyle w:val="ListBullet"/>
      </w:pPr>
      <w:r w:rsidRPr="007B1E2F">
        <w:t>new owner information relevant to owning a greyhound, including:</w:t>
      </w:r>
    </w:p>
    <w:p w:rsidR="00000000" w:rsidRPr="007B1E2F" w:rsidP="007B1E2F">
      <w:pPr>
        <w:pStyle w:val="ListBullet2"/>
      </w:pPr>
      <w:r w:rsidRPr="007B1E2F">
        <w:t>state greyhound legislation and industry requirements relating to retiring greyhounds and adoption practices, including de-sexing and behavioural requirements</w:t>
      </w:r>
    </w:p>
    <w:p w:rsidR="00000000" w:rsidRPr="007B1E2F" w:rsidP="007B1E2F">
      <w:pPr>
        <w:pStyle w:val="ListBullet2"/>
      </w:pPr>
      <w:r w:rsidRPr="007B1E2F">
        <w:t>current state government and lo</w:t>
      </w:r>
      <w:r w:rsidRPr="007B1E2F">
        <w:t>cal council requirements for registration, containment and use of muzzles and leashes in public</w:t>
      </w:r>
    </w:p>
    <w:p w:rsidR="00000000" w:rsidRPr="007B1E2F" w:rsidP="007B1E2F">
      <w:pPr>
        <w:pStyle w:val="ListBullet2"/>
      </w:pPr>
      <w:r w:rsidRPr="007B1E2F">
        <w:t>individual greyhound information relating to behaviour, diet and care</w:t>
      </w:r>
    </w:p>
    <w:p w:rsidR="00000000" w:rsidRPr="007B1E2F" w:rsidP="007B1E2F">
      <w:pPr>
        <w:pStyle w:val="ListBullet"/>
      </w:pPr>
      <w:r w:rsidRPr="007B1E2F">
        <w:t>follow-up support to new owners, including:</w:t>
      </w:r>
    </w:p>
    <w:p w:rsidR="00000000" w:rsidRPr="007B1E2F" w:rsidP="007B1E2F">
      <w:pPr>
        <w:pStyle w:val="ListBullet2"/>
      </w:pPr>
      <w:r w:rsidRPr="007B1E2F">
        <w:t>common behavioural and settling problems</w:t>
      </w:r>
    </w:p>
    <w:p w:rsidR="00000000" w:rsidRPr="007B1E2F" w:rsidP="007B1E2F">
      <w:pPr>
        <w:pStyle w:val="ListBullet2"/>
      </w:pPr>
      <w:r w:rsidRPr="007B1E2F">
        <w:t>set</w:t>
      </w:r>
      <w:r w:rsidRPr="007B1E2F">
        <w:t>tling and transitioning strategies</w:t>
      </w:r>
    </w:p>
    <w:p w:rsidR="00000000" w:rsidRPr="007B1E2F" w:rsidP="007B1E2F">
      <w:pPr>
        <w:pStyle w:val="ListBullet2"/>
      </w:pPr>
      <w:r w:rsidRPr="007B1E2F">
        <w:t>managing new owner expectations</w:t>
      </w:r>
    </w:p>
    <w:p w:rsidR="00000000" w:rsidRPr="007B1E2F" w:rsidP="007B1E2F">
      <w:pPr>
        <w:pStyle w:val="ListBullet2"/>
      </w:pPr>
      <w:r w:rsidRPr="007B1E2F">
        <w:t>referrals to specialists or support services.</w:t>
      </w:r>
    </w:p>
    <w:p w:rsidR="00000000" w:rsidRPr="007B1E2F" w:rsidP="007B1E2F">
      <w:pPr>
        <w:pStyle w:val="AllowPageBreak"/>
      </w:pPr>
    </w:p>
    <w:p w:rsidR="00000000" w:rsidRPr="007B1E2F" w:rsidP="007B1E2F">
      <w:pPr>
        <w:pStyle w:val="Heading1"/>
      </w:pPr>
      <w:bookmarkStart w:id="4" w:name="O_1047998"/>
      <w:bookmarkEnd w:id="4"/>
      <w:r w:rsidRPr="007B1E2F">
        <w:t>Assessment Conditions</w:t>
      </w:r>
    </w:p>
    <w:p w:rsidR="00000000" w:rsidRPr="007B1E2F" w:rsidP="00EA3729">
      <w:pPr>
        <w:pStyle w:val="BodyText"/>
      </w:pPr>
      <w:r w:rsidRPr="007B1E2F">
        <w:t xml:space="preserve">Assessment of skills must take place under the following conditions: </w:t>
      </w:r>
    </w:p>
    <w:p w:rsidR="00000000" w:rsidRPr="007B1E2F" w:rsidP="007B1E2F">
      <w:pPr>
        <w:pStyle w:val="ListBullet"/>
      </w:pPr>
      <w:r w:rsidRPr="007B1E2F">
        <w:t>physical conditions:</w:t>
      </w:r>
    </w:p>
    <w:p w:rsidR="00000000" w:rsidRPr="007B1E2F" w:rsidP="007B1E2F">
      <w:pPr>
        <w:pStyle w:val="ListBullet2"/>
      </w:pPr>
      <w:r w:rsidRPr="007B1E2F">
        <w:t>a workpla</w:t>
      </w:r>
      <w:r w:rsidRPr="007B1E2F">
        <w:t xml:space="preserve">ce or an environment that accurately represents workplace conditions </w:t>
      </w:r>
    </w:p>
    <w:p w:rsidR="00000000" w:rsidRPr="007B1E2F" w:rsidP="007B1E2F">
      <w:pPr>
        <w:pStyle w:val="ListBullet"/>
      </w:pPr>
      <w:r w:rsidRPr="007B1E2F">
        <w:t>resources, equipment and materials:</w:t>
      </w:r>
    </w:p>
    <w:p w:rsidR="00000000" w:rsidRPr="007B1E2F" w:rsidP="007B1E2F">
      <w:pPr>
        <w:pStyle w:val="ListBullet2"/>
      </w:pPr>
      <w:r w:rsidRPr="007B1E2F">
        <w:t>various greyhounds for adoption and associated records and information</w:t>
      </w:r>
    </w:p>
    <w:p w:rsidR="00000000" w:rsidRPr="007B1E2F" w:rsidP="007B1E2F">
      <w:pPr>
        <w:pStyle w:val="ListBullet"/>
      </w:pPr>
      <w:r w:rsidRPr="007B1E2F">
        <w:t>specifications:</w:t>
      </w:r>
    </w:p>
    <w:p w:rsidR="00000000" w:rsidRPr="007B1E2F" w:rsidP="007B1E2F">
      <w:pPr>
        <w:pStyle w:val="ListBullet2"/>
      </w:pPr>
      <w:r w:rsidRPr="007B1E2F">
        <w:t xml:space="preserve">organisational procedures </w:t>
      </w:r>
    </w:p>
    <w:p w:rsidR="00000000" w:rsidRPr="007B1E2F" w:rsidP="007B1E2F">
      <w:pPr>
        <w:pStyle w:val="ListBullet2"/>
      </w:pPr>
      <w:r w:rsidRPr="007B1E2F">
        <w:t>application information for potential adopters/new owners</w:t>
      </w:r>
    </w:p>
    <w:p w:rsidR="00000000" w:rsidRPr="007B1E2F" w:rsidP="007B1E2F">
      <w:pPr>
        <w:pStyle w:val="ListBullet2"/>
      </w:pPr>
      <w:r w:rsidRPr="007B1E2F">
        <w:t>individual greyhound information</w:t>
      </w:r>
    </w:p>
    <w:p w:rsidR="00000000" w:rsidRPr="007B1E2F" w:rsidP="007B1E2F">
      <w:pPr>
        <w:pStyle w:val="ListBullet"/>
      </w:pPr>
      <w:r w:rsidRPr="007B1E2F">
        <w:t xml:space="preserve">relationships: </w:t>
      </w:r>
    </w:p>
    <w:p w:rsidR="00000000" w:rsidRPr="007B1E2F" w:rsidP="007B1E2F">
      <w:pPr>
        <w:pStyle w:val="ListBullet2"/>
      </w:pPr>
      <w:r w:rsidRPr="007B1E2F">
        <w:t>new owners/adopters.</w:t>
      </w:r>
    </w:p>
    <w:p w:rsidR="00000000" w:rsidRPr="007B1E2F" w:rsidP="00EA3729">
      <w:pPr>
        <w:pStyle w:val="BodyText"/>
      </w:pPr>
      <w:r w:rsidRPr="007B1E2F">
        <w:t>Assessors of this unit must satisfy the requirements for assessors in applicable vocational education and training legislation</w:t>
      </w:r>
      <w:r w:rsidRPr="007B1E2F">
        <w:t>, frameworks and/or standards.</w:t>
      </w:r>
    </w:p>
    <w:p w:rsidR="00000000" w:rsidRPr="007B1E2F" w:rsidP="007B1E2F">
      <w:pPr>
        <w:pStyle w:val="Heading1"/>
      </w:pPr>
      <w:bookmarkStart w:id="5" w:name="O_1048001"/>
      <w:bookmarkEnd w:id="5"/>
      <w:r w:rsidRPr="007B1E2F">
        <w:t>Links</w:t>
      </w:r>
    </w:p>
    <w:p w:rsidR="00000000" w:rsidRPr="007B1E2F" w:rsidP="00EA3729">
      <w:pPr>
        <w:pStyle w:val="BodyText"/>
      </w:pPr>
      <w:r w:rsidRPr="007B1E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7772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B1E2F" w:rsidP="007B1E2F"/>
    <w:sectPr w:rsidSect="007B1E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2F" w:rsidRPr="00EA3729" w:rsidP="00EA37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729" w:rsidP="007B1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3729" w:rsidP="007B1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3729" w:rsidP="007B1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7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E2F" w:rsidRPr="00EA3729" w:rsidP="00EA37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729" w:rsidRPr="002D2AF8" w:rsidP="007B1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RGRPSG404 Carry out greyhound adoptions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A3729" w:rsidP="007B1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6CC9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822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90F9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E2F"/>
  </w:style>
  <w:style w:type="character" w:customStyle="1" w:styleId="Heading1Char">
    <w:name w:val="Heading 1 Char"/>
    <w:basedOn w:val="DefaultParagraphFont"/>
    <w:link w:val="Heading1"/>
    <w:rsid w:val="007B1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E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E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1E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1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1E2F"/>
    <w:rPr>
      <w:b/>
    </w:rPr>
  </w:style>
  <w:style w:type="character" w:customStyle="1" w:styleId="Heading2Char">
    <w:name w:val="Heading 2 Char"/>
    <w:basedOn w:val="DefaultParagraphFont"/>
    <w:link w:val="Heading2"/>
    <w:rsid w:val="007B1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E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1E2F"/>
    <w:rPr>
      <w:b/>
      <w:spacing w:val="0"/>
    </w:rPr>
  </w:style>
  <w:style w:type="paragraph" w:customStyle="1" w:styleId="SuperTitle">
    <w:name w:val="SuperTitle"/>
    <w:basedOn w:val="Title"/>
    <w:rsid w:val="007B1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1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E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E2F"/>
    <w:rPr>
      <w:i/>
    </w:rPr>
  </w:style>
  <w:style w:type="paragraph" w:styleId="Caption">
    <w:name w:val="caption"/>
    <w:basedOn w:val="BodyText"/>
    <w:next w:val="Normal"/>
    <w:qFormat/>
    <w:rsid w:val="007B1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E2F"/>
  </w:style>
  <w:style w:type="paragraph" w:styleId="TableofFigures">
    <w:name w:val="table of figures"/>
    <w:basedOn w:val="Normal"/>
    <w:next w:val="Normal"/>
    <w:semiHidden/>
    <w:rsid w:val="007B1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E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1E2F"/>
    <w:rPr>
      <w:rFonts w:ascii="Wingdings" w:hAnsi="Wingdings"/>
    </w:rPr>
  </w:style>
  <w:style w:type="paragraph" w:customStyle="1" w:styleId="TableHeading">
    <w:name w:val="Table Heading"/>
    <w:basedOn w:val="HeadingBase"/>
    <w:rsid w:val="007B1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E2F"/>
    <w:rPr>
      <w:color w:val="0033CC"/>
      <w:u w:val="none"/>
    </w:rPr>
  </w:style>
  <w:style w:type="paragraph" w:customStyle="1" w:styleId="BodyTextRight">
    <w:name w:val="Body Text Right"/>
    <w:basedOn w:val="BodyText"/>
    <w:rsid w:val="007B1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E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E2F"/>
    <w:rPr>
      <w:sz w:val="32"/>
    </w:rPr>
  </w:style>
  <w:style w:type="paragraph" w:customStyle="1" w:styleId="HeadingProcedure">
    <w:name w:val="Heading Procedure"/>
    <w:basedOn w:val="HeadingBase"/>
    <w:next w:val="Normal"/>
    <w:rsid w:val="007B1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E2F"/>
    <w:pPr>
      <w:spacing w:before="60" w:after="60"/>
    </w:pPr>
  </w:style>
  <w:style w:type="paragraph" w:styleId="ListContinue">
    <w:name w:val="List Continue"/>
    <w:basedOn w:val="List"/>
    <w:rsid w:val="007B1E2F"/>
    <w:pPr>
      <w:ind w:firstLine="0"/>
    </w:pPr>
  </w:style>
  <w:style w:type="paragraph" w:customStyle="1" w:styleId="ListNote">
    <w:name w:val="List Note"/>
    <w:basedOn w:val="List"/>
    <w:rsid w:val="007B1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E2F"/>
    <w:rPr>
      <w:rFonts w:ascii="Courier New" w:hAnsi="Courier New"/>
    </w:rPr>
  </w:style>
  <w:style w:type="paragraph" w:customStyle="1" w:styleId="NoteBullet">
    <w:name w:val="Note Bullet"/>
    <w:basedOn w:val="Note"/>
    <w:rsid w:val="007B1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E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1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E2F"/>
    <w:rPr>
      <w:b/>
      <w:smallCaps/>
    </w:rPr>
  </w:style>
  <w:style w:type="paragraph" w:customStyle="1" w:styleId="TableListNumber">
    <w:name w:val="Table List Number"/>
    <w:basedOn w:val="ListNumber"/>
    <w:rsid w:val="007B1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E2F"/>
    <w:pPr>
      <w:numPr>
        <w:numId w:val="9"/>
      </w:numPr>
    </w:pPr>
  </w:style>
  <w:style w:type="paragraph" w:customStyle="1" w:styleId="ListAlpha2">
    <w:name w:val="List Alpha 2"/>
    <w:basedOn w:val="List2"/>
    <w:rsid w:val="007B1E2F"/>
    <w:pPr>
      <w:numPr>
        <w:numId w:val="8"/>
      </w:numPr>
    </w:pPr>
  </w:style>
  <w:style w:type="paragraph" w:styleId="List2">
    <w:name w:val="List 2"/>
    <w:basedOn w:val="BodyText"/>
    <w:rsid w:val="007B1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E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E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1E2F"/>
    <w:pPr>
      <w:numPr>
        <w:numId w:val="4"/>
      </w:numPr>
    </w:pPr>
  </w:style>
  <w:style w:type="paragraph" w:styleId="ListContinue2">
    <w:name w:val="List Continue 2"/>
    <w:basedOn w:val="List2"/>
    <w:rsid w:val="007B1E2F"/>
    <w:pPr>
      <w:ind w:firstLine="0"/>
    </w:pPr>
  </w:style>
  <w:style w:type="paragraph" w:styleId="ListContinue3">
    <w:name w:val="List Continue 3"/>
    <w:basedOn w:val="List3"/>
    <w:rsid w:val="007B1E2F"/>
    <w:pPr>
      <w:ind w:left="1021" w:firstLine="0"/>
    </w:pPr>
  </w:style>
  <w:style w:type="paragraph" w:styleId="ListContinue4">
    <w:name w:val="List Continue 4"/>
    <w:basedOn w:val="List4"/>
    <w:rsid w:val="007B1E2F"/>
    <w:pPr>
      <w:ind w:firstLine="0"/>
    </w:pPr>
  </w:style>
  <w:style w:type="paragraph" w:styleId="ListContinue5">
    <w:name w:val="List Continue 5"/>
    <w:basedOn w:val="List5"/>
    <w:rsid w:val="007B1E2F"/>
    <w:pPr>
      <w:ind w:firstLine="0"/>
    </w:pPr>
  </w:style>
  <w:style w:type="paragraph" w:styleId="ListNumber3">
    <w:name w:val="List Number 3"/>
    <w:basedOn w:val="List3"/>
    <w:rsid w:val="007B1E2F"/>
    <w:pPr>
      <w:numPr>
        <w:numId w:val="5"/>
      </w:numPr>
    </w:pPr>
  </w:style>
  <w:style w:type="paragraph" w:styleId="ListNumber4">
    <w:name w:val="List Number 4"/>
    <w:basedOn w:val="List4"/>
    <w:rsid w:val="007B1E2F"/>
    <w:pPr>
      <w:numPr>
        <w:numId w:val="6"/>
      </w:numPr>
    </w:pPr>
  </w:style>
  <w:style w:type="paragraph" w:styleId="ListNumber5">
    <w:name w:val="List Number 5"/>
    <w:basedOn w:val="List5"/>
    <w:rsid w:val="007B1E2F"/>
    <w:pPr>
      <w:numPr>
        <w:numId w:val="7"/>
      </w:numPr>
    </w:pPr>
  </w:style>
  <w:style w:type="paragraph" w:styleId="BlockText">
    <w:name w:val="Block Text"/>
    <w:basedOn w:val="Normal"/>
    <w:rsid w:val="007B1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E2F"/>
    <w:rPr>
      <w:sz w:val="16"/>
      <w:vertAlign w:val="superscript"/>
    </w:rPr>
  </w:style>
  <w:style w:type="character" w:customStyle="1" w:styleId="Symbols">
    <w:name w:val="Symbols"/>
    <w:basedOn w:val="DefaultParagraphFont"/>
    <w:rsid w:val="007B1E2F"/>
    <w:rPr>
      <w:rFonts w:ascii="Symbol" w:hAnsi="Symbol"/>
    </w:rPr>
  </w:style>
  <w:style w:type="character" w:customStyle="1" w:styleId="MenuOptions">
    <w:name w:val="Menu Options"/>
    <w:basedOn w:val="DefaultParagraphFont"/>
    <w:rsid w:val="007B1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E2F"/>
    <w:rPr>
      <w:b/>
    </w:rPr>
  </w:style>
  <w:style w:type="character" w:customStyle="1" w:styleId="Underlined">
    <w:name w:val="Underlined"/>
    <w:basedOn w:val="DefaultParagraphFont"/>
    <w:rsid w:val="007B1E2F"/>
    <w:rPr>
      <w:u w:val="single"/>
    </w:rPr>
  </w:style>
  <w:style w:type="paragraph" w:customStyle="1" w:styleId="TableBodyTextRight">
    <w:name w:val="Table Body Text Right"/>
    <w:basedOn w:val="TableBodyText"/>
    <w:rsid w:val="007B1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E2F"/>
    <w:rPr>
      <w:sz w:val="18"/>
    </w:rPr>
  </w:style>
  <w:style w:type="paragraph" w:customStyle="1" w:styleId="BodySmallRight">
    <w:name w:val="Body Small Right"/>
    <w:basedOn w:val="BodyTextRight"/>
    <w:rsid w:val="007B1E2F"/>
    <w:rPr>
      <w:sz w:val="18"/>
      <w:szCs w:val="18"/>
    </w:rPr>
  </w:style>
  <w:style w:type="paragraph" w:customStyle="1" w:styleId="MarginEdition">
    <w:name w:val="Margin Edition"/>
    <w:basedOn w:val="MarginNote"/>
    <w:rsid w:val="007B1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E2F"/>
    <w:rPr>
      <w:sz w:val="2"/>
      <w:szCs w:val="2"/>
    </w:rPr>
  </w:style>
  <w:style w:type="character" w:customStyle="1" w:styleId="Small">
    <w:name w:val="Small"/>
    <w:basedOn w:val="DefaultParagraphFont"/>
    <w:rsid w:val="007B1E2F"/>
    <w:rPr>
      <w:sz w:val="16"/>
    </w:rPr>
  </w:style>
  <w:style w:type="paragraph" w:customStyle="1" w:styleId="WideTable">
    <w:name w:val="Wide Table"/>
    <w:basedOn w:val="Normal"/>
    <w:rsid w:val="007B1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E2F"/>
  </w:style>
  <w:style w:type="paragraph" w:styleId="Quote">
    <w:name w:val="Quote"/>
    <w:basedOn w:val="Heading1"/>
    <w:link w:val="QuoteChar"/>
    <w:qFormat/>
    <w:rsid w:val="007B1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E2F"/>
    <w:pPr>
      <w:pageBreakBefore/>
    </w:pPr>
  </w:style>
  <w:style w:type="paragraph" w:customStyle="1" w:styleId="Border">
    <w:name w:val="Border"/>
    <w:basedOn w:val="Normal"/>
    <w:qFormat/>
    <w:rsid w:val="007B1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E2F"/>
    <w:rPr>
      <w:u w:val="single"/>
    </w:rPr>
  </w:style>
  <w:style w:type="character" w:customStyle="1" w:styleId="BoldandItalics">
    <w:name w:val="Bold and Italics"/>
    <w:qFormat/>
    <w:rsid w:val="007B1E2F"/>
    <w:rPr>
      <w:b/>
      <w:i/>
      <w:u w:val="none"/>
    </w:rPr>
  </w:style>
  <w:style w:type="paragraph" w:styleId="BalloonText">
    <w:name w:val="Balloon Text"/>
    <w:basedOn w:val="Normal"/>
    <w:link w:val="BalloonTextChar"/>
    <w:rsid w:val="007B1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E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37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462</Words>
  <Characters>3287</Characters>
  <Application>Microsoft Office Word</Application>
  <DocSecurity>0</DocSecurity>
  <Lines>88</Lines>
  <Paragraphs>76</Paragraphs>
  <ScaleCrop>false</ScaleCrop>
  <Company>Author-it Software Corporation Ltd.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RGRPSG404 Carry out greyhound adoptions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2022-07-16T08:34:00Z</dcterms:created>
  <dcterms:modified xsi:type="dcterms:W3CDTF">2022-07-16T08:35:00Z</dcterms:modified>
</cp:coreProperties>
</file>