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405" w:rsidP="00E12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RGRPSG402 Assess greyhounds for suitability to transition to a pet</w:t>
      </w:r>
      <w:r>
        <w:fldChar w:fldCharType="end"/>
      </w:r>
    </w:p>
    <w:p w:rsidR="00E12405" w:rsidP="00E12405">
      <w:pPr>
        <w:pStyle w:val="Version"/>
        <w:sectPr w:rsidSect="00555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350" w:rsidP="00555350">
      <w:pPr>
        <w:pStyle w:val="SuperHeading"/>
      </w:pPr>
      <w:r w:rsidRPr="00555350">
        <w:t>Assessment Requirements for RGRPSG402 Assess greyhounds for suitability to transition to a pet</w:t>
      </w:r>
    </w:p>
    <w:p w:rsidR="00000000" w:rsidRPr="00555350" w:rsidP="00555350">
      <w:pPr>
        <w:pStyle w:val="Heading1"/>
      </w:pPr>
      <w:bookmarkStart w:id="1" w:name="O_1047957"/>
      <w:bookmarkEnd w:id="1"/>
      <w:r w:rsidRPr="005553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5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50">
            <w:pPr>
              <w:pStyle w:val="BodyTextBold"/>
              <w:rPr>
                <w:lang w:val="en-NZ"/>
              </w:rPr>
            </w:pPr>
            <w:r w:rsidRPr="005553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50">
            <w:pPr>
              <w:pStyle w:val="BodyTextBold"/>
              <w:rPr>
                <w:lang w:val="en-NZ"/>
              </w:rPr>
            </w:pPr>
            <w:r w:rsidRPr="00555350">
              <w:t>Comments</w:t>
            </w:r>
          </w:p>
        </w:tc>
      </w:tr>
      <w:tr w:rsidTr="00555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350">
            <w:pPr>
              <w:pStyle w:val="BodyText"/>
              <w:rPr>
                <w:lang w:val="en-NZ"/>
              </w:rPr>
            </w:pPr>
            <w:r w:rsidRPr="005553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350" w:rsidP="00555350">
            <w:pPr>
              <w:pStyle w:val="BodyText"/>
            </w:pPr>
            <w:r w:rsidRPr="00555350">
              <w:t>This version released with RGR Racing and Breeding Training Package Version 3.0.</w:t>
            </w:r>
          </w:p>
        </w:tc>
      </w:tr>
    </w:tbl>
    <w:p w:rsidR="00000000" w:rsidRPr="00555350" w:rsidP="00555350">
      <w:pPr>
        <w:pStyle w:val="BodyText"/>
      </w:pPr>
    </w:p>
    <w:p w:rsidR="00000000" w:rsidRPr="00555350" w:rsidP="00555350">
      <w:pPr>
        <w:pStyle w:val="AllowPageBreak"/>
      </w:pPr>
    </w:p>
    <w:p w:rsidR="00000000" w:rsidRPr="00555350" w:rsidP="00555350">
      <w:pPr>
        <w:pStyle w:val="Heading1"/>
      </w:pPr>
      <w:bookmarkStart w:id="2" w:name="O_1047958"/>
      <w:bookmarkEnd w:id="2"/>
      <w:r w:rsidRPr="00555350">
        <w:t>Performance Evidence</w:t>
      </w:r>
    </w:p>
    <w:p w:rsidR="00000000" w:rsidRPr="00555350" w:rsidP="00E12405">
      <w:pPr>
        <w:pStyle w:val="BodyText"/>
      </w:pPr>
      <w:r w:rsidRPr="00555350">
        <w:t xml:space="preserve">An individual demonstrating competency must satisfy all of the elements and performance criteria in this unit. </w:t>
      </w:r>
    </w:p>
    <w:p w:rsidR="00000000" w:rsidRPr="00555350" w:rsidP="00E12405">
      <w:pPr>
        <w:pStyle w:val="BodyText"/>
      </w:pPr>
      <w:r w:rsidRPr="00555350">
        <w:t>There must be evidence that the individual has:</w:t>
      </w:r>
    </w:p>
    <w:p w:rsidR="00000000" w:rsidRPr="00555350" w:rsidP="00555350">
      <w:pPr>
        <w:pStyle w:val="ListBullet"/>
      </w:pPr>
      <w:r w:rsidRPr="00555350">
        <w:t>assessed three greyhounds as suitable/likely suitable for adoptio</w:t>
      </w:r>
      <w:r w:rsidRPr="00555350">
        <w:t>n – one greyhound in each of the following categories:</w:t>
      </w:r>
    </w:p>
    <w:p w:rsidR="00000000" w:rsidRPr="00555350" w:rsidP="00555350">
      <w:pPr>
        <w:pStyle w:val="ListBullet2"/>
      </w:pPr>
      <w:r w:rsidRPr="00555350">
        <w:t xml:space="preserve">requires minimal further behaviour modification </w:t>
      </w:r>
    </w:p>
    <w:p w:rsidR="00000000" w:rsidRPr="00555350" w:rsidP="00555350">
      <w:pPr>
        <w:pStyle w:val="ListBullet2"/>
      </w:pPr>
      <w:r w:rsidRPr="00555350">
        <w:t xml:space="preserve">requires exposure to a typical domestic environment (and associated stimuli) in a gradual and controlled manner </w:t>
      </w:r>
    </w:p>
    <w:p w:rsidR="00000000" w:rsidRPr="00555350" w:rsidP="00555350">
      <w:pPr>
        <w:pStyle w:val="ListBullet2"/>
      </w:pPr>
      <w:r w:rsidRPr="00555350">
        <w:t>requires structured behaviour modification on specific area of improvement identified for the individual greyhound</w:t>
      </w:r>
    </w:p>
    <w:p w:rsidR="00000000" w:rsidRPr="00555350" w:rsidP="00555350">
      <w:pPr>
        <w:pStyle w:val="ListBullet"/>
      </w:pPr>
      <w:r w:rsidRPr="00555350">
        <w:t>assessed four dogs (greyhound or other breeds) as unsuitable for adoption for each of the following reasons:</w:t>
      </w:r>
    </w:p>
    <w:p w:rsidR="00000000" w:rsidRPr="00555350" w:rsidP="00555350">
      <w:pPr>
        <w:pStyle w:val="ListBullet2"/>
      </w:pPr>
      <w:r w:rsidRPr="00555350">
        <w:t>predatory behaviour towards ot</w:t>
      </w:r>
      <w:r w:rsidRPr="00555350">
        <w:t>her dogs</w:t>
      </w:r>
    </w:p>
    <w:p w:rsidR="00000000" w:rsidRPr="00555350" w:rsidP="00555350">
      <w:pPr>
        <w:pStyle w:val="ListBullet2"/>
      </w:pPr>
      <w:r w:rsidRPr="00555350">
        <w:t>aggressive behaviour towards other dogs</w:t>
      </w:r>
    </w:p>
    <w:p w:rsidR="00000000" w:rsidRPr="00555350" w:rsidP="00555350">
      <w:pPr>
        <w:pStyle w:val="ListBullet2"/>
      </w:pPr>
      <w:r w:rsidRPr="00555350">
        <w:t xml:space="preserve">maladaptive levels of fear and anxiety </w:t>
      </w:r>
    </w:p>
    <w:p w:rsidR="00000000" w:rsidRPr="00555350" w:rsidP="00555350">
      <w:pPr>
        <w:pStyle w:val="ListBullet2"/>
      </w:pPr>
      <w:r w:rsidRPr="00555350">
        <w:t>aggression towards humans</w:t>
      </w:r>
    </w:p>
    <w:p w:rsidR="00000000" w:rsidRPr="00555350" w:rsidP="00555350">
      <w:pPr>
        <w:pStyle w:val="ListBullet"/>
      </w:pPr>
      <w:r w:rsidRPr="00555350">
        <w:t>completed all required organisational documentation for each assessment conducted.</w:t>
      </w:r>
    </w:p>
    <w:p w:rsidR="00000000" w:rsidRPr="00555350" w:rsidP="00555350">
      <w:pPr>
        <w:pStyle w:val="AllowPageBreak"/>
      </w:pPr>
    </w:p>
    <w:p w:rsidR="00000000" w:rsidRPr="00555350" w:rsidP="00555350">
      <w:pPr>
        <w:pStyle w:val="Heading1"/>
      </w:pPr>
      <w:bookmarkStart w:id="3" w:name="O_1047959"/>
      <w:bookmarkEnd w:id="3"/>
      <w:r w:rsidRPr="00555350">
        <w:t>Knowledge Evidence</w:t>
      </w:r>
    </w:p>
    <w:p w:rsidR="00000000" w:rsidRPr="00555350" w:rsidP="00E12405">
      <w:pPr>
        <w:pStyle w:val="BodyText"/>
      </w:pPr>
      <w:r w:rsidRPr="00555350">
        <w:t xml:space="preserve">An individual must </w:t>
      </w:r>
      <w:r w:rsidRPr="00555350">
        <w:t>be able to demonstrate the knowledge required to perform the tasks outlined in the elements and performance criteria of this unit. This includes knowledge of:</w:t>
      </w:r>
    </w:p>
    <w:p w:rsidR="00000000" w:rsidRPr="00555350" w:rsidP="00555350">
      <w:pPr>
        <w:pStyle w:val="ListBullet"/>
      </w:pPr>
      <w:r w:rsidRPr="00555350">
        <w:t>general signs of greyhound health status</w:t>
      </w:r>
    </w:p>
    <w:p w:rsidR="00000000" w:rsidRPr="00555350" w:rsidP="00555350">
      <w:pPr>
        <w:pStyle w:val="ListBullet"/>
      </w:pPr>
      <w:r w:rsidRPr="00555350">
        <w:t>safety working with greyhounds, including:</w:t>
      </w:r>
    </w:p>
    <w:p w:rsidR="00000000" w:rsidRPr="00555350" w:rsidP="00555350">
      <w:pPr>
        <w:pStyle w:val="ListBullet2"/>
      </w:pPr>
      <w:r w:rsidRPr="00555350">
        <w:t>risk assess</w:t>
      </w:r>
      <w:r w:rsidRPr="00555350">
        <w:t>ments – environmental and dog behaviour</w:t>
      </w:r>
    </w:p>
    <w:p w:rsidR="00000000" w:rsidRPr="00555350" w:rsidP="00555350">
      <w:pPr>
        <w:pStyle w:val="ListBullet2"/>
      </w:pPr>
      <w:r w:rsidRPr="00555350">
        <w:t>hazard identification</w:t>
      </w:r>
    </w:p>
    <w:p w:rsidR="00000000" w:rsidRPr="00555350" w:rsidP="00555350">
      <w:pPr>
        <w:pStyle w:val="ListBullet2"/>
      </w:pPr>
      <w:r w:rsidRPr="00555350">
        <w:t>assessment environment – safe, fenced area</w:t>
      </w:r>
    </w:p>
    <w:p w:rsidR="00000000" w:rsidRPr="00555350" w:rsidP="00555350">
      <w:pPr>
        <w:pStyle w:val="ListBullet2"/>
      </w:pPr>
      <w:r w:rsidRPr="00555350">
        <w:t>resources – muzzles, collars and leads</w:t>
      </w:r>
    </w:p>
    <w:p w:rsidR="00000000" w:rsidRPr="00555350" w:rsidP="00555350">
      <w:pPr>
        <w:pStyle w:val="ListBullet2"/>
      </w:pPr>
      <w:r w:rsidRPr="00555350">
        <w:t>organisational procedures relating to safety and personal protective equipment</w:t>
      </w:r>
    </w:p>
    <w:p w:rsidR="00000000" w:rsidRPr="00555350" w:rsidP="00555350">
      <w:pPr>
        <w:pStyle w:val="ListBullet"/>
      </w:pPr>
      <w:r w:rsidRPr="00555350">
        <w:t>identification of greyhounds, including physical features, microchipping and relevant documentation</w:t>
      </w:r>
    </w:p>
    <w:p w:rsidR="00000000" w:rsidRPr="00555350" w:rsidP="00555350">
      <w:pPr>
        <w:pStyle w:val="ListBullet"/>
      </w:pPr>
      <w:r w:rsidRPr="00555350">
        <w:t xml:space="preserve">suitability assessment and predictive validity of temperament tests in dogs, covering: </w:t>
      </w:r>
    </w:p>
    <w:p w:rsidR="00000000" w:rsidRPr="00555350" w:rsidP="00555350">
      <w:pPr>
        <w:pStyle w:val="ListBullet2"/>
      </w:pPr>
      <w:r w:rsidRPr="00555350">
        <w:t>reaction to leash, general handling and kennel behaviour</w:t>
      </w:r>
    </w:p>
    <w:p w:rsidR="00000000" w:rsidRPr="00555350" w:rsidP="00555350">
      <w:pPr>
        <w:pStyle w:val="ListBullet2"/>
      </w:pPr>
      <w:r w:rsidRPr="00555350">
        <w:t>coping beh</w:t>
      </w:r>
      <w:r w:rsidRPr="00555350">
        <w:t>aviour – unfamiliar locations, novel objects, noise sensitivity, isolation</w:t>
      </w:r>
    </w:p>
    <w:p w:rsidR="00000000" w:rsidRPr="00555350" w:rsidP="00555350">
      <w:pPr>
        <w:pStyle w:val="ListBullet2"/>
      </w:pPr>
      <w:r w:rsidRPr="00555350">
        <w:t>sociability – towards unfamiliar people, other dogs and companion animals</w:t>
      </w:r>
    </w:p>
    <w:p w:rsidR="00000000" w:rsidRPr="00555350" w:rsidP="00555350">
      <w:pPr>
        <w:pStyle w:val="ListBullet2"/>
      </w:pPr>
      <w:r w:rsidRPr="00555350">
        <w:t xml:space="preserve">predation – small dog interaction </w:t>
      </w:r>
    </w:p>
    <w:p w:rsidR="00000000" w:rsidRPr="00555350" w:rsidP="00555350">
      <w:pPr>
        <w:pStyle w:val="ListBullet2"/>
      </w:pPr>
      <w:r w:rsidRPr="00555350">
        <w:t xml:space="preserve">resource guarding </w:t>
      </w:r>
    </w:p>
    <w:p w:rsidR="00000000" w:rsidRPr="00555350" w:rsidP="00555350">
      <w:pPr>
        <w:pStyle w:val="ListBullet"/>
      </w:pPr>
      <w:r w:rsidRPr="00555350">
        <w:t>real-time welfare assessment and handling skills for</w:t>
      </w:r>
      <w:r w:rsidRPr="00555350">
        <w:t xml:space="preserve"> domestic dogs/animals used during assessments</w:t>
      </w:r>
    </w:p>
    <w:p w:rsidR="00000000" w:rsidRPr="00555350" w:rsidP="00555350">
      <w:pPr>
        <w:pStyle w:val="ListBullet"/>
      </w:pPr>
      <w:r w:rsidRPr="00555350">
        <w:t>behaviours that may impact on greyhounds transitioning to pets, including:</w:t>
      </w:r>
    </w:p>
    <w:p w:rsidR="00000000" w:rsidRPr="00555350" w:rsidP="00555350">
      <w:pPr>
        <w:pStyle w:val="ListBullet2"/>
      </w:pPr>
      <w:r w:rsidRPr="00555350">
        <w:t>fearful or aggressive responses to people and/or other dogs</w:t>
      </w:r>
    </w:p>
    <w:p w:rsidR="00000000" w:rsidRPr="00555350" w:rsidP="00555350">
      <w:pPr>
        <w:pStyle w:val="ListBullet2"/>
      </w:pPr>
      <w:r w:rsidRPr="00555350">
        <w:t>context-appropriate vs maladaptive behaviour</w:t>
      </w:r>
    </w:p>
    <w:p w:rsidR="00000000" w:rsidRPr="00555350" w:rsidP="00555350">
      <w:pPr>
        <w:pStyle w:val="ListBullet2"/>
      </w:pPr>
      <w:r w:rsidRPr="00555350">
        <w:t>fears of specific stimuli</w:t>
      </w:r>
    </w:p>
    <w:p w:rsidR="00000000" w:rsidRPr="00555350" w:rsidP="00555350">
      <w:pPr>
        <w:pStyle w:val="ListBullet2"/>
      </w:pPr>
      <w:r w:rsidRPr="00555350">
        <w:t>reactivity, including to a leash</w:t>
      </w:r>
    </w:p>
    <w:p w:rsidR="00000000" w:rsidRPr="00555350" w:rsidP="00555350">
      <w:pPr>
        <w:pStyle w:val="ListBullet2"/>
      </w:pPr>
      <w:r w:rsidRPr="00555350">
        <w:t>overt signs of stress</w:t>
      </w:r>
    </w:p>
    <w:p w:rsidR="00000000" w:rsidRPr="00555350" w:rsidP="00555350">
      <w:pPr>
        <w:pStyle w:val="ListBullet2"/>
      </w:pPr>
      <w:r w:rsidRPr="00555350">
        <w:t>high-risk behaviours – final stages of the predatory sequences directed towards inappropriate targets</w:t>
      </w:r>
    </w:p>
    <w:p w:rsidR="00000000" w:rsidRPr="00555350" w:rsidP="00555350">
      <w:pPr>
        <w:pStyle w:val="ListBullet"/>
      </w:pPr>
      <w:r w:rsidRPr="00555350">
        <w:t>organisational assessment outcome tools, criteria and descriptions</w:t>
      </w:r>
    </w:p>
    <w:p w:rsidR="00000000" w:rsidRPr="00555350" w:rsidP="00555350">
      <w:pPr>
        <w:pStyle w:val="ListBullet"/>
      </w:pPr>
      <w:r w:rsidRPr="00555350">
        <w:t>animal welfare principles and r</w:t>
      </w:r>
      <w:r w:rsidRPr="00555350">
        <w:t>acing industry codes of practice</w:t>
      </w:r>
    </w:p>
    <w:p w:rsidR="00000000" w:rsidRPr="00555350" w:rsidP="00555350">
      <w:pPr>
        <w:pStyle w:val="ListBullet"/>
      </w:pPr>
      <w:r w:rsidRPr="00555350">
        <w:t>state greyhound industry requirements relating to retiring greyhounds and adoption practices</w:t>
      </w:r>
    </w:p>
    <w:p w:rsidR="00000000" w:rsidRPr="00555350" w:rsidP="00555350">
      <w:pPr>
        <w:pStyle w:val="ListBullet"/>
      </w:pPr>
      <w:r w:rsidRPr="00555350">
        <w:t>current state government and local council regulations, codes of practice or requirements relating to:</w:t>
      </w:r>
    </w:p>
    <w:p w:rsidR="00000000" w:rsidRPr="00555350" w:rsidP="00555350">
      <w:pPr>
        <w:pStyle w:val="ListBullet2"/>
      </w:pPr>
      <w:r w:rsidRPr="00555350">
        <w:t>specific breeds of dogs, i</w:t>
      </w:r>
      <w:r w:rsidRPr="00555350">
        <w:t>ncluding dangerous dog breeds</w:t>
      </w:r>
    </w:p>
    <w:p w:rsidR="00000000" w:rsidRPr="00555350" w:rsidP="00555350">
      <w:pPr>
        <w:pStyle w:val="ListBullet2"/>
      </w:pPr>
      <w:r w:rsidRPr="00555350">
        <w:t xml:space="preserve">registration and microchipping of dogs </w:t>
      </w:r>
    </w:p>
    <w:p w:rsidR="00000000" w:rsidRPr="00555350" w:rsidP="00555350">
      <w:pPr>
        <w:pStyle w:val="ListBullet2"/>
      </w:pPr>
      <w:r w:rsidRPr="00555350">
        <w:t>containment of dogs</w:t>
      </w:r>
    </w:p>
    <w:p w:rsidR="00000000" w:rsidRPr="00555350" w:rsidP="00555350">
      <w:pPr>
        <w:pStyle w:val="ListBullet2"/>
      </w:pPr>
      <w:r w:rsidRPr="00555350">
        <w:t>use of muzzles and leashes in public</w:t>
      </w:r>
    </w:p>
    <w:p w:rsidR="00000000" w:rsidRPr="00555350" w:rsidP="00555350">
      <w:pPr>
        <w:pStyle w:val="ListBullet2"/>
      </w:pPr>
      <w:r w:rsidRPr="00555350">
        <w:t>operation of animal shelters</w:t>
      </w:r>
    </w:p>
    <w:p w:rsidR="00000000" w:rsidRPr="00555350" w:rsidP="00555350">
      <w:pPr>
        <w:pStyle w:val="ListBullet2"/>
      </w:pPr>
      <w:r w:rsidRPr="00555350">
        <w:t>companion animals.</w:t>
      </w:r>
    </w:p>
    <w:p w:rsidR="00000000" w:rsidRPr="00555350" w:rsidP="00555350">
      <w:pPr>
        <w:pStyle w:val="AllowPageBreak"/>
      </w:pPr>
    </w:p>
    <w:p w:rsidR="00000000" w:rsidRPr="00555350" w:rsidP="00555350">
      <w:pPr>
        <w:pStyle w:val="Heading1"/>
      </w:pPr>
      <w:bookmarkStart w:id="4" w:name="O_1047960"/>
      <w:bookmarkEnd w:id="4"/>
      <w:r w:rsidRPr="00555350">
        <w:t>Assessment Conditions</w:t>
      </w:r>
    </w:p>
    <w:p w:rsidR="00000000" w:rsidRPr="00555350" w:rsidP="00E12405">
      <w:pPr>
        <w:pStyle w:val="BodyText"/>
      </w:pPr>
      <w:r w:rsidRPr="00555350">
        <w:t xml:space="preserve">Assessment of skills must take place under the following conditions: </w:t>
      </w:r>
    </w:p>
    <w:p w:rsidR="00000000" w:rsidRPr="00555350" w:rsidP="00555350">
      <w:pPr>
        <w:pStyle w:val="ListBullet"/>
      </w:pPr>
      <w:r w:rsidRPr="00555350">
        <w:t>physical conditions:</w:t>
      </w:r>
    </w:p>
    <w:p w:rsidR="00000000" w:rsidRPr="00555350" w:rsidP="00555350">
      <w:pPr>
        <w:pStyle w:val="ListBullet2"/>
      </w:pPr>
      <w:r w:rsidRPr="00555350">
        <w:t xml:space="preserve">a workplace or an environment that accurately represents workplace conditions </w:t>
      </w:r>
    </w:p>
    <w:p w:rsidR="00000000" w:rsidRPr="00555350" w:rsidP="00555350">
      <w:pPr>
        <w:pStyle w:val="ListBullet"/>
      </w:pPr>
      <w:r w:rsidRPr="00555350">
        <w:t>resources, equipment and materials:</w:t>
      </w:r>
    </w:p>
    <w:p w:rsidR="00000000" w:rsidRPr="00555350" w:rsidP="00555350">
      <w:pPr>
        <w:pStyle w:val="ListBullet2"/>
      </w:pPr>
      <w:r w:rsidRPr="00555350">
        <w:t>various greyhounds to be assessed</w:t>
      </w:r>
    </w:p>
    <w:p w:rsidR="00000000" w:rsidRPr="00555350" w:rsidP="00555350">
      <w:pPr>
        <w:pStyle w:val="ListBullet2"/>
      </w:pPr>
      <w:r w:rsidRPr="00555350">
        <w:t>videos of gr</w:t>
      </w:r>
      <w:r w:rsidRPr="00555350">
        <w:t>eyhounds or other dog breeds displaying behaviours unsuitable for adoption</w:t>
      </w:r>
    </w:p>
    <w:p w:rsidR="00000000" w:rsidRPr="00555350" w:rsidP="00555350">
      <w:pPr>
        <w:pStyle w:val="ListBullet2"/>
      </w:pPr>
      <w:r w:rsidRPr="00555350">
        <w:t>equipment required for suitability assessments</w:t>
      </w:r>
    </w:p>
    <w:p w:rsidR="00000000" w:rsidRPr="00555350" w:rsidP="00555350">
      <w:pPr>
        <w:pStyle w:val="ListBullet"/>
      </w:pPr>
      <w:r w:rsidRPr="00555350">
        <w:t>specifications:</w:t>
      </w:r>
    </w:p>
    <w:p w:rsidR="00000000" w:rsidRPr="00555350" w:rsidP="00555350">
      <w:pPr>
        <w:pStyle w:val="ListBullet2"/>
      </w:pPr>
      <w:r w:rsidRPr="00555350">
        <w:t>organisational procedures, forms and assessment criteria.</w:t>
      </w:r>
    </w:p>
    <w:p w:rsidR="00000000" w:rsidRPr="00555350" w:rsidP="00E12405">
      <w:pPr>
        <w:pStyle w:val="BodyText"/>
      </w:pPr>
      <w:r w:rsidRPr="00555350">
        <w:t>Assessors of this unit must satisfy the requirements for a</w:t>
      </w:r>
      <w:r w:rsidRPr="00555350">
        <w:t>ssessors in applicable vocational education and training legislation, frameworks and/or standards.</w:t>
      </w:r>
    </w:p>
    <w:p w:rsidR="00000000" w:rsidRPr="00555350" w:rsidP="00555350">
      <w:pPr>
        <w:pStyle w:val="Heading1"/>
      </w:pPr>
      <w:bookmarkStart w:id="5" w:name="O_1047963"/>
      <w:bookmarkEnd w:id="5"/>
      <w:r w:rsidRPr="00555350">
        <w:t>Links</w:t>
      </w:r>
    </w:p>
    <w:p w:rsidR="00000000" w:rsidRPr="00555350" w:rsidP="00E12405">
      <w:pPr>
        <w:pStyle w:val="BodyText"/>
      </w:pPr>
      <w:r w:rsidRPr="005553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D5B2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55350" w:rsidP="00555350"/>
    <w:sectPr w:rsidSect="005553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50" w:rsidRPr="00E12405" w:rsidP="00E12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05" w:rsidP="00555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405" w:rsidP="00555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2405" w:rsidP="00555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350" w:rsidRPr="00E12405" w:rsidP="00E12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05" w:rsidRPr="002D2AF8" w:rsidP="00555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RGRPSG402 Assess greyhounds for suitability to transition to a 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12405" w:rsidP="00555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C3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44B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C2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350"/>
  </w:style>
  <w:style w:type="character" w:customStyle="1" w:styleId="Heading1Char">
    <w:name w:val="Heading 1 Char"/>
    <w:basedOn w:val="DefaultParagraphFont"/>
    <w:link w:val="Heading1"/>
    <w:rsid w:val="00555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3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53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5350"/>
    <w:rPr>
      <w:b/>
    </w:rPr>
  </w:style>
  <w:style w:type="character" w:customStyle="1" w:styleId="Heading2Char">
    <w:name w:val="Heading 2 Char"/>
    <w:basedOn w:val="DefaultParagraphFont"/>
    <w:link w:val="Heading2"/>
    <w:rsid w:val="00555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5350"/>
    <w:rPr>
      <w:b/>
      <w:spacing w:val="0"/>
    </w:rPr>
  </w:style>
  <w:style w:type="paragraph" w:customStyle="1" w:styleId="SuperTitle">
    <w:name w:val="SuperTitle"/>
    <w:basedOn w:val="Title"/>
    <w:rsid w:val="00555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350"/>
    <w:rPr>
      <w:i/>
    </w:rPr>
  </w:style>
  <w:style w:type="paragraph" w:styleId="Caption">
    <w:name w:val="caption"/>
    <w:basedOn w:val="BodyText"/>
    <w:next w:val="Normal"/>
    <w:qFormat/>
    <w:rsid w:val="00555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350"/>
  </w:style>
  <w:style w:type="paragraph" w:styleId="TableofFigures">
    <w:name w:val="table of figures"/>
    <w:basedOn w:val="Normal"/>
    <w:next w:val="Normal"/>
    <w:semiHidden/>
    <w:rsid w:val="00555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3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350"/>
    <w:rPr>
      <w:rFonts w:ascii="Wingdings" w:hAnsi="Wingdings"/>
    </w:rPr>
  </w:style>
  <w:style w:type="paragraph" w:customStyle="1" w:styleId="TableHeading">
    <w:name w:val="Table Heading"/>
    <w:basedOn w:val="HeadingBase"/>
    <w:rsid w:val="00555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350"/>
    <w:rPr>
      <w:color w:val="0033CC"/>
      <w:u w:val="none"/>
    </w:rPr>
  </w:style>
  <w:style w:type="paragraph" w:customStyle="1" w:styleId="BodyTextRight">
    <w:name w:val="Body Text Right"/>
    <w:basedOn w:val="BodyText"/>
    <w:rsid w:val="00555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3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350"/>
    <w:rPr>
      <w:sz w:val="32"/>
    </w:rPr>
  </w:style>
  <w:style w:type="paragraph" w:customStyle="1" w:styleId="HeadingProcedure">
    <w:name w:val="Heading Procedure"/>
    <w:basedOn w:val="HeadingBase"/>
    <w:next w:val="Normal"/>
    <w:rsid w:val="00555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350"/>
    <w:pPr>
      <w:spacing w:before="60" w:after="60"/>
    </w:pPr>
  </w:style>
  <w:style w:type="paragraph" w:styleId="ListContinue">
    <w:name w:val="List Continue"/>
    <w:basedOn w:val="List"/>
    <w:rsid w:val="00555350"/>
    <w:pPr>
      <w:ind w:firstLine="0"/>
    </w:pPr>
  </w:style>
  <w:style w:type="paragraph" w:customStyle="1" w:styleId="ListNote">
    <w:name w:val="List Note"/>
    <w:basedOn w:val="List"/>
    <w:rsid w:val="00555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350"/>
    <w:rPr>
      <w:rFonts w:ascii="Courier New" w:hAnsi="Courier New"/>
    </w:rPr>
  </w:style>
  <w:style w:type="paragraph" w:customStyle="1" w:styleId="NoteBullet">
    <w:name w:val="Note Bullet"/>
    <w:basedOn w:val="Note"/>
    <w:rsid w:val="00555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3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350"/>
    <w:rPr>
      <w:b/>
      <w:smallCaps/>
    </w:rPr>
  </w:style>
  <w:style w:type="paragraph" w:customStyle="1" w:styleId="TableListNumber">
    <w:name w:val="Table List Number"/>
    <w:basedOn w:val="ListNumber"/>
    <w:rsid w:val="00555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350"/>
    <w:pPr>
      <w:numPr>
        <w:numId w:val="9"/>
      </w:numPr>
    </w:pPr>
  </w:style>
  <w:style w:type="paragraph" w:customStyle="1" w:styleId="ListAlpha2">
    <w:name w:val="List Alpha 2"/>
    <w:basedOn w:val="List2"/>
    <w:rsid w:val="00555350"/>
    <w:pPr>
      <w:numPr>
        <w:numId w:val="8"/>
      </w:numPr>
    </w:pPr>
  </w:style>
  <w:style w:type="paragraph" w:styleId="List2">
    <w:name w:val="List 2"/>
    <w:basedOn w:val="BodyText"/>
    <w:rsid w:val="00555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3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3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350"/>
    <w:pPr>
      <w:numPr>
        <w:numId w:val="4"/>
      </w:numPr>
    </w:pPr>
  </w:style>
  <w:style w:type="paragraph" w:styleId="ListContinue2">
    <w:name w:val="List Continue 2"/>
    <w:basedOn w:val="List2"/>
    <w:rsid w:val="00555350"/>
    <w:pPr>
      <w:ind w:firstLine="0"/>
    </w:pPr>
  </w:style>
  <w:style w:type="paragraph" w:styleId="ListContinue3">
    <w:name w:val="List Continue 3"/>
    <w:basedOn w:val="List3"/>
    <w:rsid w:val="00555350"/>
    <w:pPr>
      <w:ind w:left="1021" w:firstLine="0"/>
    </w:pPr>
  </w:style>
  <w:style w:type="paragraph" w:styleId="ListContinue4">
    <w:name w:val="List Continue 4"/>
    <w:basedOn w:val="List4"/>
    <w:rsid w:val="00555350"/>
    <w:pPr>
      <w:ind w:firstLine="0"/>
    </w:pPr>
  </w:style>
  <w:style w:type="paragraph" w:styleId="ListContinue5">
    <w:name w:val="List Continue 5"/>
    <w:basedOn w:val="List5"/>
    <w:rsid w:val="00555350"/>
    <w:pPr>
      <w:ind w:firstLine="0"/>
    </w:pPr>
  </w:style>
  <w:style w:type="paragraph" w:styleId="ListNumber3">
    <w:name w:val="List Number 3"/>
    <w:basedOn w:val="List3"/>
    <w:rsid w:val="00555350"/>
    <w:pPr>
      <w:numPr>
        <w:numId w:val="5"/>
      </w:numPr>
    </w:pPr>
  </w:style>
  <w:style w:type="paragraph" w:styleId="ListNumber4">
    <w:name w:val="List Number 4"/>
    <w:basedOn w:val="List4"/>
    <w:rsid w:val="00555350"/>
    <w:pPr>
      <w:numPr>
        <w:numId w:val="6"/>
      </w:numPr>
    </w:pPr>
  </w:style>
  <w:style w:type="paragraph" w:styleId="ListNumber5">
    <w:name w:val="List Number 5"/>
    <w:basedOn w:val="List5"/>
    <w:rsid w:val="00555350"/>
    <w:pPr>
      <w:numPr>
        <w:numId w:val="7"/>
      </w:numPr>
    </w:pPr>
  </w:style>
  <w:style w:type="paragraph" w:styleId="BlockText">
    <w:name w:val="Block Text"/>
    <w:basedOn w:val="Normal"/>
    <w:rsid w:val="00555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350"/>
    <w:rPr>
      <w:sz w:val="16"/>
      <w:vertAlign w:val="superscript"/>
    </w:rPr>
  </w:style>
  <w:style w:type="character" w:customStyle="1" w:styleId="Symbols">
    <w:name w:val="Symbols"/>
    <w:basedOn w:val="DefaultParagraphFont"/>
    <w:rsid w:val="00555350"/>
    <w:rPr>
      <w:rFonts w:ascii="Symbol" w:hAnsi="Symbol"/>
    </w:rPr>
  </w:style>
  <w:style w:type="character" w:customStyle="1" w:styleId="MenuOptions">
    <w:name w:val="Menu Options"/>
    <w:basedOn w:val="DefaultParagraphFont"/>
    <w:rsid w:val="00555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350"/>
    <w:rPr>
      <w:b/>
    </w:rPr>
  </w:style>
  <w:style w:type="character" w:customStyle="1" w:styleId="Underlined">
    <w:name w:val="Underlined"/>
    <w:basedOn w:val="DefaultParagraphFont"/>
    <w:rsid w:val="00555350"/>
    <w:rPr>
      <w:u w:val="single"/>
    </w:rPr>
  </w:style>
  <w:style w:type="paragraph" w:customStyle="1" w:styleId="TableBodyTextRight">
    <w:name w:val="Table Body Text Right"/>
    <w:basedOn w:val="TableBodyText"/>
    <w:rsid w:val="00555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350"/>
    <w:rPr>
      <w:sz w:val="18"/>
    </w:rPr>
  </w:style>
  <w:style w:type="paragraph" w:customStyle="1" w:styleId="BodySmallRight">
    <w:name w:val="Body Small Right"/>
    <w:basedOn w:val="BodyTextRight"/>
    <w:rsid w:val="00555350"/>
    <w:rPr>
      <w:sz w:val="18"/>
      <w:szCs w:val="18"/>
    </w:rPr>
  </w:style>
  <w:style w:type="paragraph" w:customStyle="1" w:styleId="MarginEdition">
    <w:name w:val="Margin Edition"/>
    <w:basedOn w:val="MarginNote"/>
    <w:rsid w:val="00555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350"/>
    <w:rPr>
      <w:sz w:val="2"/>
      <w:szCs w:val="2"/>
    </w:rPr>
  </w:style>
  <w:style w:type="character" w:customStyle="1" w:styleId="Small">
    <w:name w:val="Small"/>
    <w:basedOn w:val="DefaultParagraphFont"/>
    <w:rsid w:val="00555350"/>
    <w:rPr>
      <w:sz w:val="16"/>
    </w:rPr>
  </w:style>
  <w:style w:type="paragraph" w:customStyle="1" w:styleId="WideTable">
    <w:name w:val="Wide Table"/>
    <w:basedOn w:val="Normal"/>
    <w:rsid w:val="00555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350"/>
  </w:style>
  <w:style w:type="paragraph" w:styleId="Quote">
    <w:name w:val="Quote"/>
    <w:basedOn w:val="Heading1"/>
    <w:link w:val="QuoteChar"/>
    <w:qFormat/>
    <w:rsid w:val="00555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350"/>
    <w:pPr>
      <w:pageBreakBefore/>
    </w:pPr>
  </w:style>
  <w:style w:type="paragraph" w:customStyle="1" w:styleId="Border">
    <w:name w:val="Border"/>
    <w:basedOn w:val="Normal"/>
    <w:qFormat/>
    <w:rsid w:val="00555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350"/>
    <w:rPr>
      <w:u w:val="single"/>
    </w:rPr>
  </w:style>
  <w:style w:type="character" w:customStyle="1" w:styleId="BoldandItalics">
    <w:name w:val="Bold and Italics"/>
    <w:qFormat/>
    <w:rsid w:val="00555350"/>
    <w:rPr>
      <w:b/>
      <w:i/>
      <w:u w:val="none"/>
    </w:rPr>
  </w:style>
  <w:style w:type="paragraph" w:styleId="BalloonText">
    <w:name w:val="Balloon Text"/>
    <w:basedOn w:val="Normal"/>
    <w:link w:val="BalloonTextChar"/>
    <w:rsid w:val="00555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3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3656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RGRPSG402 Assess greyhounds for suitability to transition to a pet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