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A74" w:rsidP="00C21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RGRPSG309 Educate a greyhound</w:t>
      </w:r>
      <w:r>
        <w:fldChar w:fldCharType="end"/>
      </w:r>
    </w:p>
    <w:p w:rsidR="00C21A74" w:rsidP="00C21A74">
      <w:pPr>
        <w:pStyle w:val="Version"/>
        <w:sectPr w:rsidSect="00C97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7556" w:rsidP="00C97556">
      <w:pPr>
        <w:pStyle w:val="SuperHeading"/>
      </w:pPr>
      <w:r w:rsidRPr="00C97556">
        <w:t>RGRPSG309 Educate a greyhound</w:t>
      </w:r>
    </w:p>
    <w:p w:rsidR="00000000" w:rsidRPr="00C97556" w:rsidP="00C97556">
      <w:pPr>
        <w:pStyle w:val="Heading1"/>
      </w:pPr>
      <w:bookmarkStart w:id="1" w:name="O_1048413"/>
      <w:bookmarkEnd w:id="1"/>
      <w:r w:rsidRPr="00C975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Comments</w:t>
            </w:r>
          </w:p>
        </w:tc>
      </w:tr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This version released with RGR Racing and Breeding Training Package Version 3.0.</w:t>
            </w:r>
          </w:p>
        </w:tc>
      </w:tr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BodyText"/>
            </w:pPr>
            <w:r w:rsidRPr="00C97556">
              <w:t>This version released with RGR Racing and Breeding Training Package Version 1.0.</w:t>
            </w:r>
          </w:p>
        </w:tc>
      </w:tr>
    </w:tbl>
    <w:p w:rsidR="00000000" w:rsidRPr="00C97556" w:rsidP="00C97556">
      <w:pPr>
        <w:pStyle w:val="BodyText"/>
      </w:pPr>
    </w:p>
    <w:p w:rsidR="00000000" w:rsidRPr="00C97556" w:rsidP="00C97556">
      <w:pPr>
        <w:pStyle w:val="AllowPageBreak"/>
      </w:pPr>
    </w:p>
    <w:p w:rsidR="00000000" w:rsidRPr="00C97556" w:rsidP="00C97556">
      <w:pPr>
        <w:pStyle w:val="Heading1"/>
      </w:pPr>
      <w:bookmarkStart w:id="2" w:name="O_1048412"/>
      <w:bookmarkEnd w:id="2"/>
      <w:r w:rsidRPr="00C97556">
        <w:t>Application</w:t>
      </w:r>
    </w:p>
    <w:p w:rsidR="00000000" w:rsidRPr="00C97556" w:rsidP="00C21A74">
      <w:pPr>
        <w:pStyle w:val="BodyText"/>
      </w:pPr>
      <w:r w:rsidRPr="00C97556">
        <w:t>T</w:t>
      </w:r>
      <w:r w:rsidRPr="00C97556">
        <w:t>his unit of competency describes the skills and knowledge required to educate a young greyhound and prepare it for a racing career.</w:t>
      </w:r>
    </w:p>
    <w:p w:rsidR="00000000" w:rsidRPr="00C97556" w:rsidP="00C21A74">
      <w:pPr>
        <w:pStyle w:val="BodyText"/>
      </w:pPr>
      <w:r w:rsidRPr="00C97556">
        <w:t>The unit applies to individuals who educate young greyhounds for the greyhound racing industry.</w:t>
      </w:r>
    </w:p>
    <w:p w:rsidR="00000000" w:rsidRPr="00C97556" w:rsidP="00C21A74">
      <w:pPr>
        <w:pStyle w:val="BodyText"/>
      </w:pPr>
      <w:r w:rsidRPr="00C97556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C97556" w:rsidP="00C21A74">
      <w:pPr>
        <w:pStyle w:val="BodyText"/>
      </w:pPr>
      <w:r w:rsidRPr="00C97556">
        <w:t>Licensing, legislative, regulatory or certification requ</w:t>
      </w:r>
      <w:r w:rsidRPr="00C97556">
        <w:t>irements may apply to this unit. Refer to your state or territory Controlling Body or Principal Racing Authority for current licence or registration requirements.</w:t>
      </w:r>
    </w:p>
    <w:p w:rsidR="00000000" w:rsidRPr="00C97556" w:rsidP="00C97556">
      <w:pPr>
        <w:pStyle w:val="Heading1"/>
      </w:pPr>
      <w:bookmarkStart w:id="3" w:name="O_1048411"/>
      <w:bookmarkEnd w:id="3"/>
      <w:r w:rsidRPr="00C97556">
        <w:t>Pre-requisite Unit</w:t>
      </w:r>
    </w:p>
    <w:p w:rsidR="00000000" w:rsidRPr="00C97556" w:rsidP="00C21A74">
      <w:pPr>
        <w:pStyle w:val="BodyText"/>
      </w:pPr>
      <w:r w:rsidRPr="00C97556">
        <w:t>The prerequisite unit of competency for this unit is:</w:t>
      </w:r>
    </w:p>
    <w:p w:rsidR="00000000" w:rsidRPr="00C97556" w:rsidP="00C97556">
      <w:pPr>
        <w:pStyle w:val="ListBullet"/>
      </w:pPr>
      <w:r w:rsidRPr="00C97556">
        <w:t>RGRPSG201 Handle greyhounds.</w:t>
      </w:r>
    </w:p>
    <w:p w:rsidR="00000000" w:rsidRPr="00C97556" w:rsidP="00C97556">
      <w:pPr>
        <w:pStyle w:val="AllowPageBreak"/>
      </w:pPr>
    </w:p>
    <w:p w:rsidR="00000000" w:rsidRPr="00C97556" w:rsidP="00C97556">
      <w:pPr>
        <w:pStyle w:val="Heading1"/>
      </w:pPr>
      <w:bookmarkStart w:id="4" w:name="O_1048410"/>
      <w:bookmarkEnd w:id="4"/>
      <w:r w:rsidRPr="00C97556">
        <w:t>Unit Sector</w:t>
      </w:r>
    </w:p>
    <w:p w:rsidR="00000000" w:rsidRPr="00C97556" w:rsidP="00C21A74">
      <w:pPr>
        <w:pStyle w:val="BodyText"/>
      </w:pPr>
      <w:r w:rsidRPr="00C97556">
        <w:t>Performance services greyhounds (PSG)</w:t>
      </w:r>
    </w:p>
    <w:p w:rsidR="00000000" w:rsidRPr="00C97556" w:rsidP="00C97556">
      <w:pPr>
        <w:pStyle w:val="Heading1"/>
      </w:pPr>
      <w:bookmarkStart w:id="5" w:name="O_1048409"/>
      <w:bookmarkEnd w:id="5"/>
      <w:r w:rsidRPr="00C975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Performance Criteria</w:t>
            </w:r>
          </w:p>
        </w:tc>
      </w:tr>
      <w:tr w:rsidTr="00C21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BodyText"/>
            </w:pPr>
            <w:r w:rsidRPr="00C975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1. Identify greyhound types of learning and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BodyText"/>
            </w:pPr>
            <w:r w:rsidRPr="00C97556">
              <w:t>1.1 Identify greyhound breed-specific behavioural patterns and determine normal and abnormal behaviour in</w:t>
            </w:r>
            <w:r w:rsidRPr="00C97556">
              <w:t xml:space="preserve"> greyhounds</w:t>
            </w:r>
          </w:p>
          <w:p w:rsidR="00000000" w:rsidRPr="00C97556" w:rsidP="00C97556">
            <w:pPr>
              <w:pStyle w:val="BodyText"/>
            </w:pPr>
            <w:r w:rsidRPr="00C97556">
              <w:t>1.2 Determine types of learning and behaviour modification techniques for greyhounds</w:t>
            </w:r>
          </w:p>
          <w:p w:rsidR="00000000" w:rsidRPr="00C97556" w:rsidP="00C97556">
            <w:pPr>
              <w:pStyle w:val="BodyText"/>
            </w:pPr>
            <w:r w:rsidRPr="00C97556">
              <w:t>1.3 Identify developmental milestones in young greyhounds</w:t>
            </w:r>
          </w:p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1.4 Identify enrichment and socialisation needs of greyhounds, according to industry standards and an</w:t>
            </w:r>
            <w:r w:rsidRPr="00C97556">
              <w:t>imal welfare and ethics requirements</w:t>
            </w:r>
          </w:p>
        </w:tc>
      </w:tr>
      <w:tr w:rsidTr="00C21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2. Transition greyhound to a kennel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BodyText"/>
            </w:pPr>
            <w:r w:rsidRPr="00C97556">
              <w:t>2.1 Familiarise greyhounds with racing kennel activities and routines</w:t>
            </w:r>
          </w:p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2.2 Apply a variety of workplace-approved behaviour modification techniques to condition youn</w:t>
            </w:r>
            <w:r w:rsidRPr="00C97556">
              <w:t>g greyhounds to kennel routines and procedures</w:t>
            </w:r>
          </w:p>
        </w:tc>
      </w:tr>
      <w:tr w:rsidTr="00C21A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3. Develop and implement training plans for young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BodyText"/>
            </w:pPr>
            <w:r w:rsidRPr="00C97556">
              <w:t>3.1 Determine individual greyhound behaviour, skills, health and fitness</w:t>
            </w:r>
          </w:p>
          <w:p w:rsidR="00000000" w:rsidRPr="00C97556" w:rsidP="00C97556">
            <w:pPr>
              <w:pStyle w:val="BodyText"/>
            </w:pPr>
            <w:r w:rsidRPr="00C97556">
              <w:t>3.2 Select training strategies to achieve desirable behaviours and fitness</w:t>
            </w:r>
            <w:r w:rsidRPr="00C97556">
              <w:t xml:space="preserve"> in the context of primary education according to racing policies, regulations, codes of practice and the rules of racing, and animal welfare and ethics requirements</w:t>
            </w:r>
          </w:p>
          <w:p w:rsidR="00000000" w:rsidRPr="00C97556" w:rsidP="00C97556">
            <w:pPr>
              <w:pStyle w:val="BodyText"/>
            </w:pPr>
            <w:r w:rsidRPr="00C97556">
              <w:t>3.3 Familiarise greyhounds with equipment used in training and racing</w:t>
            </w:r>
          </w:p>
          <w:p w:rsidR="00000000" w:rsidRPr="00C97556" w:rsidP="00C97556">
            <w:pPr>
              <w:pStyle w:val="BodyText"/>
            </w:pPr>
            <w:r w:rsidRPr="00C97556">
              <w:t>3.4 Develop physical</w:t>
            </w:r>
            <w:r w:rsidRPr="00C97556">
              <w:t xml:space="preserve"> fitness and chasing behaviour in young greyhounds</w:t>
            </w:r>
          </w:p>
          <w:p w:rsidR="00000000" w:rsidRPr="00C97556" w:rsidP="00C97556">
            <w:pPr>
              <w:pStyle w:val="BodyText"/>
            </w:pPr>
            <w:r w:rsidRPr="00C97556">
              <w:t>3.5 Seek specialist advice where appropriate</w:t>
            </w:r>
          </w:p>
        </w:tc>
      </w:tr>
    </w:tbl>
    <w:p w:rsidR="00000000" w:rsidRPr="00C97556" w:rsidP="00C97556">
      <w:pPr>
        <w:pStyle w:val="BodyText"/>
      </w:pPr>
    </w:p>
    <w:p w:rsidR="00000000" w:rsidRPr="00C97556" w:rsidP="00C97556">
      <w:pPr>
        <w:pStyle w:val="AllowPageBreak"/>
      </w:pPr>
    </w:p>
    <w:p w:rsidR="00000000" w:rsidRPr="00C97556" w:rsidP="00C97556">
      <w:pPr>
        <w:pStyle w:val="Heading1"/>
      </w:pPr>
      <w:bookmarkStart w:id="6" w:name="O_1048408"/>
      <w:bookmarkEnd w:id="6"/>
      <w:r w:rsidRPr="00C97556">
        <w:t>Foundation Skills</w:t>
      </w:r>
    </w:p>
    <w:p w:rsidR="00000000" w:rsidRPr="00C21A74" w:rsidP="00C21A74">
      <w:pPr>
        <w:pStyle w:val="BodyText"/>
        <w:rPr>
          <w:i/>
        </w:rPr>
      </w:pPr>
      <w:r w:rsidRPr="00C21A74">
        <w:rPr>
          <w:rStyle w:val="Emphasis"/>
        </w:rPr>
        <w:t>This section describes those language, literacy, numeracy and employment skills that are essential for performance in thi</w:t>
      </w:r>
      <w:r w:rsidRPr="00C21A74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Description</w:t>
            </w:r>
          </w:p>
        </w:tc>
      </w:tr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ListBullet"/>
              <w:rPr>
                <w:lang w:val="en-NZ"/>
              </w:rPr>
            </w:pPr>
            <w:r w:rsidRPr="00C97556">
              <w:t>Use clear, specific and industry-related terminology to complete and update workplace documentation relating to greyhound education</w:t>
            </w:r>
          </w:p>
        </w:tc>
      </w:tr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ListBullet"/>
            </w:pPr>
            <w:r w:rsidRPr="00C97556">
              <w:t>Conduct discussion with peers, supervisors and greyhound owners that displays knowledge about educating greyhounds in a manner that is clearly understood</w:t>
            </w:r>
          </w:p>
        </w:tc>
      </w:tr>
    </w:tbl>
    <w:p w:rsidR="00000000" w:rsidRPr="00C97556" w:rsidP="00C97556">
      <w:pPr>
        <w:pStyle w:val="BodyText"/>
      </w:pPr>
    </w:p>
    <w:p w:rsidR="00000000" w:rsidRPr="00C97556" w:rsidP="00C97556">
      <w:pPr>
        <w:pStyle w:val="AllowPageBreak"/>
      </w:pPr>
    </w:p>
    <w:p w:rsidR="00000000" w:rsidRPr="00C97556" w:rsidP="00C97556">
      <w:pPr>
        <w:pStyle w:val="Heading1"/>
      </w:pPr>
      <w:bookmarkStart w:id="7" w:name="O_1048407"/>
      <w:bookmarkEnd w:id="7"/>
      <w:r w:rsidRPr="00C975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Code and title previous </w:t>
            </w:r>
            <w:r w:rsidRPr="00C97556">
              <w:t>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Bold"/>
              <w:rPr>
                <w:lang w:val="en-NZ"/>
              </w:rPr>
            </w:pPr>
            <w:r w:rsidRPr="00C97556">
              <w:t>Equivalence status</w:t>
            </w:r>
          </w:p>
        </w:tc>
      </w:tr>
      <w:tr w:rsidTr="00C975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RGRPSG309 Educate a greyhound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RGRPSG309 Educate a greyhound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556">
            <w:pPr>
              <w:pStyle w:val="BodyText"/>
              <w:rPr>
                <w:lang w:val="en-NZ"/>
              </w:rPr>
            </w:pPr>
            <w:r w:rsidRPr="00C97556">
              <w:t>Minor edit to application statement for consistency with other units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556" w:rsidP="00C97556">
            <w:pPr>
              <w:pStyle w:val="BodyText"/>
            </w:pPr>
            <w:r w:rsidRPr="00C97556">
              <w:t>Equivalent unit</w:t>
            </w:r>
          </w:p>
        </w:tc>
      </w:tr>
    </w:tbl>
    <w:p w:rsidR="00000000" w:rsidRPr="00C97556" w:rsidP="00C97556">
      <w:pPr>
        <w:pStyle w:val="BodyText"/>
      </w:pPr>
    </w:p>
    <w:p w:rsidR="00000000" w:rsidRPr="00C97556" w:rsidP="00C97556">
      <w:pPr>
        <w:pStyle w:val="AllowPageBreak"/>
      </w:pPr>
    </w:p>
    <w:p w:rsidR="00000000" w:rsidRPr="00C97556" w:rsidP="00C97556">
      <w:pPr>
        <w:pStyle w:val="Heading1"/>
      </w:pPr>
      <w:bookmarkStart w:id="8" w:name="O_1048414"/>
      <w:bookmarkEnd w:id="8"/>
      <w:r w:rsidRPr="00C97556">
        <w:t>Links</w:t>
      </w:r>
    </w:p>
    <w:p w:rsidR="00000000" w:rsidRPr="00C97556" w:rsidP="00C21A74">
      <w:pPr>
        <w:pStyle w:val="BodyText"/>
      </w:pPr>
      <w:r w:rsidRPr="00C97556">
        <w:t>Companion Volumes,</w:t>
      </w:r>
      <w:r w:rsidRPr="00C97556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D1E2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97556" w:rsidP="00C97556"/>
    <w:sectPr w:rsidSect="00C975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56" w:rsidRPr="00C21A74" w:rsidP="00C21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74" w:rsidP="00C97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A74" w:rsidP="00C97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1A74" w:rsidP="00C97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556" w:rsidRPr="00C21A74" w:rsidP="00C21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74" w:rsidRPr="002D2AF8" w:rsidP="00C97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RGRPSG309 Educate a greyhound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21A74" w:rsidP="00C97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2E5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8C0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556"/>
  </w:style>
  <w:style w:type="character" w:customStyle="1" w:styleId="Heading1Char">
    <w:name w:val="Heading 1 Char"/>
    <w:basedOn w:val="DefaultParagraphFont"/>
    <w:link w:val="Heading1"/>
    <w:rsid w:val="00C97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5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5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7556"/>
    <w:rPr>
      <w:i/>
    </w:rPr>
  </w:style>
  <w:style w:type="paragraph" w:customStyle="1" w:styleId="SuperHeading">
    <w:name w:val="SuperHeading"/>
    <w:basedOn w:val="Normal"/>
    <w:rsid w:val="00C97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7556"/>
    <w:rPr>
      <w:b/>
    </w:rPr>
  </w:style>
  <w:style w:type="character" w:customStyle="1" w:styleId="Heading2Char">
    <w:name w:val="Heading 2 Char"/>
    <w:basedOn w:val="DefaultParagraphFont"/>
    <w:link w:val="Heading2"/>
    <w:rsid w:val="00C97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5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556"/>
    <w:rPr>
      <w:b/>
      <w:spacing w:val="0"/>
    </w:rPr>
  </w:style>
  <w:style w:type="paragraph" w:customStyle="1" w:styleId="SuperTitle">
    <w:name w:val="SuperTitle"/>
    <w:basedOn w:val="Title"/>
    <w:rsid w:val="00C97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5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5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556"/>
  </w:style>
  <w:style w:type="paragraph" w:styleId="TableofFigures">
    <w:name w:val="table of figures"/>
    <w:basedOn w:val="Normal"/>
    <w:next w:val="Normal"/>
    <w:semiHidden/>
    <w:rsid w:val="00C97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5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556"/>
    <w:rPr>
      <w:rFonts w:ascii="Wingdings" w:hAnsi="Wingdings"/>
    </w:rPr>
  </w:style>
  <w:style w:type="paragraph" w:customStyle="1" w:styleId="TableHeading">
    <w:name w:val="Table Heading"/>
    <w:basedOn w:val="HeadingBase"/>
    <w:rsid w:val="00C97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556"/>
    <w:rPr>
      <w:color w:val="0033CC"/>
      <w:u w:val="none"/>
    </w:rPr>
  </w:style>
  <w:style w:type="paragraph" w:customStyle="1" w:styleId="BodyTextRight">
    <w:name w:val="Body Text Right"/>
    <w:basedOn w:val="BodyText"/>
    <w:rsid w:val="00C97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5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556"/>
    <w:rPr>
      <w:sz w:val="32"/>
    </w:rPr>
  </w:style>
  <w:style w:type="paragraph" w:customStyle="1" w:styleId="HeadingProcedure">
    <w:name w:val="Heading Procedure"/>
    <w:basedOn w:val="HeadingBase"/>
    <w:next w:val="Normal"/>
    <w:rsid w:val="00C97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556"/>
    <w:pPr>
      <w:spacing w:before="60" w:after="60"/>
    </w:pPr>
  </w:style>
  <w:style w:type="paragraph" w:styleId="ListContinue">
    <w:name w:val="List Continue"/>
    <w:basedOn w:val="List"/>
    <w:rsid w:val="00C97556"/>
    <w:pPr>
      <w:ind w:firstLine="0"/>
    </w:pPr>
  </w:style>
  <w:style w:type="paragraph" w:customStyle="1" w:styleId="ListNote">
    <w:name w:val="List Note"/>
    <w:basedOn w:val="List"/>
    <w:rsid w:val="00C97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556"/>
    <w:rPr>
      <w:rFonts w:ascii="Courier New" w:hAnsi="Courier New"/>
    </w:rPr>
  </w:style>
  <w:style w:type="paragraph" w:customStyle="1" w:styleId="NoteBullet">
    <w:name w:val="Note Bullet"/>
    <w:basedOn w:val="Note"/>
    <w:rsid w:val="00C97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5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556"/>
    <w:rPr>
      <w:b/>
      <w:smallCaps/>
    </w:rPr>
  </w:style>
  <w:style w:type="paragraph" w:customStyle="1" w:styleId="TableListNumber">
    <w:name w:val="Table List Number"/>
    <w:basedOn w:val="ListNumber"/>
    <w:rsid w:val="00C97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556"/>
    <w:pPr>
      <w:numPr>
        <w:numId w:val="8"/>
      </w:numPr>
    </w:pPr>
  </w:style>
  <w:style w:type="paragraph" w:customStyle="1" w:styleId="ListAlpha2">
    <w:name w:val="List Alpha 2"/>
    <w:basedOn w:val="List2"/>
    <w:rsid w:val="00C97556"/>
    <w:pPr>
      <w:numPr>
        <w:numId w:val="7"/>
      </w:numPr>
    </w:pPr>
  </w:style>
  <w:style w:type="paragraph" w:styleId="List2">
    <w:name w:val="List 2"/>
    <w:basedOn w:val="BodyText"/>
    <w:rsid w:val="00C97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5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5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556"/>
    <w:pPr>
      <w:numPr>
        <w:numId w:val="3"/>
      </w:numPr>
    </w:pPr>
  </w:style>
  <w:style w:type="paragraph" w:styleId="ListContinue2">
    <w:name w:val="List Continue 2"/>
    <w:basedOn w:val="List2"/>
    <w:rsid w:val="00C97556"/>
    <w:pPr>
      <w:ind w:firstLine="0"/>
    </w:pPr>
  </w:style>
  <w:style w:type="paragraph" w:styleId="ListContinue3">
    <w:name w:val="List Continue 3"/>
    <w:basedOn w:val="List3"/>
    <w:rsid w:val="00C97556"/>
    <w:pPr>
      <w:ind w:left="1021" w:firstLine="0"/>
    </w:pPr>
  </w:style>
  <w:style w:type="paragraph" w:styleId="ListContinue4">
    <w:name w:val="List Continue 4"/>
    <w:basedOn w:val="List4"/>
    <w:rsid w:val="00C97556"/>
    <w:pPr>
      <w:ind w:firstLine="0"/>
    </w:pPr>
  </w:style>
  <w:style w:type="paragraph" w:styleId="ListContinue5">
    <w:name w:val="List Continue 5"/>
    <w:basedOn w:val="List5"/>
    <w:rsid w:val="00C97556"/>
    <w:pPr>
      <w:ind w:firstLine="0"/>
    </w:pPr>
  </w:style>
  <w:style w:type="paragraph" w:styleId="ListNumber3">
    <w:name w:val="List Number 3"/>
    <w:basedOn w:val="List3"/>
    <w:rsid w:val="00C97556"/>
    <w:pPr>
      <w:numPr>
        <w:numId w:val="4"/>
      </w:numPr>
    </w:pPr>
  </w:style>
  <w:style w:type="paragraph" w:styleId="ListNumber4">
    <w:name w:val="List Number 4"/>
    <w:basedOn w:val="List4"/>
    <w:rsid w:val="00C97556"/>
    <w:pPr>
      <w:numPr>
        <w:numId w:val="5"/>
      </w:numPr>
    </w:pPr>
  </w:style>
  <w:style w:type="paragraph" w:styleId="ListNumber5">
    <w:name w:val="List Number 5"/>
    <w:basedOn w:val="List5"/>
    <w:rsid w:val="00C97556"/>
    <w:pPr>
      <w:numPr>
        <w:numId w:val="6"/>
      </w:numPr>
    </w:pPr>
  </w:style>
  <w:style w:type="paragraph" w:styleId="BlockText">
    <w:name w:val="Block Text"/>
    <w:basedOn w:val="Normal"/>
    <w:rsid w:val="00C97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556"/>
    <w:rPr>
      <w:sz w:val="16"/>
      <w:vertAlign w:val="superscript"/>
    </w:rPr>
  </w:style>
  <w:style w:type="character" w:customStyle="1" w:styleId="Symbols">
    <w:name w:val="Symbols"/>
    <w:basedOn w:val="DefaultParagraphFont"/>
    <w:rsid w:val="00C97556"/>
    <w:rPr>
      <w:rFonts w:ascii="Symbol" w:hAnsi="Symbol"/>
    </w:rPr>
  </w:style>
  <w:style w:type="character" w:customStyle="1" w:styleId="MenuOptions">
    <w:name w:val="Menu Options"/>
    <w:basedOn w:val="DefaultParagraphFont"/>
    <w:rsid w:val="00C97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556"/>
    <w:rPr>
      <w:b/>
    </w:rPr>
  </w:style>
  <w:style w:type="character" w:customStyle="1" w:styleId="Underlined">
    <w:name w:val="Underlined"/>
    <w:basedOn w:val="DefaultParagraphFont"/>
    <w:rsid w:val="00C97556"/>
    <w:rPr>
      <w:u w:val="single"/>
    </w:rPr>
  </w:style>
  <w:style w:type="paragraph" w:customStyle="1" w:styleId="TableBodyTextRight">
    <w:name w:val="Table Body Text Right"/>
    <w:basedOn w:val="TableBodyText"/>
    <w:rsid w:val="00C97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556"/>
    <w:rPr>
      <w:sz w:val="18"/>
    </w:rPr>
  </w:style>
  <w:style w:type="paragraph" w:customStyle="1" w:styleId="BodySmallRight">
    <w:name w:val="Body Small Right"/>
    <w:basedOn w:val="BodyTextRight"/>
    <w:rsid w:val="00C97556"/>
    <w:rPr>
      <w:sz w:val="18"/>
      <w:szCs w:val="18"/>
    </w:rPr>
  </w:style>
  <w:style w:type="paragraph" w:customStyle="1" w:styleId="MarginEdition">
    <w:name w:val="Margin Edition"/>
    <w:basedOn w:val="MarginNote"/>
    <w:rsid w:val="00C97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556"/>
    <w:rPr>
      <w:sz w:val="2"/>
      <w:szCs w:val="2"/>
    </w:rPr>
  </w:style>
  <w:style w:type="character" w:customStyle="1" w:styleId="Small">
    <w:name w:val="Small"/>
    <w:basedOn w:val="DefaultParagraphFont"/>
    <w:rsid w:val="00C97556"/>
    <w:rPr>
      <w:sz w:val="16"/>
    </w:rPr>
  </w:style>
  <w:style w:type="paragraph" w:customStyle="1" w:styleId="WideTable">
    <w:name w:val="Wide Table"/>
    <w:basedOn w:val="Normal"/>
    <w:rsid w:val="00C97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556"/>
  </w:style>
  <w:style w:type="paragraph" w:styleId="Quote">
    <w:name w:val="Quote"/>
    <w:basedOn w:val="Heading1"/>
    <w:link w:val="QuoteChar"/>
    <w:qFormat/>
    <w:rsid w:val="00C97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556"/>
    <w:pPr>
      <w:pageBreakBefore/>
    </w:pPr>
  </w:style>
  <w:style w:type="paragraph" w:customStyle="1" w:styleId="Border">
    <w:name w:val="Border"/>
    <w:basedOn w:val="Normal"/>
    <w:qFormat/>
    <w:rsid w:val="00C97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556"/>
    <w:rPr>
      <w:u w:val="single"/>
    </w:rPr>
  </w:style>
  <w:style w:type="character" w:customStyle="1" w:styleId="BoldandItalics">
    <w:name w:val="Bold and Italics"/>
    <w:qFormat/>
    <w:rsid w:val="00C97556"/>
    <w:rPr>
      <w:b/>
      <w:i/>
      <w:u w:val="none"/>
    </w:rPr>
  </w:style>
  <w:style w:type="paragraph" w:styleId="BalloonText">
    <w:name w:val="Balloon Text"/>
    <w:basedOn w:val="Normal"/>
    <w:link w:val="BalloonTextChar"/>
    <w:rsid w:val="00C97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5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1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3267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RGRPSG309 Educate a greyhound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